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5C2DC3" w14:textId="3E61A306" w:rsidR="00854A66" w:rsidRDefault="0037682B">
      <w:pPr>
        <w:rPr>
          <w:lang w:val="es-MX"/>
        </w:rPr>
      </w:pPr>
      <w:r>
        <w:rPr>
          <w:lang w:val="es-MX"/>
        </w:rPr>
        <w:t xml:space="preserve"> </w:t>
      </w:r>
    </w:p>
    <w:p w14:paraId="3E744C04" w14:textId="77777777" w:rsidR="00854A66" w:rsidRDefault="00854A66">
      <w:pPr>
        <w:rPr>
          <w:lang w:val="es-MX"/>
        </w:rPr>
      </w:pPr>
    </w:p>
    <w:p w14:paraId="0495C329" w14:textId="77777777" w:rsidR="00854A66" w:rsidRDefault="00854A66">
      <w:pPr>
        <w:rPr>
          <w:lang w:val="es-MX"/>
        </w:rPr>
      </w:pPr>
    </w:p>
    <w:p w14:paraId="41C10355" w14:textId="0BE5C68F" w:rsidR="00854A66" w:rsidRPr="00223FAA" w:rsidRDefault="00854A66" w:rsidP="00854A66">
      <w:pPr>
        <w:pStyle w:val="Ttulo1"/>
        <w:rPr>
          <w:b/>
          <w:bCs/>
          <w:lang w:val="es-MX"/>
        </w:rPr>
      </w:pPr>
      <w:bookmarkStart w:id="0" w:name="_Toc168394502"/>
      <w:r w:rsidRPr="00223FAA">
        <w:rPr>
          <w:b/>
          <w:bCs/>
          <w:lang w:val="es-MX"/>
        </w:rPr>
        <w:t>DIAGNÓSTICO Y PROPUESTA DE ACUERDO DE PRODUCCIÓN LIMPIA:</w:t>
      </w:r>
      <w:bookmarkEnd w:id="0"/>
    </w:p>
    <w:p w14:paraId="3AAC6988" w14:textId="11A77612" w:rsidR="00854A66" w:rsidRDefault="00854A66" w:rsidP="00223FAA">
      <w:pPr>
        <w:pStyle w:val="Ttulo1"/>
        <w:jc w:val="center"/>
        <w:rPr>
          <w:lang w:val="es-MX"/>
        </w:rPr>
      </w:pPr>
      <w:bookmarkStart w:id="1" w:name="_Toc168394503"/>
      <w:r>
        <w:rPr>
          <w:lang w:val="es-MX"/>
        </w:rPr>
        <w:t>Manejo sustentable de bosque nativo y procesamiento de biomasa de calidad</w:t>
      </w:r>
      <w:r w:rsidR="00223FAA">
        <w:rPr>
          <w:lang w:val="es-MX"/>
        </w:rPr>
        <w:t xml:space="preserve"> en la comuna de Coyhaique </w:t>
      </w:r>
      <w:r w:rsidR="002F6A18">
        <w:rPr>
          <w:lang w:val="es-MX"/>
        </w:rPr>
        <w:t>L1-27/2023</w:t>
      </w:r>
      <w:bookmarkEnd w:id="1"/>
    </w:p>
    <w:p w14:paraId="44EC9663" w14:textId="77777777" w:rsidR="002F6A18" w:rsidRDefault="002F6A18" w:rsidP="002F6A18">
      <w:pPr>
        <w:rPr>
          <w:lang w:val="es-MX"/>
        </w:rPr>
      </w:pPr>
    </w:p>
    <w:p w14:paraId="43915F8D" w14:textId="77777777" w:rsidR="002F6A18" w:rsidRDefault="002F6A18" w:rsidP="002F6A18">
      <w:pPr>
        <w:rPr>
          <w:lang w:val="es-MX"/>
        </w:rPr>
      </w:pPr>
    </w:p>
    <w:p w14:paraId="414F303D" w14:textId="700CA2BD" w:rsidR="002F6A18" w:rsidRPr="00D042EE" w:rsidRDefault="002F6A18" w:rsidP="002F6A18">
      <w:pPr>
        <w:jc w:val="center"/>
        <w:rPr>
          <w:b/>
          <w:bCs/>
          <w:lang w:val="es-MX"/>
        </w:rPr>
      </w:pPr>
      <w:r w:rsidRPr="00D042EE">
        <w:rPr>
          <w:b/>
          <w:bCs/>
          <w:lang w:val="es-MX"/>
        </w:rPr>
        <w:t>INFORME DIAGNÓSTICO SECTORIAL</w:t>
      </w:r>
    </w:p>
    <w:p w14:paraId="70EC7119" w14:textId="77777777" w:rsidR="00FF45CA" w:rsidRDefault="00FF45CA" w:rsidP="002F6A18">
      <w:pPr>
        <w:jc w:val="center"/>
        <w:rPr>
          <w:highlight w:val="yellow"/>
          <w:lang w:val="es-MX"/>
        </w:rPr>
      </w:pPr>
      <w:r w:rsidRPr="00FF45CA">
        <w:rPr>
          <w:noProof/>
          <w:highlight w:val="yellow"/>
        </w:rPr>
        <w:drawing>
          <wp:inline distT="0" distB="0" distL="0" distR="0" wp14:anchorId="26E23501" wp14:editId="27D0FF0D">
            <wp:extent cx="5082540" cy="2852387"/>
            <wp:effectExtent l="0" t="0" r="3810" b="5715"/>
            <wp:docPr id="2" name="Imagen 1">
              <a:extLst xmlns:a="http://schemas.openxmlformats.org/drawingml/2006/main">
                <a:ext uri="{FF2B5EF4-FFF2-40B4-BE49-F238E27FC236}">
                  <a16:creationId xmlns:a16="http://schemas.microsoft.com/office/drawing/2014/main" id="{31500123-A8C3-926F-F4C4-799C27CAD7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31500123-A8C3-926F-F4C4-799C27CAD73D}"/>
                        </a:ext>
                      </a:extLst>
                    </pic:cNvPr>
                    <pic:cNvPicPr>
                      <a:picLocks noChangeAspect="1"/>
                    </pic:cNvPicPr>
                  </pic:nvPicPr>
                  <pic:blipFill rotWithShape="1">
                    <a:blip r:embed="rId8">
                      <a:extLst>
                        <a:ext uri="{BEBA8EAE-BF5A-486C-A8C5-ECC9F3942E4B}">
                          <a14:imgProps xmlns:a14="http://schemas.microsoft.com/office/drawing/2010/main">
                            <a14:imgLayer r:embed="rId9">
                              <a14:imgEffect>
                                <a14:saturation sat="150000"/>
                              </a14:imgEffect>
                              <a14:imgEffect>
                                <a14:brightnessContrast bright="20000"/>
                              </a14:imgEffect>
                            </a14:imgLayer>
                          </a14:imgProps>
                        </a:ext>
                      </a:extLst>
                    </a:blip>
                    <a:srcRect t="49885" b="8021"/>
                    <a:stretch/>
                  </pic:blipFill>
                  <pic:spPr>
                    <a:xfrm>
                      <a:off x="0" y="0"/>
                      <a:ext cx="5093839" cy="2858728"/>
                    </a:xfrm>
                    <a:prstGeom prst="rect">
                      <a:avLst/>
                    </a:prstGeom>
                  </pic:spPr>
                </pic:pic>
              </a:graphicData>
            </a:graphic>
          </wp:inline>
        </w:drawing>
      </w:r>
    </w:p>
    <w:p w14:paraId="033CB0AF" w14:textId="77777777" w:rsidR="00670CF9" w:rsidRPr="00670CF9" w:rsidRDefault="00D042EE" w:rsidP="002F6A18">
      <w:pPr>
        <w:jc w:val="center"/>
        <w:rPr>
          <w:b/>
          <w:bCs/>
          <w:lang w:val="es-MX"/>
        </w:rPr>
      </w:pPr>
      <w:proofErr w:type="spellStart"/>
      <w:r w:rsidRPr="00670CF9">
        <w:rPr>
          <w:b/>
          <w:bCs/>
          <w:lang w:val="es-MX"/>
        </w:rPr>
        <w:t>AgroPlan</w:t>
      </w:r>
      <w:proofErr w:type="spellEnd"/>
      <w:r w:rsidRPr="00670CF9">
        <w:rPr>
          <w:b/>
          <w:bCs/>
          <w:lang w:val="es-MX"/>
        </w:rPr>
        <w:t xml:space="preserve"> Ltda.</w:t>
      </w:r>
    </w:p>
    <w:p w14:paraId="2EDED37D" w14:textId="073B2665" w:rsidR="00D042EE" w:rsidRPr="00670CF9" w:rsidRDefault="00D042EE" w:rsidP="002F6A18">
      <w:pPr>
        <w:jc w:val="center"/>
        <w:rPr>
          <w:b/>
          <w:bCs/>
          <w:lang w:val="es-MX"/>
        </w:rPr>
      </w:pPr>
      <w:r w:rsidRPr="00670CF9">
        <w:rPr>
          <w:b/>
          <w:bCs/>
          <w:lang w:val="es-MX"/>
        </w:rPr>
        <w:t xml:space="preserve">SIGMAR Desarrollo biogeográfico sustentable </w:t>
      </w:r>
      <w:proofErr w:type="spellStart"/>
      <w:r w:rsidRPr="00670CF9">
        <w:rPr>
          <w:b/>
          <w:bCs/>
          <w:lang w:val="es-MX"/>
        </w:rPr>
        <w:t>SpA</w:t>
      </w:r>
      <w:proofErr w:type="spellEnd"/>
    </w:p>
    <w:p w14:paraId="5CB0EB3D" w14:textId="77777777" w:rsidR="00D042EE" w:rsidRDefault="00D042EE" w:rsidP="002F6A18">
      <w:pPr>
        <w:jc w:val="center"/>
        <w:rPr>
          <w:lang w:val="es-MX"/>
        </w:rPr>
      </w:pPr>
    </w:p>
    <w:p w14:paraId="0417C73C" w14:textId="005500E9" w:rsidR="00D042EE" w:rsidRDefault="00D042EE">
      <w:pPr>
        <w:jc w:val="center"/>
        <w:rPr>
          <w:lang w:val="es-MX"/>
        </w:rPr>
      </w:pPr>
    </w:p>
    <w:p w14:paraId="2FA6A73D" w14:textId="77777777" w:rsidR="00D042EE" w:rsidRDefault="00D042EE">
      <w:pPr>
        <w:jc w:val="center"/>
        <w:rPr>
          <w:lang w:val="es-MX"/>
        </w:rPr>
      </w:pPr>
    </w:p>
    <w:p w14:paraId="2E209AE6" w14:textId="77777777" w:rsidR="00D042EE" w:rsidRDefault="00D042EE">
      <w:pPr>
        <w:jc w:val="center"/>
        <w:rPr>
          <w:lang w:val="es-MX"/>
        </w:rPr>
      </w:pPr>
    </w:p>
    <w:p w14:paraId="2654CB80" w14:textId="77777777" w:rsidR="00D042EE" w:rsidRDefault="00D042EE">
      <w:pPr>
        <w:jc w:val="center"/>
        <w:rPr>
          <w:lang w:val="es-MX"/>
        </w:rPr>
      </w:pPr>
    </w:p>
    <w:p w14:paraId="1F466371" w14:textId="1461008D" w:rsidR="00D042EE" w:rsidRDefault="00735D2B">
      <w:pPr>
        <w:jc w:val="center"/>
        <w:rPr>
          <w:lang w:val="es-MX"/>
        </w:rPr>
      </w:pPr>
      <w:r>
        <w:rPr>
          <w:lang w:val="es-MX"/>
        </w:rPr>
        <w:t>Mayo</w:t>
      </w:r>
      <w:r w:rsidR="00D042EE">
        <w:rPr>
          <w:lang w:val="es-MX"/>
        </w:rPr>
        <w:t xml:space="preserve"> 2024</w:t>
      </w:r>
    </w:p>
    <w:p w14:paraId="4085A0AE" w14:textId="77777777" w:rsidR="00D042EE" w:rsidRDefault="00D042EE">
      <w:pPr>
        <w:jc w:val="center"/>
        <w:rPr>
          <w:lang w:val="es-MX"/>
        </w:rPr>
      </w:pPr>
    </w:p>
    <w:p w14:paraId="303A6D19" w14:textId="32C6AA9D" w:rsidR="00D042EE" w:rsidRDefault="003238ED" w:rsidP="003238ED">
      <w:pPr>
        <w:pStyle w:val="Descripcin"/>
        <w:rPr>
          <w:lang w:val="es-MX"/>
        </w:rPr>
      </w:pPr>
      <w:bookmarkStart w:id="2" w:name="_Toc168393490"/>
      <w:r>
        <w:t xml:space="preserve">Tabla </w:t>
      </w:r>
      <w:r>
        <w:fldChar w:fldCharType="begin"/>
      </w:r>
      <w:r>
        <w:instrText xml:space="preserve"> SEQ Tabla \* ARABIC </w:instrText>
      </w:r>
      <w:r>
        <w:fldChar w:fldCharType="separate"/>
      </w:r>
      <w:r w:rsidR="004752CF">
        <w:rPr>
          <w:noProof/>
        </w:rPr>
        <w:t>1</w:t>
      </w:r>
      <w:r>
        <w:fldChar w:fldCharType="end"/>
      </w:r>
      <w:r>
        <w:t>. Datos generales del Acuerdo</w:t>
      </w:r>
      <w:bookmarkEnd w:id="2"/>
    </w:p>
    <w:tbl>
      <w:tblPr>
        <w:tblStyle w:val="Tablaconcuadrcula"/>
        <w:tblW w:w="0" w:type="auto"/>
        <w:tblLook w:val="04A0" w:firstRow="1" w:lastRow="0" w:firstColumn="1" w:lastColumn="0" w:noHBand="0" w:noVBand="1"/>
      </w:tblPr>
      <w:tblGrid>
        <w:gridCol w:w="1980"/>
        <w:gridCol w:w="6848"/>
      </w:tblGrid>
      <w:tr w:rsidR="00D042EE" w14:paraId="6F5890FE" w14:textId="77777777" w:rsidTr="00CA7BCA">
        <w:tc>
          <w:tcPr>
            <w:tcW w:w="1980" w:type="dxa"/>
          </w:tcPr>
          <w:p w14:paraId="7620612F" w14:textId="45CA1E92" w:rsidR="00D042EE" w:rsidRDefault="00917342" w:rsidP="00917342">
            <w:pPr>
              <w:rPr>
                <w:lang w:val="es-MX"/>
              </w:rPr>
            </w:pPr>
            <w:r>
              <w:rPr>
                <w:lang w:val="es-MX"/>
              </w:rPr>
              <w:t>Nombre del Acuerdo</w:t>
            </w:r>
          </w:p>
        </w:tc>
        <w:tc>
          <w:tcPr>
            <w:tcW w:w="6848" w:type="dxa"/>
          </w:tcPr>
          <w:p w14:paraId="533D3CF6" w14:textId="2AE1ABCA" w:rsidR="00D042EE" w:rsidRDefault="00917342" w:rsidP="00917342">
            <w:pPr>
              <w:jc w:val="both"/>
              <w:rPr>
                <w:lang w:val="es-MX"/>
              </w:rPr>
            </w:pPr>
            <w:r w:rsidRPr="00917342">
              <w:rPr>
                <w:lang w:val="es-MX"/>
              </w:rPr>
              <w:t>Manejo sustentable de bosque nativo y procesamiento de biomasa de calidad en la comuna de Coyhaique</w:t>
            </w:r>
          </w:p>
        </w:tc>
      </w:tr>
      <w:tr w:rsidR="00D042EE" w14:paraId="28F798B0" w14:textId="77777777" w:rsidTr="00CA7BCA">
        <w:tc>
          <w:tcPr>
            <w:tcW w:w="1980" w:type="dxa"/>
          </w:tcPr>
          <w:p w14:paraId="33BF4222" w14:textId="3A1DE6FD" w:rsidR="00D042EE" w:rsidRDefault="00917342" w:rsidP="00917342">
            <w:pPr>
              <w:rPr>
                <w:lang w:val="es-MX"/>
              </w:rPr>
            </w:pPr>
            <w:r>
              <w:rPr>
                <w:lang w:val="es-MX"/>
              </w:rPr>
              <w:t>Alcance sectorial</w:t>
            </w:r>
          </w:p>
        </w:tc>
        <w:tc>
          <w:tcPr>
            <w:tcW w:w="6848" w:type="dxa"/>
          </w:tcPr>
          <w:p w14:paraId="41DFB304" w14:textId="77777777" w:rsidR="00214689" w:rsidRDefault="00214689">
            <w:pPr>
              <w:jc w:val="center"/>
              <w:rPr>
                <w:lang w:val="es-MX"/>
              </w:rPr>
            </w:pPr>
            <w:r>
              <w:rPr>
                <w:lang w:val="es-MX"/>
              </w:rPr>
              <w:t xml:space="preserve">Recolección de productos forestales distintos de la madera. </w:t>
            </w:r>
          </w:p>
          <w:p w14:paraId="4B58CE85" w14:textId="4AC9FC45" w:rsidR="00D042EE" w:rsidRDefault="00214689">
            <w:pPr>
              <w:jc w:val="center"/>
              <w:rPr>
                <w:lang w:val="es-MX"/>
              </w:rPr>
            </w:pPr>
            <w:r>
              <w:rPr>
                <w:lang w:val="es-MX"/>
              </w:rPr>
              <w:t>Código 023000</w:t>
            </w:r>
          </w:p>
        </w:tc>
      </w:tr>
      <w:tr w:rsidR="00D042EE" w14:paraId="60C7B394" w14:textId="77777777" w:rsidTr="00CA7BCA">
        <w:tc>
          <w:tcPr>
            <w:tcW w:w="1980" w:type="dxa"/>
          </w:tcPr>
          <w:p w14:paraId="3DA95FA5" w14:textId="70DEDA6C" w:rsidR="00D042EE" w:rsidRDefault="00917342" w:rsidP="00917342">
            <w:pPr>
              <w:rPr>
                <w:lang w:val="es-MX"/>
              </w:rPr>
            </w:pPr>
            <w:r>
              <w:rPr>
                <w:lang w:val="es-MX"/>
              </w:rPr>
              <w:t>Alcance territorial</w:t>
            </w:r>
          </w:p>
        </w:tc>
        <w:tc>
          <w:tcPr>
            <w:tcW w:w="6848" w:type="dxa"/>
          </w:tcPr>
          <w:p w14:paraId="25C71043" w14:textId="308168EB" w:rsidR="00D042EE" w:rsidRDefault="00214689">
            <w:pPr>
              <w:jc w:val="center"/>
              <w:rPr>
                <w:lang w:val="es-MX"/>
              </w:rPr>
            </w:pPr>
            <w:r>
              <w:rPr>
                <w:lang w:val="es-MX"/>
              </w:rPr>
              <w:t>Empresas que se ubican en un mismo territorio</w:t>
            </w:r>
          </w:p>
        </w:tc>
      </w:tr>
      <w:tr w:rsidR="00917342" w14:paraId="5DDE0A7B" w14:textId="77777777" w:rsidTr="00CA7BCA">
        <w:tc>
          <w:tcPr>
            <w:tcW w:w="1980" w:type="dxa"/>
          </w:tcPr>
          <w:p w14:paraId="6667B04E" w14:textId="756984C5" w:rsidR="00917342" w:rsidRDefault="00917342" w:rsidP="00917342">
            <w:pPr>
              <w:rPr>
                <w:lang w:val="es-MX"/>
              </w:rPr>
            </w:pPr>
            <w:r>
              <w:rPr>
                <w:lang w:val="es-MX"/>
              </w:rPr>
              <w:t>Alcance geográfico</w:t>
            </w:r>
          </w:p>
        </w:tc>
        <w:tc>
          <w:tcPr>
            <w:tcW w:w="6848" w:type="dxa"/>
          </w:tcPr>
          <w:p w14:paraId="32E387D0" w14:textId="33023795" w:rsidR="00917342" w:rsidRDefault="00F507DA">
            <w:pPr>
              <w:jc w:val="center"/>
              <w:rPr>
                <w:lang w:val="es-MX"/>
              </w:rPr>
            </w:pPr>
            <w:r>
              <w:rPr>
                <w:lang w:val="es-MX"/>
              </w:rPr>
              <w:t>Distritos de Mano Negra y Ñirehuao, en la c</w:t>
            </w:r>
            <w:r w:rsidR="00214689">
              <w:rPr>
                <w:lang w:val="es-MX"/>
              </w:rPr>
              <w:t>omuna de Coyhaique, región de Aysén</w:t>
            </w:r>
          </w:p>
        </w:tc>
      </w:tr>
      <w:tr w:rsidR="00F507DA" w14:paraId="394CE0F8" w14:textId="77777777" w:rsidTr="00CA7BCA">
        <w:tc>
          <w:tcPr>
            <w:tcW w:w="1980" w:type="dxa"/>
          </w:tcPr>
          <w:p w14:paraId="4DB9B814" w14:textId="26EE620C" w:rsidR="00F507DA" w:rsidRDefault="00F507DA" w:rsidP="00917342">
            <w:pPr>
              <w:rPr>
                <w:lang w:val="es-MX"/>
              </w:rPr>
            </w:pPr>
            <w:r>
              <w:rPr>
                <w:lang w:val="es-MX"/>
              </w:rPr>
              <w:t>Datos institución gestora</w:t>
            </w:r>
          </w:p>
        </w:tc>
        <w:tc>
          <w:tcPr>
            <w:tcW w:w="6848" w:type="dxa"/>
          </w:tcPr>
          <w:p w14:paraId="189E7ECA" w14:textId="0159D2AF" w:rsidR="00F507DA" w:rsidRDefault="00F507DA">
            <w:pPr>
              <w:jc w:val="center"/>
              <w:rPr>
                <w:lang w:val="es-MX"/>
              </w:rPr>
            </w:pPr>
            <w:r>
              <w:rPr>
                <w:lang w:val="es-MX"/>
              </w:rPr>
              <w:t xml:space="preserve">Nombre: Eco Bosque </w:t>
            </w:r>
            <w:proofErr w:type="spellStart"/>
            <w:r>
              <w:rPr>
                <w:lang w:val="es-MX"/>
              </w:rPr>
              <w:t>SpA</w:t>
            </w:r>
            <w:proofErr w:type="spellEnd"/>
          </w:p>
          <w:p w14:paraId="4BD157D3" w14:textId="461C3DFF" w:rsidR="00F507DA" w:rsidRDefault="00F507DA">
            <w:pPr>
              <w:jc w:val="center"/>
              <w:rPr>
                <w:lang w:val="es-MX"/>
              </w:rPr>
            </w:pPr>
            <w:r>
              <w:rPr>
                <w:lang w:val="es-MX"/>
              </w:rPr>
              <w:t>RUT: 77.198.691-9</w:t>
            </w:r>
          </w:p>
          <w:p w14:paraId="76F6695F" w14:textId="4B2E0C61" w:rsidR="00F507DA" w:rsidRDefault="00F507DA">
            <w:pPr>
              <w:jc w:val="center"/>
              <w:rPr>
                <w:lang w:val="es-MX"/>
              </w:rPr>
            </w:pPr>
            <w:r>
              <w:rPr>
                <w:lang w:val="es-MX"/>
              </w:rPr>
              <w:t>Persona a cargo y representante legal: José Ignacio Aguilar Díaz</w:t>
            </w:r>
          </w:p>
          <w:p w14:paraId="68D7C928" w14:textId="0BA9F55C" w:rsidR="00F507DA" w:rsidRDefault="00F507DA" w:rsidP="00F507DA">
            <w:pPr>
              <w:jc w:val="center"/>
              <w:rPr>
                <w:lang w:val="es-MX"/>
              </w:rPr>
            </w:pPr>
            <w:r>
              <w:rPr>
                <w:lang w:val="es-MX"/>
              </w:rPr>
              <w:t>Mail: ecobosquespa</w:t>
            </w:r>
            <w:r w:rsidRPr="00F507DA">
              <w:rPr>
                <w:lang w:val="es-MX"/>
              </w:rPr>
              <w:t>@</w:t>
            </w:r>
            <w:r>
              <w:rPr>
                <w:lang w:val="es-MX"/>
              </w:rPr>
              <w:t>gmail.com</w:t>
            </w:r>
          </w:p>
        </w:tc>
      </w:tr>
      <w:tr w:rsidR="00F507DA" w14:paraId="257960E8" w14:textId="77777777" w:rsidTr="00CA7BCA">
        <w:tc>
          <w:tcPr>
            <w:tcW w:w="1980" w:type="dxa"/>
          </w:tcPr>
          <w:p w14:paraId="53CBC5E3" w14:textId="49C42554" w:rsidR="00F507DA" w:rsidRDefault="00F507DA" w:rsidP="00917342">
            <w:pPr>
              <w:rPr>
                <w:lang w:val="es-MX"/>
              </w:rPr>
            </w:pPr>
            <w:r>
              <w:rPr>
                <w:lang w:val="es-MX"/>
              </w:rPr>
              <w:t>Datos del consultor externo</w:t>
            </w:r>
            <w:r w:rsidR="00CE5092">
              <w:rPr>
                <w:lang w:val="es-MX"/>
              </w:rPr>
              <w:t xml:space="preserve"> 1</w:t>
            </w:r>
          </w:p>
        </w:tc>
        <w:tc>
          <w:tcPr>
            <w:tcW w:w="6848" w:type="dxa"/>
          </w:tcPr>
          <w:p w14:paraId="13AD6214" w14:textId="4A9F6089" w:rsidR="00F507DA" w:rsidRPr="00F507DA" w:rsidRDefault="00F507DA" w:rsidP="00F507DA">
            <w:pPr>
              <w:jc w:val="center"/>
              <w:rPr>
                <w:lang w:val="es-MX"/>
              </w:rPr>
            </w:pPr>
            <w:r w:rsidRPr="00F507DA">
              <w:rPr>
                <w:lang w:val="es-MX"/>
              </w:rPr>
              <w:t>Nombre Empresa</w:t>
            </w:r>
            <w:r>
              <w:rPr>
                <w:lang w:val="es-MX"/>
              </w:rPr>
              <w:t xml:space="preserve">: </w:t>
            </w:r>
            <w:proofErr w:type="spellStart"/>
            <w:r>
              <w:rPr>
                <w:lang w:val="es-MX"/>
              </w:rPr>
              <w:t>Agroplan</w:t>
            </w:r>
            <w:proofErr w:type="spellEnd"/>
            <w:r>
              <w:rPr>
                <w:lang w:val="es-MX"/>
              </w:rPr>
              <w:t xml:space="preserve"> Ltda.</w:t>
            </w:r>
          </w:p>
          <w:p w14:paraId="7D9856B4" w14:textId="111791E7" w:rsidR="00F507DA" w:rsidRPr="00F507DA" w:rsidRDefault="00F507DA" w:rsidP="00F507DA">
            <w:pPr>
              <w:jc w:val="center"/>
              <w:rPr>
                <w:lang w:val="es-MX"/>
              </w:rPr>
            </w:pPr>
            <w:r w:rsidRPr="00F507DA">
              <w:rPr>
                <w:lang w:val="es-MX"/>
              </w:rPr>
              <w:t>RUT</w:t>
            </w:r>
            <w:r>
              <w:rPr>
                <w:lang w:val="es-MX"/>
              </w:rPr>
              <w:t>: 76.</w:t>
            </w:r>
            <w:r w:rsidR="00CE5092">
              <w:rPr>
                <w:lang w:val="es-MX"/>
              </w:rPr>
              <w:t>374.818-9</w:t>
            </w:r>
          </w:p>
          <w:p w14:paraId="5843357E" w14:textId="1C529B34" w:rsidR="00F507DA" w:rsidRPr="00F507DA" w:rsidRDefault="00F507DA" w:rsidP="00F507DA">
            <w:pPr>
              <w:jc w:val="center"/>
              <w:rPr>
                <w:lang w:val="es-MX"/>
              </w:rPr>
            </w:pPr>
            <w:r w:rsidRPr="00F507DA">
              <w:rPr>
                <w:lang w:val="es-MX"/>
              </w:rPr>
              <w:t>Nombre de la persona a cargo</w:t>
            </w:r>
            <w:r w:rsidR="00CE5092">
              <w:rPr>
                <w:lang w:val="es-MX"/>
              </w:rPr>
              <w:t>: Dámaris Mera Araneda</w:t>
            </w:r>
          </w:p>
          <w:p w14:paraId="4B736869" w14:textId="1F528CF4" w:rsidR="00F507DA" w:rsidRDefault="00F507DA" w:rsidP="00F507DA">
            <w:pPr>
              <w:jc w:val="center"/>
              <w:rPr>
                <w:lang w:val="es-MX"/>
              </w:rPr>
            </w:pPr>
            <w:r w:rsidRPr="00F507DA">
              <w:rPr>
                <w:lang w:val="es-MX"/>
              </w:rPr>
              <w:t>Mail</w:t>
            </w:r>
            <w:r w:rsidR="00CE5092">
              <w:rPr>
                <w:lang w:val="es-MX"/>
              </w:rPr>
              <w:t>: damarismera</w:t>
            </w:r>
            <w:r w:rsidR="00CE5092" w:rsidRPr="00F507DA">
              <w:rPr>
                <w:lang w:val="es-MX"/>
              </w:rPr>
              <w:t>@</w:t>
            </w:r>
            <w:r w:rsidR="00CE5092">
              <w:rPr>
                <w:lang w:val="es-MX"/>
              </w:rPr>
              <w:t>agroplan.cl</w:t>
            </w:r>
          </w:p>
        </w:tc>
      </w:tr>
      <w:tr w:rsidR="00CE5092" w14:paraId="095B963A" w14:textId="77777777" w:rsidTr="00CA7BCA">
        <w:tc>
          <w:tcPr>
            <w:tcW w:w="1980" w:type="dxa"/>
          </w:tcPr>
          <w:p w14:paraId="4F979E54" w14:textId="759C3506" w:rsidR="00CE5092" w:rsidRDefault="00CE5092" w:rsidP="00917342">
            <w:pPr>
              <w:rPr>
                <w:lang w:val="es-MX"/>
              </w:rPr>
            </w:pPr>
            <w:r>
              <w:rPr>
                <w:lang w:val="es-MX"/>
              </w:rPr>
              <w:t>Datos del consultor externo 1</w:t>
            </w:r>
          </w:p>
        </w:tc>
        <w:tc>
          <w:tcPr>
            <w:tcW w:w="6848" w:type="dxa"/>
          </w:tcPr>
          <w:p w14:paraId="6ABB0B5D" w14:textId="31EEACD9" w:rsidR="00CE5092" w:rsidRPr="00F507DA" w:rsidRDefault="00CE5092" w:rsidP="00CE5092">
            <w:pPr>
              <w:jc w:val="center"/>
              <w:rPr>
                <w:lang w:val="es-MX"/>
              </w:rPr>
            </w:pPr>
            <w:r w:rsidRPr="00F507DA">
              <w:rPr>
                <w:lang w:val="es-MX"/>
              </w:rPr>
              <w:t>Nombre Empresa</w:t>
            </w:r>
            <w:r>
              <w:rPr>
                <w:lang w:val="es-MX"/>
              </w:rPr>
              <w:t xml:space="preserve">: SIGMAR Desarrollo biogeográfico sustentable </w:t>
            </w:r>
            <w:proofErr w:type="spellStart"/>
            <w:r>
              <w:rPr>
                <w:lang w:val="es-MX"/>
              </w:rPr>
              <w:t>SpA</w:t>
            </w:r>
            <w:proofErr w:type="spellEnd"/>
          </w:p>
          <w:p w14:paraId="24AFCEEC" w14:textId="5C36D21C" w:rsidR="00CE5092" w:rsidRPr="00F507DA" w:rsidRDefault="00CE5092" w:rsidP="00CE5092">
            <w:pPr>
              <w:jc w:val="center"/>
              <w:rPr>
                <w:lang w:val="es-MX"/>
              </w:rPr>
            </w:pPr>
            <w:r w:rsidRPr="00F507DA">
              <w:rPr>
                <w:lang w:val="es-MX"/>
              </w:rPr>
              <w:t>RUT</w:t>
            </w:r>
            <w:r>
              <w:rPr>
                <w:lang w:val="es-MX"/>
              </w:rPr>
              <w:t>: 77.282.763-6</w:t>
            </w:r>
          </w:p>
          <w:p w14:paraId="07A1E8F0" w14:textId="678ADB19" w:rsidR="00CE5092" w:rsidRPr="00F507DA" w:rsidRDefault="00CE5092" w:rsidP="00CE5092">
            <w:pPr>
              <w:jc w:val="center"/>
              <w:rPr>
                <w:lang w:val="es-MX"/>
              </w:rPr>
            </w:pPr>
            <w:r w:rsidRPr="00F507DA">
              <w:rPr>
                <w:lang w:val="es-MX"/>
              </w:rPr>
              <w:t>Nombre de la persona a cargo</w:t>
            </w:r>
            <w:r>
              <w:rPr>
                <w:lang w:val="es-MX"/>
              </w:rPr>
              <w:t xml:space="preserve">: </w:t>
            </w:r>
            <w:proofErr w:type="spellStart"/>
            <w:r>
              <w:rPr>
                <w:lang w:val="es-MX"/>
              </w:rPr>
              <w:t>Luxciardo</w:t>
            </w:r>
            <w:proofErr w:type="spellEnd"/>
            <w:r>
              <w:rPr>
                <w:lang w:val="es-MX"/>
              </w:rPr>
              <w:t xml:space="preserve"> Monsalve </w:t>
            </w:r>
            <w:proofErr w:type="spellStart"/>
            <w:r w:rsidRPr="00FF45CA">
              <w:rPr>
                <w:lang w:val="es-MX"/>
              </w:rPr>
              <w:t>Tr</w:t>
            </w:r>
            <w:r w:rsidR="00FF45CA">
              <w:rPr>
                <w:lang w:val="es-MX"/>
              </w:rPr>
              <w:t>eskow</w:t>
            </w:r>
            <w:proofErr w:type="spellEnd"/>
          </w:p>
          <w:p w14:paraId="06A1D456" w14:textId="1709590D" w:rsidR="00CE5092" w:rsidRPr="00F507DA" w:rsidRDefault="00CE5092" w:rsidP="00CE5092">
            <w:pPr>
              <w:jc w:val="center"/>
              <w:rPr>
                <w:lang w:val="es-MX"/>
              </w:rPr>
            </w:pPr>
            <w:r w:rsidRPr="00F507DA">
              <w:rPr>
                <w:lang w:val="es-MX"/>
              </w:rPr>
              <w:t>Mail</w:t>
            </w:r>
            <w:r>
              <w:rPr>
                <w:lang w:val="es-MX"/>
              </w:rPr>
              <w:t>: luxciardo.monsalve</w:t>
            </w:r>
            <w:r w:rsidRPr="00F507DA">
              <w:rPr>
                <w:lang w:val="es-MX"/>
              </w:rPr>
              <w:t>@</w:t>
            </w:r>
            <w:r>
              <w:rPr>
                <w:lang w:val="es-MX"/>
              </w:rPr>
              <w:t>sigmar.cl</w:t>
            </w:r>
          </w:p>
        </w:tc>
      </w:tr>
      <w:tr w:rsidR="00CE5092" w14:paraId="12B4D9B1" w14:textId="77777777" w:rsidTr="00CA7BCA">
        <w:tc>
          <w:tcPr>
            <w:tcW w:w="1980" w:type="dxa"/>
          </w:tcPr>
          <w:p w14:paraId="6D582A2A" w14:textId="3D1248EA" w:rsidR="00CE5092" w:rsidRDefault="00FF45CA" w:rsidP="00917342">
            <w:pPr>
              <w:rPr>
                <w:lang w:val="es-MX"/>
              </w:rPr>
            </w:pPr>
            <w:r>
              <w:rPr>
                <w:lang w:val="es-MX"/>
              </w:rPr>
              <w:t>Equipo de trabajo</w:t>
            </w:r>
          </w:p>
        </w:tc>
        <w:tc>
          <w:tcPr>
            <w:tcW w:w="6848" w:type="dxa"/>
          </w:tcPr>
          <w:p w14:paraId="7F5FEE81" w14:textId="06D1675E" w:rsidR="00A55FA3" w:rsidRDefault="00A55FA3" w:rsidP="00CA7BCA">
            <w:pPr>
              <w:rPr>
                <w:lang w:val="es-MX"/>
              </w:rPr>
            </w:pPr>
            <w:r>
              <w:rPr>
                <w:lang w:val="es-MX"/>
              </w:rPr>
              <w:t xml:space="preserve">1.- </w:t>
            </w:r>
            <w:r w:rsidR="00FF45CA">
              <w:rPr>
                <w:lang w:val="es-MX"/>
              </w:rPr>
              <w:t xml:space="preserve">José Ignacio Aguilar Díaz. </w:t>
            </w:r>
            <w:r>
              <w:rPr>
                <w:lang w:val="es-MX"/>
              </w:rPr>
              <w:t>Licenciado en ciencias jurídicas</w:t>
            </w:r>
            <w:r w:rsidR="00FF45CA">
              <w:rPr>
                <w:lang w:val="es-MX"/>
              </w:rPr>
              <w:t xml:space="preserve">. Representante legal de Eco Bosque </w:t>
            </w:r>
            <w:proofErr w:type="spellStart"/>
            <w:r w:rsidR="00FF45CA">
              <w:rPr>
                <w:lang w:val="es-MX"/>
              </w:rPr>
              <w:t>SpA</w:t>
            </w:r>
            <w:proofErr w:type="spellEnd"/>
            <w:r w:rsidR="00FF45CA">
              <w:rPr>
                <w:lang w:val="es-MX"/>
              </w:rPr>
              <w:t xml:space="preserve">, </w:t>
            </w:r>
            <w:r>
              <w:rPr>
                <w:lang w:val="es-MX"/>
              </w:rPr>
              <w:t>entidad gestora. Jefe de proyecto.</w:t>
            </w:r>
          </w:p>
          <w:p w14:paraId="3765E671" w14:textId="60B84536" w:rsidR="00A55FA3" w:rsidRDefault="00A55FA3" w:rsidP="00CA7BCA">
            <w:pPr>
              <w:rPr>
                <w:lang w:val="es-MX"/>
              </w:rPr>
            </w:pPr>
            <w:r>
              <w:rPr>
                <w:lang w:val="es-MX"/>
              </w:rPr>
              <w:t xml:space="preserve">2.- Elizardo Bautista Aguilar Retamal. Productor ganadero y forestal. Gerente general de Eco Bosque </w:t>
            </w:r>
            <w:proofErr w:type="spellStart"/>
            <w:r>
              <w:rPr>
                <w:lang w:val="es-MX"/>
              </w:rPr>
              <w:t>SpA</w:t>
            </w:r>
            <w:proofErr w:type="spellEnd"/>
            <w:r>
              <w:rPr>
                <w:lang w:val="es-MX"/>
              </w:rPr>
              <w:t>. Profesional de apoyo local.</w:t>
            </w:r>
          </w:p>
          <w:p w14:paraId="52356C44" w14:textId="18442035" w:rsidR="00CE5092" w:rsidRDefault="00A55FA3" w:rsidP="00CA7BCA">
            <w:pPr>
              <w:rPr>
                <w:lang w:val="es-MX"/>
              </w:rPr>
            </w:pPr>
            <w:r>
              <w:rPr>
                <w:lang w:val="es-MX"/>
              </w:rPr>
              <w:t xml:space="preserve">Elizardo </w:t>
            </w:r>
            <w:r w:rsidR="00FF45CA">
              <w:rPr>
                <w:lang w:val="es-MX"/>
              </w:rPr>
              <w:t>Dámaris Adriana Mera Araneda, Ing. agrónoma</w:t>
            </w:r>
            <w:r>
              <w:rPr>
                <w:lang w:val="es-MX"/>
              </w:rPr>
              <w:t>.</w:t>
            </w:r>
          </w:p>
          <w:p w14:paraId="3A881255" w14:textId="443D8259" w:rsidR="00A55FA3" w:rsidRDefault="00A55FA3" w:rsidP="00CA7BCA">
            <w:pPr>
              <w:rPr>
                <w:lang w:val="es-MX"/>
              </w:rPr>
            </w:pPr>
            <w:r>
              <w:rPr>
                <w:lang w:val="es-MX"/>
              </w:rPr>
              <w:t xml:space="preserve">3.- Dámaris Adriana Mera Araneda. Ing. agrónoma. Representante legal de </w:t>
            </w:r>
            <w:proofErr w:type="spellStart"/>
            <w:r>
              <w:rPr>
                <w:lang w:val="es-MX"/>
              </w:rPr>
              <w:t>Agroplan</w:t>
            </w:r>
            <w:proofErr w:type="spellEnd"/>
            <w:r>
              <w:rPr>
                <w:lang w:val="es-MX"/>
              </w:rPr>
              <w:t xml:space="preserve"> </w:t>
            </w:r>
            <w:proofErr w:type="spellStart"/>
            <w:r>
              <w:rPr>
                <w:lang w:val="es-MX"/>
              </w:rPr>
              <w:t>Ltda</w:t>
            </w:r>
            <w:proofErr w:type="spellEnd"/>
            <w:r>
              <w:rPr>
                <w:lang w:val="es-MX"/>
              </w:rPr>
              <w:t xml:space="preserve">, empresa consultora 1. </w:t>
            </w:r>
            <w:r w:rsidRPr="00A55FA3">
              <w:rPr>
                <w:lang w:val="es-MX"/>
              </w:rPr>
              <w:t>Especialista</w:t>
            </w:r>
            <w:r>
              <w:rPr>
                <w:lang w:val="es-MX"/>
              </w:rPr>
              <w:t xml:space="preserve"> </w:t>
            </w:r>
            <w:r w:rsidRPr="00A55FA3">
              <w:rPr>
                <w:lang w:val="es-MX"/>
              </w:rPr>
              <w:t>técnico social y</w:t>
            </w:r>
            <w:r>
              <w:rPr>
                <w:lang w:val="es-MX"/>
              </w:rPr>
              <w:t xml:space="preserve"> </w:t>
            </w:r>
            <w:r w:rsidRPr="00A55FA3">
              <w:rPr>
                <w:lang w:val="es-MX"/>
              </w:rPr>
              <w:t>en economía</w:t>
            </w:r>
            <w:r w:rsidR="00CA7BCA">
              <w:rPr>
                <w:lang w:val="es-MX"/>
              </w:rPr>
              <w:t>, c</w:t>
            </w:r>
            <w:r w:rsidRPr="00A55FA3">
              <w:rPr>
                <w:lang w:val="es-MX"/>
              </w:rPr>
              <w:t>omunicadora</w:t>
            </w:r>
            <w:r>
              <w:rPr>
                <w:lang w:val="es-MX"/>
              </w:rPr>
              <w:t>.</w:t>
            </w:r>
          </w:p>
          <w:p w14:paraId="791E07DF" w14:textId="77777777" w:rsidR="00A55FA3" w:rsidRDefault="00A55FA3" w:rsidP="00CA7BCA">
            <w:pPr>
              <w:rPr>
                <w:lang w:val="es-MX"/>
              </w:rPr>
            </w:pPr>
            <w:r>
              <w:rPr>
                <w:lang w:val="es-MX"/>
              </w:rPr>
              <w:t xml:space="preserve">4.- </w:t>
            </w:r>
            <w:proofErr w:type="spellStart"/>
            <w:r>
              <w:rPr>
                <w:lang w:val="es-MX"/>
              </w:rPr>
              <w:t>Luxciardo</w:t>
            </w:r>
            <w:proofErr w:type="spellEnd"/>
            <w:r>
              <w:rPr>
                <w:lang w:val="es-MX"/>
              </w:rPr>
              <w:t xml:space="preserve"> Monsalve </w:t>
            </w:r>
            <w:proofErr w:type="spellStart"/>
            <w:r>
              <w:rPr>
                <w:lang w:val="es-MX"/>
              </w:rPr>
              <w:t>Treskow</w:t>
            </w:r>
            <w:proofErr w:type="spellEnd"/>
            <w:r>
              <w:rPr>
                <w:lang w:val="es-MX"/>
              </w:rPr>
              <w:t xml:space="preserve">. Ing. forestal. Representante legal de </w:t>
            </w:r>
          </w:p>
          <w:p w14:paraId="3FD5EFAD" w14:textId="3029399C" w:rsidR="00A55FA3" w:rsidRDefault="00A55FA3" w:rsidP="00CA7BCA">
            <w:pPr>
              <w:rPr>
                <w:lang w:val="es-MX"/>
              </w:rPr>
            </w:pPr>
            <w:r>
              <w:rPr>
                <w:lang w:val="es-MX"/>
              </w:rPr>
              <w:t xml:space="preserve">SIGMAR Desarrollo biogeográfico sustentable </w:t>
            </w:r>
            <w:proofErr w:type="spellStart"/>
            <w:r>
              <w:rPr>
                <w:lang w:val="es-MX"/>
              </w:rPr>
              <w:t>SpA</w:t>
            </w:r>
            <w:proofErr w:type="spellEnd"/>
            <w:r>
              <w:rPr>
                <w:lang w:val="es-MX"/>
              </w:rPr>
              <w:t>, empresa consultora 2</w:t>
            </w:r>
            <w:r w:rsidR="0046165D">
              <w:rPr>
                <w:lang w:val="es-MX"/>
              </w:rPr>
              <w:t xml:space="preserve">. </w:t>
            </w:r>
            <w:r w:rsidR="00CA7BCA" w:rsidRPr="00CA7BCA">
              <w:rPr>
                <w:lang w:val="es-MX"/>
              </w:rPr>
              <w:t>Líder técnico</w:t>
            </w:r>
            <w:r w:rsidR="00CA7BCA">
              <w:rPr>
                <w:lang w:val="es-MX"/>
              </w:rPr>
              <w:t>, e</w:t>
            </w:r>
            <w:r w:rsidR="00CA7BCA" w:rsidRPr="00CA7BCA">
              <w:rPr>
                <w:lang w:val="es-MX"/>
              </w:rPr>
              <w:t>specialista</w:t>
            </w:r>
            <w:r w:rsidR="00CA7BCA">
              <w:rPr>
                <w:lang w:val="es-MX"/>
              </w:rPr>
              <w:t xml:space="preserve"> </w:t>
            </w:r>
            <w:r w:rsidR="00CA7BCA" w:rsidRPr="00CA7BCA">
              <w:rPr>
                <w:lang w:val="es-MX"/>
              </w:rPr>
              <w:t>técnico sectorial</w:t>
            </w:r>
            <w:r w:rsidR="00CA7BCA">
              <w:rPr>
                <w:lang w:val="es-MX"/>
              </w:rPr>
              <w:t xml:space="preserve"> </w:t>
            </w:r>
            <w:r w:rsidR="00CA7BCA" w:rsidRPr="00CA7BCA">
              <w:rPr>
                <w:lang w:val="es-MX"/>
              </w:rPr>
              <w:t>en tecnología y</w:t>
            </w:r>
            <w:r w:rsidR="00CA7BCA">
              <w:rPr>
                <w:lang w:val="es-MX"/>
              </w:rPr>
              <w:t xml:space="preserve"> </w:t>
            </w:r>
            <w:r w:rsidR="00CA7BCA" w:rsidRPr="00CA7BCA">
              <w:rPr>
                <w:lang w:val="es-MX"/>
              </w:rPr>
              <w:t>procesos del</w:t>
            </w:r>
            <w:r w:rsidR="00CA7BCA">
              <w:rPr>
                <w:lang w:val="es-MX"/>
              </w:rPr>
              <w:t xml:space="preserve"> </w:t>
            </w:r>
            <w:r w:rsidR="00CA7BCA" w:rsidRPr="00CA7BCA">
              <w:rPr>
                <w:lang w:val="es-MX"/>
              </w:rPr>
              <w:t>sector productivo</w:t>
            </w:r>
            <w:r w:rsidR="00CA7BCA">
              <w:rPr>
                <w:lang w:val="es-MX"/>
              </w:rPr>
              <w:t xml:space="preserve"> </w:t>
            </w:r>
            <w:r w:rsidR="00CA7BCA" w:rsidRPr="00CA7BCA">
              <w:rPr>
                <w:lang w:val="es-MX"/>
              </w:rPr>
              <w:t>del acuerdo</w:t>
            </w:r>
            <w:r w:rsidR="00CA7BCA">
              <w:rPr>
                <w:lang w:val="es-MX"/>
              </w:rPr>
              <w:t>.</w:t>
            </w:r>
          </w:p>
          <w:p w14:paraId="50190162" w14:textId="5B2BF162" w:rsidR="00CA7BCA" w:rsidRDefault="00CA7BCA" w:rsidP="00CA7BCA">
            <w:pPr>
              <w:rPr>
                <w:lang w:val="es-MX"/>
              </w:rPr>
            </w:pPr>
            <w:r>
              <w:rPr>
                <w:lang w:val="es-MX"/>
              </w:rPr>
              <w:t xml:space="preserve">5.- Aníbal Antonio Villena Pareja. Ingeniero en administración. Profesional de apoyo consultora </w:t>
            </w:r>
            <w:proofErr w:type="spellStart"/>
            <w:r>
              <w:rPr>
                <w:lang w:val="es-MX"/>
              </w:rPr>
              <w:t>Sigmar</w:t>
            </w:r>
            <w:proofErr w:type="spellEnd"/>
            <w:r>
              <w:rPr>
                <w:lang w:val="es-MX"/>
              </w:rPr>
              <w:t>. Apoyo al líder técnico.</w:t>
            </w:r>
          </w:p>
          <w:p w14:paraId="63B5F29F" w14:textId="55016A4C" w:rsidR="00CA7BCA" w:rsidRDefault="00CA7BCA" w:rsidP="00CA7BCA">
            <w:pPr>
              <w:rPr>
                <w:lang w:val="es-MX"/>
              </w:rPr>
            </w:pPr>
            <w:r>
              <w:rPr>
                <w:lang w:val="es-MX"/>
              </w:rPr>
              <w:t xml:space="preserve">6.- Daniela Echeverría Leal. Ing. agrónoma. Profesional de apoyo consultoras </w:t>
            </w:r>
            <w:proofErr w:type="spellStart"/>
            <w:r>
              <w:rPr>
                <w:lang w:val="es-MX"/>
              </w:rPr>
              <w:t>Agroplan</w:t>
            </w:r>
            <w:proofErr w:type="spellEnd"/>
            <w:r>
              <w:rPr>
                <w:lang w:val="es-MX"/>
              </w:rPr>
              <w:t xml:space="preserve"> y </w:t>
            </w:r>
            <w:proofErr w:type="spellStart"/>
            <w:r>
              <w:rPr>
                <w:lang w:val="es-MX"/>
              </w:rPr>
              <w:t>Sigmar</w:t>
            </w:r>
            <w:proofErr w:type="spellEnd"/>
            <w:r>
              <w:rPr>
                <w:lang w:val="es-MX"/>
              </w:rPr>
              <w:t xml:space="preserve">. </w:t>
            </w:r>
            <w:r w:rsidRPr="00CA7BCA">
              <w:rPr>
                <w:lang w:val="es-MX"/>
              </w:rPr>
              <w:t>Especialista</w:t>
            </w:r>
            <w:r>
              <w:rPr>
                <w:lang w:val="es-MX"/>
              </w:rPr>
              <w:t xml:space="preserve"> </w:t>
            </w:r>
            <w:r w:rsidRPr="00CA7BCA">
              <w:rPr>
                <w:lang w:val="es-MX"/>
              </w:rPr>
              <w:t>técnico</w:t>
            </w:r>
            <w:r>
              <w:rPr>
                <w:lang w:val="es-MX"/>
              </w:rPr>
              <w:t xml:space="preserve"> </w:t>
            </w:r>
            <w:r w:rsidRPr="00CA7BCA">
              <w:rPr>
                <w:lang w:val="es-MX"/>
              </w:rPr>
              <w:t>ambiental</w:t>
            </w:r>
            <w:r>
              <w:rPr>
                <w:lang w:val="es-MX"/>
              </w:rPr>
              <w:t>, f</w:t>
            </w:r>
            <w:r w:rsidRPr="00CA7BCA">
              <w:rPr>
                <w:lang w:val="es-MX"/>
              </w:rPr>
              <w:t>acilitadora</w:t>
            </w:r>
            <w:r>
              <w:rPr>
                <w:lang w:val="es-MX"/>
              </w:rPr>
              <w:t>, apoyo al líder técnico.</w:t>
            </w:r>
          </w:p>
          <w:p w14:paraId="6A567AE0" w14:textId="1D44F3EC" w:rsidR="00FF45CA" w:rsidRPr="00F507DA" w:rsidRDefault="00FF45CA" w:rsidP="00CE5092">
            <w:pPr>
              <w:jc w:val="center"/>
              <w:rPr>
                <w:lang w:val="es-MX"/>
              </w:rPr>
            </w:pPr>
          </w:p>
        </w:tc>
      </w:tr>
      <w:tr w:rsidR="00CA7BCA" w14:paraId="14C846B9" w14:textId="77777777" w:rsidTr="00CA7BCA">
        <w:tc>
          <w:tcPr>
            <w:tcW w:w="1980" w:type="dxa"/>
          </w:tcPr>
          <w:p w14:paraId="4B4B17F6" w14:textId="136415BB" w:rsidR="00CA7BCA" w:rsidRDefault="00CA7BCA" w:rsidP="00917342">
            <w:pPr>
              <w:rPr>
                <w:lang w:val="es-MX"/>
              </w:rPr>
            </w:pPr>
            <w:r>
              <w:rPr>
                <w:lang w:val="es-MX"/>
              </w:rPr>
              <w:t>Fecha de entrega a la Agencia</w:t>
            </w:r>
          </w:p>
        </w:tc>
        <w:tc>
          <w:tcPr>
            <w:tcW w:w="6848" w:type="dxa"/>
          </w:tcPr>
          <w:p w14:paraId="1AE315CE" w14:textId="0D09A579" w:rsidR="00CA7BCA" w:rsidRDefault="00CA7BCA" w:rsidP="00CA7BCA">
            <w:pPr>
              <w:rPr>
                <w:lang w:val="es-MX"/>
              </w:rPr>
            </w:pPr>
            <w:r w:rsidRPr="00B0607C">
              <w:rPr>
                <w:lang w:val="es-MX"/>
              </w:rPr>
              <w:t>29 de mayo</w:t>
            </w:r>
            <w:r>
              <w:rPr>
                <w:lang w:val="es-MX"/>
              </w:rPr>
              <w:t xml:space="preserve"> de 2024</w:t>
            </w:r>
          </w:p>
        </w:tc>
      </w:tr>
    </w:tbl>
    <w:p w14:paraId="0D87A328" w14:textId="77777777" w:rsidR="00D042EE" w:rsidRDefault="00D042EE">
      <w:pPr>
        <w:jc w:val="center"/>
        <w:rPr>
          <w:lang w:val="es-MX"/>
        </w:rPr>
      </w:pPr>
    </w:p>
    <w:p w14:paraId="3A624313" w14:textId="77777777" w:rsidR="00CA7BCA" w:rsidRDefault="00CA7BCA">
      <w:pPr>
        <w:jc w:val="center"/>
        <w:rPr>
          <w:lang w:val="es-MX"/>
        </w:rPr>
      </w:pPr>
    </w:p>
    <w:sdt>
      <w:sdtPr>
        <w:rPr>
          <w:rFonts w:asciiTheme="minorHAnsi" w:eastAsiaTheme="minorHAnsi" w:hAnsiTheme="minorHAnsi" w:cstheme="minorBidi"/>
          <w:color w:val="auto"/>
          <w:kern w:val="2"/>
          <w:sz w:val="22"/>
          <w:szCs w:val="22"/>
          <w:lang w:val="es-ES" w:eastAsia="en-US"/>
          <w14:ligatures w14:val="standardContextual"/>
        </w:rPr>
        <w:id w:val="-2062077300"/>
        <w:docPartObj>
          <w:docPartGallery w:val="Table of Contents"/>
          <w:docPartUnique/>
        </w:docPartObj>
      </w:sdtPr>
      <w:sdtEndPr>
        <w:rPr>
          <w:b/>
          <w:bCs/>
        </w:rPr>
      </w:sdtEndPr>
      <w:sdtContent>
        <w:p w14:paraId="25A34133" w14:textId="423DCFD9" w:rsidR="00B0607C" w:rsidRDefault="00E644BE" w:rsidP="00B0607C">
          <w:pPr>
            <w:pStyle w:val="TtuloTDC"/>
            <w:rPr>
              <w:rFonts w:eastAsiaTheme="minorEastAsia"/>
              <w:noProof/>
            </w:rPr>
          </w:pPr>
          <w:r>
            <w:rPr>
              <w:lang w:val="es-ES"/>
            </w:rPr>
            <w:t>Índice de contenido</w:t>
          </w:r>
          <w:r>
            <w:fldChar w:fldCharType="begin"/>
          </w:r>
          <w:r>
            <w:instrText xml:space="preserve"> TOC \o "1-3" \h \z \u </w:instrText>
          </w:r>
          <w:r>
            <w:fldChar w:fldCharType="separate"/>
          </w:r>
        </w:p>
        <w:p w14:paraId="0AA60DCA" w14:textId="128E7235" w:rsidR="00B0607C" w:rsidRDefault="00B0607C">
          <w:pPr>
            <w:pStyle w:val="TDC1"/>
            <w:tabs>
              <w:tab w:val="left" w:pos="440"/>
              <w:tab w:val="right" w:leader="dot" w:pos="8828"/>
            </w:tabs>
            <w:rPr>
              <w:rFonts w:eastAsiaTheme="minorEastAsia"/>
              <w:noProof/>
              <w:lang w:eastAsia="es-CL"/>
            </w:rPr>
          </w:pPr>
          <w:hyperlink w:anchor="_Toc168394504" w:history="1">
            <w:r w:rsidRPr="004C245B">
              <w:rPr>
                <w:rStyle w:val="Hipervnculo"/>
                <w:noProof/>
                <w:lang w:val="es-MX"/>
              </w:rPr>
              <w:t>1.</w:t>
            </w:r>
            <w:r>
              <w:rPr>
                <w:rFonts w:eastAsiaTheme="minorEastAsia"/>
                <w:noProof/>
                <w:lang w:eastAsia="es-CL"/>
              </w:rPr>
              <w:tab/>
            </w:r>
            <w:r w:rsidRPr="004C245B">
              <w:rPr>
                <w:rStyle w:val="Hipervnculo"/>
                <w:noProof/>
                <w:lang w:val="es-MX"/>
              </w:rPr>
              <w:t>Introducción</w:t>
            </w:r>
            <w:r>
              <w:rPr>
                <w:noProof/>
                <w:webHidden/>
              </w:rPr>
              <w:tab/>
            </w:r>
            <w:r>
              <w:rPr>
                <w:noProof/>
                <w:webHidden/>
              </w:rPr>
              <w:fldChar w:fldCharType="begin"/>
            </w:r>
            <w:r>
              <w:rPr>
                <w:noProof/>
                <w:webHidden/>
              </w:rPr>
              <w:instrText xml:space="preserve"> PAGEREF _Toc168394504 \h </w:instrText>
            </w:r>
            <w:r>
              <w:rPr>
                <w:noProof/>
                <w:webHidden/>
              </w:rPr>
            </w:r>
            <w:r>
              <w:rPr>
                <w:noProof/>
                <w:webHidden/>
              </w:rPr>
              <w:fldChar w:fldCharType="separate"/>
            </w:r>
            <w:r>
              <w:rPr>
                <w:noProof/>
                <w:webHidden/>
              </w:rPr>
              <w:t>6</w:t>
            </w:r>
            <w:r>
              <w:rPr>
                <w:noProof/>
                <w:webHidden/>
              </w:rPr>
              <w:fldChar w:fldCharType="end"/>
            </w:r>
          </w:hyperlink>
        </w:p>
        <w:p w14:paraId="1F6BA427" w14:textId="4FC4E248" w:rsidR="00B0607C" w:rsidRDefault="00B0607C">
          <w:pPr>
            <w:pStyle w:val="TDC1"/>
            <w:tabs>
              <w:tab w:val="left" w:pos="440"/>
              <w:tab w:val="right" w:leader="dot" w:pos="8828"/>
            </w:tabs>
            <w:rPr>
              <w:rFonts w:eastAsiaTheme="minorEastAsia"/>
              <w:noProof/>
              <w:lang w:eastAsia="es-CL"/>
            </w:rPr>
          </w:pPr>
          <w:hyperlink w:anchor="_Toc168394505" w:history="1">
            <w:r w:rsidRPr="004C245B">
              <w:rPr>
                <w:rStyle w:val="Hipervnculo"/>
                <w:noProof/>
                <w:lang w:val="es-MX"/>
              </w:rPr>
              <w:t>2.</w:t>
            </w:r>
            <w:r>
              <w:rPr>
                <w:rFonts w:eastAsiaTheme="minorEastAsia"/>
                <w:noProof/>
                <w:lang w:eastAsia="es-CL"/>
              </w:rPr>
              <w:tab/>
            </w:r>
            <w:r w:rsidRPr="004C245B">
              <w:rPr>
                <w:rStyle w:val="Hipervnculo"/>
                <w:noProof/>
                <w:lang w:val="es-MX"/>
              </w:rPr>
              <w:t>Diagnóstico sectorial</w:t>
            </w:r>
            <w:r>
              <w:rPr>
                <w:noProof/>
                <w:webHidden/>
              </w:rPr>
              <w:tab/>
            </w:r>
            <w:r>
              <w:rPr>
                <w:noProof/>
                <w:webHidden/>
              </w:rPr>
              <w:fldChar w:fldCharType="begin"/>
            </w:r>
            <w:r>
              <w:rPr>
                <w:noProof/>
                <w:webHidden/>
              </w:rPr>
              <w:instrText xml:space="preserve"> PAGEREF _Toc168394505 \h </w:instrText>
            </w:r>
            <w:r>
              <w:rPr>
                <w:noProof/>
                <w:webHidden/>
              </w:rPr>
            </w:r>
            <w:r>
              <w:rPr>
                <w:noProof/>
                <w:webHidden/>
              </w:rPr>
              <w:fldChar w:fldCharType="separate"/>
            </w:r>
            <w:r>
              <w:rPr>
                <w:noProof/>
                <w:webHidden/>
              </w:rPr>
              <w:t>7</w:t>
            </w:r>
            <w:r>
              <w:rPr>
                <w:noProof/>
                <w:webHidden/>
              </w:rPr>
              <w:fldChar w:fldCharType="end"/>
            </w:r>
          </w:hyperlink>
        </w:p>
        <w:p w14:paraId="7F852540" w14:textId="0F70710E" w:rsidR="00B0607C" w:rsidRDefault="00B0607C">
          <w:pPr>
            <w:pStyle w:val="TDC2"/>
            <w:tabs>
              <w:tab w:val="right" w:leader="dot" w:pos="8828"/>
            </w:tabs>
            <w:rPr>
              <w:rFonts w:eastAsiaTheme="minorEastAsia"/>
              <w:noProof/>
              <w:lang w:eastAsia="es-CL"/>
            </w:rPr>
          </w:pPr>
          <w:hyperlink w:anchor="_Toc168394506" w:history="1">
            <w:r w:rsidRPr="004C245B">
              <w:rPr>
                <w:rStyle w:val="Hipervnculo"/>
                <w:noProof/>
                <w:lang w:val="es-MX"/>
              </w:rPr>
              <w:t>2.1 Identificación de potenciales suscriptores y grupos de interés relevantes</w:t>
            </w:r>
            <w:r>
              <w:rPr>
                <w:noProof/>
                <w:webHidden/>
              </w:rPr>
              <w:tab/>
            </w:r>
            <w:r>
              <w:rPr>
                <w:noProof/>
                <w:webHidden/>
              </w:rPr>
              <w:fldChar w:fldCharType="begin"/>
            </w:r>
            <w:r>
              <w:rPr>
                <w:noProof/>
                <w:webHidden/>
              </w:rPr>
              <w:instrText xml:space="preserve"> PAGEREF _Toc168394506 \h </w:instrText>
            </w:r>
            <w:r>
              <w:rPr>
                <w:noProof/>
                <w:webHidden/>
              </w:rPr>
            </w:r>
            <w:r>
              <w:rPr>
                <w:noProof/>
                <w:webHidden/>
              </w:rPr>
              <w:fldChar w:fldCharType="separate"/>
            </w:r>
            <w:r>
              <w:rPr>
                <w:noProof/>
                <w:webHidden/>
              </w:rPr>
              <w:t>7</w:t>
            </w:r>
            <w:r>
              <w:rPr>
                <w:noProof/>
                <w:webHidden/>
              </w:rPr>
              <w:fldChar w:fldCharType="end"/>
            </w:r>
          </w:hyperlink>
        </w:p>
        <w:p w14:paraId="31F308F1" w14:textId="1232C9FD" w:rsidR="00B0607C" w:rsidRDefault="00B0607C">
          <w:pPr>
            <w:pStyle w:val="TDC3"/>
            <w:tabs>
              <w:tab w:val="right" w:leader="dot" w:pos="8828"/>
            </w:tabs>
            <w:rPr>
              <w:rFonts w:eastAsiaTheme="minorEastAsia"/>
              <w:noProof/>
              <w:lang w:eastAsia="es-CL"/>
            </w:rPr>
          </w:pPr>
          <w:hyperlink w:anchor="_Toc168394507" w:history="1">
            <w:r w:rsidRPr="004C245B">
              <w:rPr>
                <w:rStyle w:val="Hipervnculo"/>
                <w:noProof/>
                <w:lang w:val="es-MX"/>
              </w:rPr>
              <w:t>2.1.1 Mapa de actores vinculados al APL</w:t>
            </w:r>
            <w:r>
              <w:rPr>
                <w:noProof/>
                <w:webHidden/>
              </w:rPr>
              <w:tab/>
            </w:r>
            <w:r>
              <w:rPr>
                <w:noProof/>
                <w:webHidden/>
              </w:rPr>
              <w:fldChar w:fldCharType="begin"/>
            </w:r>
            <w:r>
              <w:rPr>
                <w:noProof/>
                <w:webHidden/>
              </w:rPr>
              <w:instrText xml:space="preserve"> PAGEREF _Toc168394507 \h </w:instrText>
            </w:r>
            <w:r>
              <w:rPr>
                <w:noProof/>
                <w:webHidden/>
              </w:rPr>
            </w:r>
            <w:r>
              <w:rPr>
                <w:noProof/>
                <w:webHidden/>
              </w:rPr>
              <w:fldChar w:fldCharType="separate"/>
            </w:r>
            <w:r>
              <w:rPr>
                <w:noProof/>
                <w:webHidden/>
              </w:rPr>
              <w:t>7</w:t>
            </w:r>
            <w:r>
              <w:rPr>
                <w:noProof/>
                <w:webHidden/>
              </w:rPr>
              <w:fldChar w:fldCharType="end"/>
            </w:r>
          </w:hyperlink>
        </w:p>
        <w:p w14:paraId="53AACB02" w14:textId="41A6A3E4" w:rsidR="00B0607C" w:rsidRDefault="00B0607C">
          <w:pPr>
            <w:pStyle w:val="TDC3"/>
            <w:tabs>
              <w:tab w:val="right" w:leader="dot" w:pos="8828"/>
            </w:tabs>
            <w:rPr>
              <w:rFonts w:eastAsiaTheme="minorEastAsia"/>
              <w:noProof/>
              <w:lang w:eastAsia="es-CL"/>
            </w:rPr>
          </w:pPr>
          <w:hyperlink w:anchor="_Toc168394508" w:history="1">
            <w:r w:rsidRPr="004C245B">
              <w:rPr>
                <w:rStyle w:val="Hipervnculo"/>
                <w:noProof/>
                <w:lang w:val="es-MX"/>
              </w:rPr>
              <w:t>2.1.2 Fundamento de la caracterización</w:t>
            </w:r>
            <w:r>
              <w:rPr>
                <w:noProof/>
                <w:webHidden/>
              </w:rPr>
              <w:tab/>
            </w:r>
            <w:r>
              <w:rPr>
                <w:noProof/>
                <w:webHidden/>
              </w:rPr>
              <w:fldChar w:fldCharType="begin"/>
            </w:r>
            <w:r>
              <w:rPr>
                <w:noProof/>
                <w:webHidden/>
              </w:rPr>
              <w:instrText xml:space="preserve"> PAGEREF _Toc168394508 \h </w:instrText>
            </w:r>
            <w:r>
              <w:rPr>
                <w:noProof/>
                <w:webHidden/>
              </w:rPr>
            </w:r>
            <w:r>
              <w:rPr>
                <w:noProof/>
                <w:webHidden/>
              </w:rPr>
              <w:fldChar w:fldCharType="separate"/>
            </w:r>
            <w:r>
              <w:rPr>
                <w:noProof/>
                <w:webHidden/>
              </w:rPr>
              <w:t>10</w:t>
            </w:r>
            <w:r>
              <w:rPr>
                <w:noProof/>
                <w:webHidden/>
              </w:rPr>
              <w:fldChar w:fldCharType="end"/>
            </w:r>
          </w:hyperlink>
        </w:p>
        <w:p w14:paraId="5A3AF42D" w14:textId="269DCE2C" w:rsidR="00B0607C" w:rsidRDefault="00B0607C">
          <w:pPr>
            <w:pStyle w:val="TDC3"/>
            <w:tabs>
              <w:tab w:val="right" w:leader="dot" w:pos="8828"/>
            </w:tabs>
            <w:rPr>
              <w:rFonts w:eastAsiaTheme="minorEastAsia"/>
              <w:noProof/>
              <w:lang w:eastAsia="es-CL"/>
            </w:rPr>
          </w:pPr>
          <w:hyperlink w:anchor="_Toc168394509" w:history="1">
            <w:r w:rsidRPr="004C245B">
              <w:rPr>
                <w:rStyle w:val="Hipervnculo"/>
                <w:noProof/>
                <w:lang w:val="es-MX"/>
              </w:rPr>
              <w:t>2.1.3 Caracterización y clasificación de actores</w:t>
            </w:r>
            <w:r>
              <w:rPr>
                <w:noProof/>
                <w:webHidden/>
              </w:rPr>
              <w:tab/>
            </w:r>
            <w:r>
              <w:rPr>
                <w:noProof/>
                <w:webHidden/>
              </w:rPr>
              <w:fldChar w:fldCharType="begin"/>
            </w:r>
            <w:r>
              <w:rPr>
                <w:noProof/>
                <w:webHidden/>
              </w:rPr>
              <w:instrText xml:space="preserve"> PAGEREF _Toc168394509 \h </w:instrText>
            </w:r>
            <w:r>
              <w:rPr>
                <w:noProof/>
                <w:webHidden/>
              </w:rPr>
            </w:r>
            <w:r>
              <w:rPr>
                <w:noProof/>
                <w:webHidden/>
              </w:rPr>
              <w:fldChar w:fldCharType="separate"/>
            </w:r>
            <w:r>
              <w:rPr>
                <w:noProof/>
                <w:webHidden/>
              </w:rPr>
              <w:t>11</w:t>
            </w:r>
            <w:r>
              <w:rPr>
                <w:noProof/>
                <w:webHidden/>
              </w:rPr>
              <w:fldChar w:fldCharType="end"/>
            </w:r>
          </w:hyperlink>
        </w:p>
        <w:p w14:paraId="22B64422" w14:textId="563C1B23" w:rsidR="00B0607C" w:rsidRDefault="00B0607C">
          <w:pPr>
            <w:pStyle w:val="TDC3"/>
            <w:tabs>
              <w:tab w:val="right" w:leader="dot" w:pos="8828"/>
            </w:tabs>
            <w:rPr>
              <w:rFonts w:eastAsiaTheme="minorEastAsia"/>
              <w:noProof/>
              <w:lang w:eastAsia="es-CL"/>
            </w:rPr>
          </w:pPr>
          <w:hyperlink w:anchor="_Toc168394510" w:history="1">
            <w:r w:rsidRPr="004C245B">
              <w:rPr>
                <w:rStyle w:val="Hipervnculo"/>
                <w:noProof/>
                <w:lang w:val="es-MX"/>
              </w:rPr>
              <w:t>2.1.4 Plan de participación y validación del diagnóstico</w:t>
            </w:r>
            <w:r>
              <w:rPr>
                <w:noProof/>
                <w:webHidden/>
              </w:rPr>
              <w:tab/>
            </w:r>
            <w:r>
              <w:rPr>
                <w:noProof/>
                <w:webHidden/>
              </w:rPr>
              <w:fldChar w:fldCharType="begin"/>
            </w:r>
            <w:r>
              <w:rPr>
                <w:noProof/>
                <w:webHidden/>
              </w:rPr>
              <w:instrText xml:space="preserve"> PAGEREF _Toc168394510 \h </w:instrText>
            </w:r>
            <w:r>
              <w:rPr>
                <w:noProof/>
                <w:webHidden/>
              </w:rPr>
            </w:r>
            <w:r>
              <w:rPr>
                <w:noProof/>
                <w:webHidden/>
              </w:rPr>
              <w:fldChar w:fldCharType="separate"/>
            </w:r>
            <w:r>
              <w:rPr>
                <w:noProof/>
                <w:webHidden/>
              </w:rPr>
              <w:t>21</w:t>
            </w:r>
            <w:r>
              <w:rPr>
                <w:noProof/>
                <w:webHidden/>
              </w:rPr>
              <w:fldChar w:fldCharType="end"/>
            </w:r>
          </w:hyperlink>
        </w:p>
        <w:p w14:paraId="45608167" w14:textId="5CC668D7" w:rsidR="00B0607C" w:rsidRDefault="00B0607C">
          <w:pPr>
            <w:pStyle w:val="TDC2"/>
            <w:tabs>
              <w:tab w:val="left" w:pos="880"/>
              <w:tab w:val="right" w:leader="dot" w:pos="8828"/>
            </w:tabs>
            <w:rPr>
              <w:rFonts w:eastAsiaTheme="minorEastAsia"/>
              <w:noProof/>
              <w:lang w:eastAsia="es-CL"/>
            </w:rPr>
          </w:pPr>
          <w:hyperlink w:anchor="_Toc168394511" w:history="1">
            <w:r w:rsidRPr="004C245B">
              <w:rPr>
                <w:rStyle w:val="Hipervnculo"/>
                <w:noProof/>
                <w:lang w:val="es-MX"/>
              </w:rPr>
              <w:t>2.2</w:t>
            </w:r>
            <w:r>
              <w:rPr>
                <w:rFonts w:eastAsiaTheme="minorEastAsia"/>
                <w:noProof/>
                <w:lang w:eastAsia="es-CL"/>
              </w:rPr>
              <w:tab/>
            </w:r>
            <w:r w:rsidRPr="004C245B">
              <w:rPr>
                <w:rStyle w:val="Hipervnculo"/>
                <w:noProof/>
                <w:lang w:val="es-MX"/>
              </w:rPr>
              <w:t>Fundamentos para el desarrollo del Acuerdo</w:t>
            </w:r>
            <w:r>
              <w:rPr>
                <w:noProof/>
                <w:webHidden/>
              </w:rPr>
              <w:tab/>
            </w:r>
            <w:r>
              <w:rPr>
                <w:noProof/>
                <w:webHidden/>
              </w:rPr>
              <w:fldChar w:fldCharType="begin"/>
            </w:r>
            <w:r>
              <w:rPr>
                <w:noProof/>
                <w:webHidden/>
              </w:rPr>
              <w:instrText xml:space="preserve"> PAGEREF _Toc168394511 \h </w:instrText>
            </w:r>
            <w:r>
              <w:rPr>
                <w:noProof/>
                <w:webHidden/>
              </w:rPr>
            </w:r>
            <w:r>
              <w:rPr>
                <w:noProof/>
                <w:webHidden/>
              </w:rPr>
              <w:fldChar w:fldCharType="separate"/>
            </w:r>
            <w:r>
              <w:rPr>
                <w:noProof/>
                <w:webHidden/>
              </w:rPr>
              <w:t>29</w:t>
            </w:r>
            <w:r>
              <w:rPr>
                <w:noProof/>
                <w:webHidden/>
              </w:rPr>
              <w:fldChar w:fldCharType="end"/>
            </w:r>
          </w:hyperlink>
        </w:p>
        <w:p w14:paraId="225116F9" w14:textId="16E21C5D" w:rsidR="00B0607C" w:rsidRDefault="00B0607C">
          <w:pPr>
            <w:pStyle w:val="TDC3"/>
            <w:tabs>
              <w:tab w:val="right" w:leader="dot" w:pos="8828"/>
            </w:tabs>
            <w:rPr>
              <w:rFonts w:eastAsiaTheme="minorEastAsia"/>
              <w:noProof/>
              <w:lang w:eastAsia="es-CL"/>
            </w:rPr>
          </w:pPr>
          <w:hyperlink w:anchor="_Toc168394512" w:history="1">
            <w:r w:rsidRPr="004C245B">
              <w:rPr>
                <w:rStyle w:val="Hipervnculo"/>
                <w:noProof/>
                <w:lang w:val="es-MX"/>
              </w:rPr>
              <w:t>2.2.1 Identificación de la motivación de las partes interesadas</w:t>
            </w:r>
            <w:r>
              <w:rPr>
                <w:noProof/>
                <w:webHidden/>
              </w:rPr>
              <w:tab/>
            </w:r>
            <w:r>
              <w:rPr>
                <w:noProof/>
                <w:webHidden/>
              </w:rPr>
              <w:fldChar w:fldCharType="begin"/>
            </w:r>
            <w:r>
              <w:rPr>
                <w:noProof/>
                <w:webHidden/>
              </w:rPr>
              <w:instrText xml:space="preserve"> PAGEREF _Toc168394512 \h </w:instrText>
            </w:r>
            <w:r>
              <w:rPr>
                <w:noProof/>
                <w:webHidden/>
              </w:rPr>
            </w:r>
            <w:r>
              <w:rPr>
                <w:noProof/>
                <w:webHidden/>
              </w:rPr>
              <w:fldChar w:fldCharType="separate"/>
            </w:r>
            <w:r>
              <w:rPr>
                <w:noProof/>
                <w:webHidden/>
              </w:rPr>
              <w:t>29</w:t>
            </w:r>
            <w:r>
              <w:rPr>
                <w:noProof/>
                <w:webHidden/>
              </w:rPr>
              <w:fldChar w:fldCharType="end"/>
            </w:r>
          </w:hyperlink>
        </w:p>
        <w:p w14:paraId="1BEB1E09" w14:textId="332703A2" w:rsidR="00B0607C" w:rsidRDefault="00B0607C">
          <w:pPr>
            <w:pStyle w:val="TDC3"/>
            <w:tabs>
              <w:tab w:val="right" w:leader="dot" w:pos="8828"/>
            </w:tabs>
            <w:rPr>
              <w:rFonts w:eastAsiaTheme="minorEastAsia"/>
              <w:noProof/>
              <w:lang w:eastAsia="es-CL"/>
            </w:rPr>
          </w:pPr>
          <w:hyperlink w:anchor="_Toc168394513" w:history="1">
            <w:r w:rsidRPr="004C245B">
              <w:rPr>
                <w:rStyle w:val="Hipervnculo"/>
                <w:noProof/>
                <w:lang w:val="es-MX"/>
              </w:rPr>
              <w:t>2.2.2 Identificación de las oportunidades y amenazas</w:t>
            </w:r>
            <w:r>
              <w:rPr>
                <w:noProof/>
                <w:webHidden/>
              </w:rPr>
              <w:tab/>
            </w:r>
            <w:r>
              <w:rPr>
                <w:noProof/>
                <w:webHidden/>
              </w:rPr>
              <w:fldChar w:fldCharType="begin"/>
            </w:r>
            <w:r>
              <w:rPr>
                <w:noProof/>
                <w:webHidden/>
              </w:rPr>
              <w:instrText xml:space="preserve"> PAGEREF _Toc168394513 \h </w:instrText>
            </w:r>
            <w:r>
              <w:rPr>
                <w:noProof/>
                <w:webHidden/>
              </w:rPr>
            </w:r>
            <w:r>
              <w:rPr>
                <w:noProof/>
                <w:webHidden/>
              </w:rPr>
              <w:fldChar w:fldCharType="separate"/>
            </w:r>
            <w:r>
              <w:rPr>
                <w:noProof/>
                <w:webHidden/>
              </w:rPr>
              <w:t>34</w:t>
            </w:r>
            <w:r>
              <w:rPr>
                <w:noProof/>
                <w:webHidden/>
              </w:rPr>
              <w:fldChar w:fldCharType="end"/>
            </w:r>
          </w:hyperlink>
        </w:p>
        <w:p w14:paraId="25EBEF00" w14:textId="2B95F17F" w:rsidR="00B0607C" w:rsidRDefault="00B0607C">
          <w:pPr>
            <w:pStyle w:val="TDC3"/>
            <w:tabs>
              <w:tab w:val="right" w:leader="dot" w:pos="8828"/>
            </w:tabs>
            <w:rPr>
              <w:rFonts w:eastAsiaTheme="minorEastAsia"/>
              <w:noProof/>
              <w:lang w:eastAsia="es-CL"/>
            </w:rPr>
          </w:pPr>
          <w:hyperlink w:anchor="_Toc168394514" w:history="1">
            <w:r w:rsidRPr="004C245B">
              <w:rPr>
                <w:rStyle w:val="Hipervnculo"/>
                <w:noProof/>
                <w:lang w:val="es-MX"/>
              </w:rPr>
              <w:t>2.2.3 Resultado de las instancias de validación con actores</w:t>
            </w:r>
            <w:r>
              <w:rPr>
                <w:noProof/>
                <w:webHidden/>
              </w:rPr>
              <w:tab/>
            </w:r>
            <w:r>
              <w:rPr>
                <w:noProof/>
                <w:webHidden/>
              </w:rPr>
              <w:fldChar w:fldCharType="begin"/>
            </w:r>
            <w:r>
              <w:rPr>
                <w:noProof/>
                <w:webHidden/>
              </w:rPr>
              <w:instrText xml:space="preserve"> PAGEREF _Toc168394514 \h </w:instrText>
            </w:r>
            <w:r>
              <w:rPr>
                <w:noProof/>
                <w:webHidden/>
              </w:rPr>
            </w:r>
            <w:r>
              <w:rPr>
                <w:noProof/>
                <w:webHidden/>
              </w:rPr>
              <w:fldChar w:fldCharType="separate"/>
            </w:r>
            <w:r>
              <w:rPr>
                <w:noProof/>
                <w:webHidden/>
              </w:rPr>
              <w:t>35</w:t>
            </w:r>
            <w:r>
              <w:rPr>
                <w:noProof/>
                <w:webHidden/>
              </w:rPr>
              <w:fldChar w:fldCharType="end"/>
            </w:r>
          </w:hyperlink>
        </w:p>
        <w:p w14:paraId="673CA186" w14:textId="680E69F2" w:rsidR="00B0607C" w:rsidRDefault="00B0607C">
          <w:pPr>
            <w:pStyle w:val="TDC2"/>
            <w:tabs>
              <w:tab w:val="left" w:pos="880"/>
              <w:tab w:val="right" w:leader="dot" w:pos="8828"/>
            </w:tabs>
            <w:rPr>
              <w:rFonts w:eastAsiaTheme="minorEastAsia"/>
              <w:noProof/>
              <w:lang w:eastAsia="es-CL"/>
            </w:rPr>
          </w:pPr>
          <w:hyperlink w:anchor="_Toc168394515" w:history="1">
            <w:r w:rsidRPr="004C245B">
              <w:rPr>
                <w:rStyle w:val="Hipervnculo"/>
                <w:noProof/>
                <w:lang w:val="es-MX"/>
              </w:rPr>
              <w:t>2.3</w:t>
            </w:r>
            <w:r>
              <w:rPr>
                <w:rFonts w:eastAsiaTheme="minorEastAsia"/>
                <w:noProof/>
                <w:lang w:eastAsia="es-CL"/>
              </w:rPr>
              <w:tab/>
            </w:r>
            <w:r w:rsidRPr="004C245B">
              <w:rPr>
                <w:rStyle w:val="Hipervnculo"/>
                <w:noProof/>
                <w:lang w:val="es-MX"/>
              </w:rPr>
              <w:t>Objetivos del diagnóstico general</w:t>
            </w:r>
            <w:r>
              <w:rPr>
                <w:noProof/>
                <w:webHidden/>
              </w:rPr>
              <w:tab/>
            </w:r>
            <w:r>
              <w:rPr>
                <w:noProof/>
                <w:webHidden/>
              </w:rPr>
              <w:fldChar w:fldCharType="begin"/>
            </w:r>
            <w:r>
              <w:rPr>
                <w:noProof/>
                <w:webHidden/>
              </w:rPr>
              <w:instrText xml:space="preserve"> PAGEREF _Toc168394515 \h </w:instrText>
            </w:r>
            <w:r>
              <w:rPr>
                <w:noProof/>
                <w:webHidden/>
              </w:rPr>
            </w:r>
            <w:r>
              <w:rPr>
                <w:noProof/>
                <w:webHidden/>
              </w:rPr>
              <w:fldChar w:fldCharType="separate"/>
            </w:r>
            <w:r>
              <w:rPr>
                <w:noProof/>
                <w:webHidden/>
              </w:rPr>
              <w:t>36</w:t>
            </w:r>
            <w:r>
              <w:rPr>
                <w:noProof/>
                <w:webHidden/>
              </w:rPr>
              <w:fldChar w:fldCharType="end"/>
            </w:r>
          </w:hyperlink>
        </w:p>
        <w:p w14:paraId="1C0D794F" w14:textId="749D725A" w:rsidR="00B0607C" w:rsidRDefault="00B0607C">
          <w:pPr>
            <w:pStyle w:val="TDC2"/>
            <w:tabs>
              <w:tab w:val="left" w:pos="880"/>
              <w:tab w:val="right" w:leader="dot" w:pos="8828"/>
            </w:tabs>
            <w:rPr>
              <w:rFonts w:eastAsiaTheme="minorEastAsia"/>
              <w:noProof/>
              <w:lang w:eastAsia="es-CL"/>
            </w:rPr>
          </w:pPr>
          <w:hyperlink w:anchor="_Toc168394516" w:history="1">
            <w:r w:rsidRPr="004C245B">
              <w:rPr>
                <w:rStyle w:val="Hipervnculo"/>
                <w:noProof/>
                <w:lang w:val="es-MX"/>
              </w:rPr>
              <w:t>2.4</w:t>
            </w:r>
            <w:r>
              <w:rPr>
                <w:rFonts w:eastAsiaTheme="minorEastAsia"/>
                <w:noProof/>
                <w:lang w:eastAsia="es-CL"/>
              </w:rPr>
              <w:tab/>
            </w:r>
            <w:r w:rsidRPr="004C245B">
              <w:rPr>
                <w:rStyle w:val="Hipervnculo"/>
                <w:noProof/>
                <w:lang w:val="es-MX"/>
              </w:rPr>
              <w:t>Caracterización económica, ambiental y social del sector económico y/o territorio en que operan las empresas</w:t>
            </w:r>
            <w:r>
              <w:rPr>
                <w:noProof/>
                <w:webHidden/>
              </w:rPr>
              <w:tab/>
            </w:r>
            <w:r>
              <w:rPr>
                <w:noProof/>
                <w:webHidden/>
              </w:rPr>
              <w:fldChar w:fldCharType="begin"/>
            </w:r>
            <w:r>
              <w:rPr>
                <w:noProof/>
                <w:webHidden/>
              </w:rPr>
              <w:instrText xml:space="preserve"> PAGEREF _Toc168394516 \h </w:instrText>
            </w:r>
            <w:r>
              <w:rPr>
                <w:noProof/>
                <w:webHidden/>
              </w:rPr>
            </w:r>
            <w:r>
              <w:rPr>
                <w:noProof/>
                <w:webHidden/>
              </w:rPr>
              <w:fldChar w:fldCharType="separate"/>
            </w:r>
            <w:r>
              <w:rPr>
                <w:noProof/>
                <w:webHidden/>
              </w:rPr>
              <w:t>36</w:t>
            </w:r>
            <w:r>
              <w:rPr>
                <w:noProof/>
                <w:webHidden/>
              </w:rPr>
              <w:fldChar w:fldCharType="end"/>
            </w:r>
          </w:hyperlink>
        </w:p>
        <w:p w14:paraId="4BF38731" w14:textId="39FC79F6" w:rsidR="00B0607C" w:rsidRDefault="00B0607C">
          <w:pPr>
            <w:pStyle w:val="TDC3"/>
            <w:tabs>
              <w:tab w:val="left" w:pos="1320"/>
              <w:tab w:val="right" w:leader="dot" w:pos="8828"/>
            </w:tabs>
            <w:rPr>
              <w:rFonts w:eastAsiaTheme="minorEastAsia"/>
              <w:noProof/>
              <w:lang w:eastAsia="es-CL"/>
            </w:rPr>
          </w:pPr>
          <w:hyperlink w:anchor="_Toc168394517" w:history="1">
            <w:r w:rsidRPr="004C245B">
              <w:rPr>
                <w:rStyle w:val="Hipervnculo"/>
                <w:noProof/>
                <w:lang w:val="es-MX"/>
              </w:rPr>
              <w:t>2.4.1</w:t>
            </w:r>
            <w:r>
              <w:rPr>
                <w:rFonts w:eastAsiaTheme="minorEastAsia"/>
                <w:noProof/>
                <w:lang w:eastAsia="es-CL"/>
              </w:rPr>
              <w:tab/>
            </w:r>
            <w:r w:rsidRPr="004C245B">
              <w:rPr>
                <w:rStyle w:val="Hipervnculo"/>
                <w:noProof/>
                <w:lang w:val="es-MX"/>
              </w:rPr>
              <w:t>Caracterización general</w:t>
            </w:r>
            <w:r>
              <w:rPr>
                <w:noProof/>
                <w:webHidden/>
              </w:rPr>
              <w:tab/>
            </w:r>
            <w:r>
              <w:rPr>
                <w:noProof/>
                <w:webHidden/>
              </w:rPr>
              <w:fldChar w:fldCharType="begin"/>
            </w:r>
            <w:r>
              <w:rPr>
                <w:noProof/>
                <w:webHidden/>
              </w:rPr>
              <w:instrText xml:space="preserve"> PAGEREF _Toc168394517 \h </w:instrText>
            </w:r>
            <w:r>
              <w:rPr>
                <w:noProof/>
                <w:webHidden/>
              </w:rPr>
            </w:r>
            <w:r>
              <w:rPr>
                <w:noProof/>
                <w:webHidden/>
              </w:rPr>
              <w:fldChar w:fldCharType="separate"/>
            </w:r>
            <w:r>
              <w:rPr>
                <w:noProof/>
                <w:webHidden/>
              </w:rPr>
              <w:t>37</w:t>
            </w:r>
            <w:r>
              <w:rPr>
                <w:noProof/>
                <w:webHidden/>
              </w:rPr>
              <w:fldChar w:fldCharType="end"/>
            </w:r>
          </w:hyperlink>
        </w:p>
        <w:p w14:paraId="5896452E" w14:textId="10A1E1A5" w:rsidR="00B0607C" w:rsidRDefault="00B0607C">
          <w:pPr>
            <w:pStyle w:val="TDC3"/>
            <w:tabs>
              <w:tab w:val="left" w:pos="1320"/>
              <w:tab w:val="right" w:leader="dot" w:pos="8828"/>
            </w:tabs>
            <w:rPr>
              <w:rFonts w:eastAsiaTheme="minorEastAsia"/>
              <w:noProof/>
              <w:lang w:eastAsia="es-CL"/>
            </w:rPr>
          </w:pPr>
          <w:hyperlink w:anchor="_Toc168394518" w:history="1">
            <w:r w:rsidRPr="004C245B">
              <w:rPr>
                <w:rStyle w:val="Hipervnculo"/>
                <w:noProof/>
                <w:lang w:val="es-MX"/>
              </w:rPr>
              <w:t>2.4.2</w:t>
            </w:r>
            <w:r>
              <w:rPr>
                <w:rFonts w:eastAsiaTheme="minorEastAsia"/>
                <w:noProof/>
                <w:lang w:eastAsia="es-CL"/>
              </w:rPr>
              <w:tab/>
            </w:r>
            <w:r w:rsidRPr="004C245B">
              <w:rPr>
                <w:rStyle w:val="Hipervnculo"/>
                <w:noProof/>
                <w:lang w:val="es-MX"/>
              </w:rPr>
              <w:t>Caracterización sectorial y productiva</w:t>
            </w:r>
            <w:r>
              <w:rPr>
                <w:noProof/>
                <w:webHidden/>
              </w:rPr>
              <w:tab/>
            </w:r>
            <w:r>
              <w:rPr>
                <w:noProof/>
                <w:webHidden/>
              </w:rPr>
              <w:fldChar w:fldCharType="begin"/>
            </w:r>
            <w:r>
              <w:rPr>
                <w:noProof/>
                <w:webHidden/>
              </w:rPr>
              <w:instrText xml:space="preserve"> PAGEREF _Toc168394518 \h </w:instrText>
            </w:r>
            <w:r>
              <w:rPr>
                <w:noProof/>
                <w:webHidden/>
              </w:rPr>
            </w:r>
            <w:r>
              <w:rPr>
                <w:noProof/>
                <w:webHidden/>
              </w:rPr>
              <w:fldChar w:fldCharType="separate"/>
            </w:r>
            <w:r>
              <w:rPr>
                <w:noProof/>
                <w:webHidden/>
              </w:rPr>
              <w:t>45</w:t>
            </w:r>
            <w:r>
              <w:rPr>
                <w:noProof/>
                <w:webHidden/>
              </w:rPr>
              <w:fldChar w:fldCharType="end"/>
            </w:r>
          </w:hyperlink>
        </w:p>
        <w:p w14:paraId="17E8E282" w14:textId="78816C60" w:rsidR="00B0607C" w:rsidRDefault="00B0607C">
          <w:pPr>
            <w:pStyle w:val="TDC3"/>
            <w:tabs>
              <w:tab w:val="left" w:pos="1320"/>
              <w:tab w:val="right" w:leader="dot" w:pos="8828"/>
            </w:tabs>
            <w:rPr>
              <w:rFonts w:eastAsiaTheme="minorEastAsia"/>
              <w:noProof/>
              <w:lang w:eastAsia="es-CL"/>
            </w:rPr>
          </w:pPr>
          <w:hyperlink w:anchor="_Toc168394519" w:history="1">
            <w:r w:rsidRPr="004C245B">
              <w:rPr>
                <w:rStyle w:val="Hipervnculo"/>
                <w:noProof/>
                <w:lang w:val="es-MX"/>
              </w:rPr>
              <w:t>2.4.3</w:t>
            </w:r>
            <w:r>
              <w:rPr>
                <w:rFonts w:eastAsiaTheme="minorEastAsia"/>
                <w:noProof/>
                <w:lang w:eastAsia="es-CL"/>
              </w:rPr>
              <w:tab/>
            </w:r>
            <w:r w:rsidRPr="004C245B">
              <w:rPr>
                <w:rStyle w:val="Hipervnculo"/>
                <w:noProof/>
                <w:lang w:val="es-MX"/>
              </w:rPr>
              <w:t>Caracterización territorial</w:t>
            </w:r>
            <w:r>
              <w:rPr>
                <w:noProof/>
                <w:webHidden/>
              </w:rPr>
              <w:tab/>
            </w:r>
            <w:r>
              <w:rPr>
                <w:noProof/>
                <w:webHidden/>
              </w:rPr>
              <w:fldChar w:fldCharType="begin"/>
            </w:r>
            <w:r>
              <w:rPr>
                <w:noProof/>
                <w:webHidden/>
              </w:rPr>
              <w:instrText xml:space="preserve"> PAGEREF _Toc168394519 \h </w:instrText>
            </w:r>
            <w:r>
              <w:rPr>
                <w:noProof/>
                <w:webHidden/>
              </w:rPr>
            </w:r>
            <w:r>
              <w:rPr>
                <w:noProof/>
                <w:webHidden/>
              </w:rPr>
              <w:fldChar w:fldCharType="separate"/>
            </w:r>
            <w:r>
              <w:rPr>
                <w:noProof/>
                <w:webHidden/>
              </w:rPr>
              <w:t>79</w:t>
            </w:r>
            <w:r>
              <w:rPr>
                <w:noProof/>
                <w:webHidden/>
              </w:rPr>
              <w:fldChar w:fldCharType="end"/>
            </w:r>
          </w:hyperlink>
        </w:p>
        <w:p w14:paraId="5C46652C" w14:textId="4087D130" w:rsidR="00B0607C" w:rsidRDefault="00B0607C">
          <w:pPr>
            <w:pStyle w:val="TDC3"/>
            <w:tabs>
              <w:tab w:val="left" w:pos="1320"/>
              <w:tab w:val="right" w:leader="dot" w:pos="8828"/>
            </w:tabs>
            <w:rPr>
              <w:rFonts w:eastAsiaTheme="minorEastAsia"/>
              <w:noProof/>
              <w:lang w:eastAsia="es-CL"/>
            </w:rPr>
          </w:pPr>
          <w:hyperlink w:anchor="_Toc168394520" w:history="1">
            <w:r w:rsidRPr="004C245B">
              <w:rPr>
                <w:rStyle w:val="Hipervnculo"/>
                <w:noProof/>
                <w:lang w:val="es-MX"/>
              </w:rPr>
              <w:t>2.4.4</w:t>
            </w:r>
            <w:r>
              <w:rPr>
                <w:rFonts w:eastAsiaTheme="minorEastAsia"/>
                <w:noProof/>
                <w:lang w:eastAsia="es-CL"/>
              </w:rPr>
              <w:tab/>
            </w:r>
            <w:r w:rsidRPr="004C245B">
              <w:rPr>
                <w:rStyle w:val="Hipervnculo"/>
                <w:noProof/>
                <w:lang w:val="es-MX"/>
              </w:rPr>
              <w:t>Caracterización de la temática del Acuerdo</w:t>
            </w:r>
            <w:r>
              <w:rPr>
                <w:noProof/>
                <w:webHidden/>
              </w:rPr>
              <w:tab/>
            </w:r>
            <w:r>
              <w:rPr>
                <w:noProof/>
                <w:webHidden/>
              </w:rPr>
              <w:fldChar w:fldCharType="begin"/>
            </w:r>
            <w:r>
              <w:rPr>
                <w:noProof/>
                <w:webHidden/>
              </w:rPr>
              <w:instrText xml:space="preserve"> PAGEREF _Toc168394520 \h </w:instrText>
            </w:r>
            <w:r>
              <w:rPr>
                <w:noProof/>
                <w:webHidden/>
              </w:rPr>
            </w:r>
            <w:r>
              <w:rPr>
                <w:noProof/>
                <w:webHidden/>
              </w:rPr>
              <w:fldChar w:fldCharType="separate"/>
            </w:r>
            <w:r>
              <w:rPr>
                <w:noProof/>
                <w:webHidden/>
              </w:rPr>
              <w:t>110</w:t>
            </w:r>
            <w:r>
              <w:rPr>
                <w:noProof/>
                <w:webHidden/>
              </w:rPr>
              <w:fldChar w:fldCharType="end"/>
            </w:r>
          </w:hyperlink>
        </w:p>
        <w:p w14:paraId="13A441EC" w14:textId="47314D26" w:rsidR="00B0607C" w:rsidRDefault="00B0607C">
          <w:pPr>
            <w:pStyle w:val="TDC2"/>
            <w:tabs>
              <w:tab w:val="right" w:leader="dot" w:pos="8828"/>
            </w:tabs>
            <w:rPr>
              <w:rFonts w:eastAsiaTheme="minorEastAsia"/>
              <w:noProof/>
              <w:lang w:eastAsia="es-CL"/>
            </w:rPr>
          </w:pPr>
          <w:hyperlink w:anchor="_Toc168394521" w:history="1">
            <w:r w:rsidRPr="004C245B">
              <w:rPr>
                <w:rStyle w:val="Hipervnculo"/>
                <w:noProof/>
                <w:lang w:val="es-MX"/>
              </w:rPr>
              <w:t>2.5 Identificación de los problemas a ser abordados por el Acuerdo</w:t>
            </w:r>
            <w:r>
              <w:rPr>
                <w:noProof/>
                <w:webHidden/>
              </w:rPr>
              <w:tab/>
            </w:r>
            <w:r>
              <w:rPr>
                <w:noProof/>
                <w:webHidden/>
              </w:rPr>
              <w:fldChar w:fldCharType="begin"/>
            </w:r>
            <w:r>
              <w:rPr>
                <w:noProof/>
                <w:webHidden/>
              </w:rPr>
              <w:instrText xml:space="preserve"> PAGEREF _Toc168394521 \h </w:instrText>
            </w:r>
            <w:r>
              <w:rPr>
                <w:noProof/>
                <w:webHidden/>
              </w:rPr>
            </w:r>
            <w:r>
              <w:rPr>
                <w:noProof/>
                <w:webHidden/>
              </w:rPr>
              <w:fldChar w:fldCharType="separate"/>
            </w:r>
            <w:r>
              <w:rPr>
                <w:noProof/>
                <w:webHidden/>
              </w:rPr>
              <w:t>114</w:t>
            </w:r>
            <w:r>
              <w:rPr>
                <w:noProof/>
                <w:webHidden/>
              </w:rPr>
              <w:fldChar w:fldCharType="end"/>
            </w:r>
          </w:hyperlink>
        </w:p>
        <w:p w14:paraId="1F81B4A8" w14:textId="71D5CB4E" w:rsidR="00B0607C" w:rsidRDefault="00B0607C">
          <w:pPr>
            <w:pStyle w:val="TDC3"/>
            <w:tabs>
              <w:tab w:val="right" w:leader="dot" w:pos="8828"/>
            </w:tabs>
            <w:rPr>
              <w:rFonts w:eastAsiaTheme="minorEastAsia"/>
              <w:noProof/>
              <w:lang w:eastAsia="es-CL"/>
            </w:rPr>
          </w:pPr>
          <w:hyperlink w:anchor="_Toc168394522" w:history="1">
            <w:r w:rsidRPr="004C245B">
              <w:rPr>
                <w:rStyle w:val="Hipervnculo"/>
                <w:noProof/>
                <w:lang w:val="es-MX"/>
              </w:rPr>
              <w:t>2.5.1 Elaboración de una matriz FODA</w:t>
            </w:r>
            <w:r>
              <w:rPr>
                <w:noProof/>
                <w:webHidden/>
              </w:rPr>
              <w:tab/>
            </w:r>
            <w:r>
              <w:rPr>
                <w:noProof/>
                <w:webHidden/>
              </w:rPr>
              <w:fldChar w:fldCharType="begin"/>
            </w:r>
            <w:r>
              <w:rPr>
                <w:noProof/>
                <w:webHidden/>
              </w:rPr>
              <w:instrText xml:space="preserve"> PAGEREF _Toc168394522 \h </w:instrText>
            </w:r>
            <w:r>
              <w:rPr>
                <w:noProof/>
                <w:webHidden/>
              </w:rPr>
            </w:r>
            <w:r>
              <w:rPr>
                <w:noProof/>
                <w:webHidden/>
              </w:rPr>
              <w:fldChar w:fldCharType="separate"/>
            </w:r>
            <w:r>
              <w:rPr>
                <w:noProof/>
                <w:webHidden/>
              </w:rPr>
              <w:t>115</w:t>
            </w:r>
            <w:r>
              <w:rPr>
                <w:noProof/>
                <w:webHidden/>
              </w:rPr>
              <w:fldChar w:fldCharType="end"/>
            </w:r>
          </w:hyperlink>
        </w:p>
        <w:p w14:paraId="4DFC542B" w14:textId="4AA9EACF" w:rsidR="00B0607C" w:rsidRDefault="00B0607C">
          <w:pPr>
            <w:pStyle w:val="TDC3"/>
            <w:tabs>
              <w:tab w:val="right" w:leader="dot" w:pos="8828"/>
            </w:tabs>
            <w:rPr>
              <w:rFonts w:eastAsiaTheme="minorEastAsia"/>
              <w:noProof/>
              <w:lang w:eastAsia="es-CL"/>
            </w:rPr>
          </w:pPr>
          <w:hyperlink w:anchor="_Toc168394523" w:history="1">
            <w:r w:rsidRPr="004C245B">
              <w:rPr>
                <w:rStyle w:val="Hipervnculo"/>
                <w:noProof/>
                <w:lang w:val="es-MX"/>
              </w:rPr>
              <w:t>2.5.2 Identificación de problemas</w:t>
            </w:r>
            <w:r>
              <w:rPr>
                <w:noProof/>
                <w:webHidden/>
              </w:rPr>
              <w:tab/>
            </w:r>
            <w:r>
              <w:rPr>
                <w:noProof/>
                <w:webHidden/>
              </w:rPr>
              <w:fldChar w:fldCharType="begin"/>
            </w:r>
            <w:r>
              <w:rPr>
                <w:noProof/>
                <w:webHidden/>
              </w:rPr>
              <w:instrText xml:space="preserve"> PAGEREF _Toc168394523 \h </w:instrText>
            </w:r>
            <w:r>
              <w:rPr>
                <w:noProof/>
                <w:webHidden/>
              </w:rPr>
            </w:r>
            <w:r>
              <w:rPr>
                <w:noProof/>
                <w:webHidden/>
              </w:rPr>
              <w:fldChar w:fldCharType="separate"/>
            </w:r>
            <w:r>
              <w:rPr>
                <w:noProof/>
                <w:webHidden/>
              </w:rPr>
              <w:t>118</w:t>
            </w:r>
            <w:r>
              <w:rPr>
                <w:noProof/>
                <w:webHidden/>
              </w:rPr>
              <w:fldChar w:fldCharType="end"/>
            </w:r>
          </w:hyperlink>
        </w:p>
        <w:p w14:paraId="6435C5DE" w14:textId="21DEC9DA" w:rsidR="00B0607C" w:rsidRDefault="00B0607C">
          <w:pPr>
            <w:pStyle w:val="TDC3"/>
            <w:tabs>
              <w:tab w:val="right" w:leader="dot" w:pos="8828"/>
            </w:tabs>
            <w:rPr>
              <w:rFonts w:eastAsiaTheme="minorEastAsia"/>
              <w:noProof/>
              <w:lang w:eastAsia="es-CL"/>
            </w:rPr>
          </w:pPr>
          <w:hyperlink w:anchor="_Toc168394524" w:history="1">
            <w:r w:rsidRPr="004C245B">
              <w:rPr>
                <w:rStyle w:val="Hipervnculo"/>
                <w:noProof/>
                <w:lang w:val="es-MX"/>
              </w:rPr>
              <w:t>2.5.3 Definición de los objetivos del Acuerdo</w:t>
            </w:r>
            <w:r>
              <w:rPr>
                <w:noProof/>
                <w:webHidden/>
              </w:rPr>
              <w:tab/>
            </w:r>
            <w:r>
              <w:rPr>
                <w:noProof/>
                <w:webHidden/>
              </w:rPr>
              <w:fldChar w:fldCharType="begin"/>
            </w:r>
            <w:r>
              <w:rPr>
                <w:noProof/>
                <w:webHidden/>
              </w:rPr>
              <w:instrText xml:space="preserve"> PAGEREF _Toc168394524 \h </w:instrText>
            </w:r>
            <w:r>
              <w:rPr>
                <w:noProof/>
                <w:webHidden/>
              </w:rPr>
            </w:r>
            <w:r>
              <w:rPr>
                <w:noProof/>
                <w:webHidden/>
              </w:rPr>
              <w:fldChar w:fldCharType="separate"/>
            </w:r>
            <w:r>
              <w:rPr>
                <w:noProof/>
                <w:webHidden/>
              </w:rPr>
              <w:t>124</w:t>
            </w:r>
            <w:r>
              <w:rPr>
                <w:noProof/>
                <w:webHidden/>
              </w:rPr>
              <w:fldChar w:fldCharType="end"/>
            </w:r>
          </w:hyperlink>
        </w:p>
        <w:p w14:paraId="7DF4C417" w14:textId="44E8957A" w:rsidR="00B0607C" w:rsidRDefault="00B0607C">
          <w:pPr>
            <w:pStyle w:val="TDC2"/>
            <w:tabs>
              <w:tab w:val="right" w:leader="dot" w:pos="8828"/>
            </w:tabs>
            <w:rPr>
              <w:rFonts w:eastAsiaTheme="minorEastAsia"/>
              <w:noProof/>
              <w:lang w:eastAsia="es-CL"/>
            </w:rPr>
          </w:pPr>
          <w:hyperlink w:anchor="_Toc168394525" w:history="1">
            <w:r w:rsidRPr="004C245B">
              <w:rPr>
                <w:rStyle w:val="Hipervnculo"/>
                <w:noProof/>
                <w:lang w:val="es-MX"/>
              </w:rPr>
              <w:t>2.6 Metodologías utilizadas en la elaboración del Diagnóstico General</w:t>
            </w:r>
            <w:r>
              <w:rPr>
                <w:noProof/>
                <w:webHidden/>
              </w:rPr>
              <w:tab/>
            </w:r>
            <w:r>
              <w:rPr>
                <w:noProof/>
                <w:webHidden/>
              </w:rPr>
              <w:fldChar w:fldCharType="begin"/>
            </w:r>
            <w:r>
              <w:rPr>
                <w:noProof/>
                <w:webHidden/>
              </w:rPr>
              <w:instrText xml:space="preserve"> PAGEREF _Toc168394525 \h </w:instrText>
            </w:r>
            <w:r>
              <w:rPr>
                <w:noProof/>
                <w:webHidden/>
              </w:rPr>
            </w:r>
            <w:r>
              <w:rPr>
                <w:noProof/>
                <w:webHidden/>
              </w:rPr>
              <w:fldChar w:fldCharType="separate"/>
            </w:r>
            <w:r>
              <w:rPr>
                <w:noProof/>
                <w:webHidden/>
              </w:rPr>
              <w:t>125</w:t>
            </w:r>
            <w:r>
              <w:rPr>
                <w:noProof/>
                <w:webHidden/>
              </w:rPr>
              <w:fldChar w:fldCharType="end"/>
            </w:r>
          </w:hyperlink>
        </w:p>
        <w:p w14:paraId="32139C85" w14:textId="107F4866" w:rsidR="00B0607C" w:rsidRDefault="00B0607C">
          <w:pPr>
            <w:pStyle w:val="TDC3"/>
            <w:tabs>
              <w:tab w:val="right" w:leader="dot" w:pos="8828"/>
            </w:tabs>
            <w:rPr>
              <w:rFonts w:eastAsiaTheme="minorEastAsia"/>
              <w:noProof/>
              <w:lang w:eastAsia="es-CL"/>
            </w:rPr>
          </w:pPr>
          <w:hyperlink w:anchor="_Toc168394526" w:history="1">
            <w:r w:rsidRPr="004C245B">
              <w:rPr>
                <w:rStyle w:val="Hipervnculo"/>
                <w:noProof/>
                <w:lang w:val="es-MX"/>
              </w:rPr>
              <w:t>2.6.1 Calidad de las fuentes de información</w:t>
            </w:r>
            <w:r>
              <w:rPr>
                <w:noProof/>
                <w:webHidden/>
              </w:rPr>
              <w:tab/>
            </w:r>
            <w:r>
              <w:rPr>
                <w:noProof/>
                <w:webHidden/>
              </w:rPr>
              <w:fldChar w:fldCharType="begin"/>
            </w:r>
            <w:r>
              <w:rPr>
                <w:noProof/>
                <w:webHidden/>
              </w:rPr>
              <w:instrText xml:space="preserve"> PAGEREF _Toc168394526 \h </w:instrText>
            </w:r>
            <w:r>
              <w:rPr>
                <w:noProof/>
                <w:webHidden/>
              </w:rPr>
            </w:r>
            <w:r>
              <w:rPr>
                <w:noProof/>
                <w:webHidden/>
              </w:rPr>
              <w:fldChar w:fldCharType="separate"/>
            </w:r>
            <w:r>
              <w:rPr>
                <w:noProof/>
                <w:webHidden/>
              </w:rPr>
              <w:t>125</w:t>
            </w:r>
            <w:r>
              <w:rPr>
                <w:noProof/>
                <w:webHidden/>
              </w:rPr>
              <w:fldChar w:fldCharType="end"/>
            </w:r>
          </w:hyperlink>
        </w:p>
        <w:p w14:paraId="35685F07" w14:textId="3E051B83" w:rsidR="00B0607C" w:rsidRDefault="00B0607C">
          <w:pPr>
            <w:pStyle w:val="TDC3"/>
            <w:tabs>
              <w:tab w:val="right" w:leader="dot" w:pos="8828"/>
            </w:tabs>
            <w:rPr>
              <w:rFonts w:eastAsiaTheme="minorEastAsia"/>
              <w:noProof/>
              <w:lang w:eastAsia="es-CL"/>
            </w:rPr>
          </w:pPr>
          <w:hyperlink w:anchor="_Toc168394527" w:history="1">
            <w:r w:rsidRPr="004C245B">
              <w:rPr>
                <w:rStyle w:val="Hipervnculo"/>
                <w:noProof/>
                <w:lang w:val="es-MX"/>
              </w:rPr>
              <w:t>2.6.2 Herramientas para el levantamiento de información</w:t>
            </w:r>
            <w:r>
              <w:rPr>
                <w:noProof/>
                <w:webHidden/>
              </w:rPr>
              <w:tab/>
            </w:r>
            <w:r>
              <w:rPr>
                <w:noProof/>
                <w:webHidden/>
              </w:rPr>
              <w:fldChar w:fldCharType="begin"/>
            </w:r>
            <w:r>
              <w:rPr>
                <w:noProof/>
                <w:webHidden/>
              </w:rPr>
              <w:instrText xml:space="preserve"> PAGEREF _Toc168394527 \h </w:instrText>
            </w:r>
            <w:r>
              <w:rPr>
                <w:noProof/>
                <w:webHidden/>
              </w:rPr>
            </w:r>
            <w:r>
              <w:rPr>
                <w:noProof/>
                <w:webHidden/>
              </w:rPr>
              <w:fldChar w:fldCharType="separate"/>
            </w:r>
            <w:r>
              <w:rPr>
                <w:noProof/>
                <w:webHidden/>
              </w:rPr>
              <w:t>126</w:t>
            </w:r>
            <w:r>
              <w:rPr>
                <w:noProof/>
                <w:webHidden/>
              </w:rPr>
              <w:fldChar w:fldCharType="end"/>
            </w:r>
          </w:hyperlink>
        </w:p>
        <w:p w14:paraId="001258AD" w14:textId="63E3B238" w:rsidR="00B0607C" w:rsidRDefault="00B0607C">
          <w:pPr>
            <w:pStyle w:val="TDC3"/>
            <w:tabs>
              <w:tab w:val="right" w:leader="dot" w:pos="8828"/>
            </w:tabs>
            <w:rPr>
              <w:rFonts w:eastAsiaTheme="minorEastAsia"/>
              <w:noProof/>
              <w:lang w:eastAsia="es-CL"/>
            </w:rPr>
          </w:pPr>
          <w:hyperlink w:anchor="_Toc168394528" w:history="1">
            <w:r w:rsidRPr="004C245B">
              <w:rPr>
                <w:rStyle w:val="Hipervnculo"/>
                <w:noProof/>
                <w:lang w:val="es-MX"/>
              </w:rPr>
              <w:t>2.6.3 Métodos para el análisis y la verificación de la información</w:t>
            </w:r>
            <w:r>
              <w:rPr>
                <w:noProof/>
                <w:webHidden/>
              </w:rPr>
              <w:tab/>
            </w:r>
            <w:r>
              <w:rPr>
                <w:noProof/>
                <w:webHidden/>
              </w:rPr>
              <w:fldChar w:fldCharType="begin"/>
            </w:r>
            <w:r>
              <w:rPr>
                <w:noProof/>
                <w:webHidden/>
              </w:rPr>
              <w:instrText xml:space="preserve"> PAGEREF _Toc168394528 \h </w:instrText>
            </w:r>
            <w:r>
              <w:rPr>
                <w:noProof/>
                <w:webHidden/>
              </w:rPr>
            </w:r>
            <w:r>
              <w:rPr>
                <w:noProof/>
                <w:webHidden/>
              </w:rPr>
              <w:fldChar w:fldCharType="separate"/>
            </w:r>
            <w:r>
              <w:rPr>
                <w:noProof/>
                <w:webHidden/>
              </w:rPr>
              <w:t>127</w:t>
            </w:r>
            <w:r>
              <w:rPr>
                <w:noProof/>
                <w:webHidden/>
              </w:rPr>
              <w:fldChar w:fldCharType="end"/>
            </w:r>
          </w:hyperlink>
        </w:p>
        <w:p w14:paraId="5AE0A31D" w14:textId="6FF95BB1" w:rsidR="00B0607C" w:rsidRDefault="00B0607C">
          <w:pPr>
            <w:pStyle w:val="TDC3"/>
            <w:tabs>
              <w:tab w:val="right" w:leader="dot" w:pos="8828"/>
            </w:tabs>
            <w:rPr>
              <w:rFonts w:eastAsiaTheme="minorEastAsia"/>
              <w:noProof/>
              <w:lang w:eastAsia="es-CL"/>
            </w:rPr>
          </w:pPr>
          <w:hyperlink w:anchor="_Toc168394529" w:history="1">
            <w:r w:rsidRPr="004C245B">
              <w:rPr>
                <w:rStyle w:val="Hipervnculo"/>
                <w:noProof/>
                <w:lang w:val="es-MX"/>
              </w:rPr>
              <w:t>2.6.4 Estándares éticos en el tratamiento de la información</w:t>
            </w:r>
            <w:r>
              <w:rPr>
                <w:noProof/>
                <w:webHidden/>
              </w:rPr>
              <w:tab/>
            </w:r>
            <w:r>
              <w:rPr>
                <w:noProof/>
                <w:webHidden/>
              </w:rPr>
              <w:fldChar w:fldCharType="begin"/>
            </w:r>
            <w:r>
              <w:rPr>
                <w:noProof/>
                <w:webHidden/>
              </w:rPr>
              <w:instrText xml:space="preserve"> PAGEREF _Toc168394529 \h </w:instrText>
            </w:r>
            <w:r>
              <w:rPr>
                <w:noProof/>
                <w:webHidden/>
              </w:rPr>
            </w:r>
            <w:r>
              <w:rPr>
                <w:noProof/>
                <w:webHidden/>
              </w:rPr>
              <w:fldChar w:fldCharType="separate"/>
            </w:r>
            <w:r>
              <w:rPr>
                <w:noProof/>
                <w:webHidden/>
              </w:rPr>
              <w:t>128</w:t>
            </w:r>
            <w:r>
              <w:rPr>
                <w:noProof/>
                <w:webHidden/>
              </w:rPr>
              <w:fldChar w:fldCharType="end"/>
            </w:r>
          </w:hyperlink>
        </w:p>
        <w:p w14:paraId="76DE6733" w14:textId="3B496ACA" w:rsidR="00B0607C" w:rsidRDefault="00B0607C">
          <w:pPr>
            <w:pStyle w:val="TDC3"/>
            <w:tabs>
              <w:tab w:val="right" w:leader="dot" w:pos="8828"/>
            </w:tabs>
            <w:rPr>
              <w:rFonts w:eastAsiaTheme="minorEastAsia"/>
              <w:noProof/>
              <w:lang w:eastAsia="es-CL"/>
            </w:rPr>
          </w:pPr>
          <w:hyperlink w:anchor="_Toc168394530" w:history="1">
            <w:r w:rsidRPr="004C245B">
              <w:rPr>
                <w:rStyle w:val="Hipervnculo"/>
                <w:noProof/>
                <w:lang w:val="es-MX"/>
              </w:rPr>
              <w:t>2.6.5 Transversalización de género</w:t>
            </w:r>
            <w:r>
              <w:rPr>
                <w:noProof/>
                <w:webHidden/>
              </w:rPr>
              <w:tab/>
            </w:r>
            <w:r>
              <w:rPr>
                <w:noProof/>
                <w:webHidden/>
              </w:rPr>
              <w:fldChar w:fldCharType="begin"/>
            </w:r>
            <w:r>
              <w:rPr>
                <w:noProof/>
                <w:webHidden/>
              </w:rPr>
              <w:instrText xml:space="preserve"> PAGEREF _Toc168394530 \h </w:instrText>
            </w:r>
            <w:r>
              <w:rPr>
                <w:noProof/>
                <w:webHidden/>
              </w:rPr>
            </w:r>
            <w:r>
              <w:rPr>
                <w:noProof/>
                <w:webHidden/>
              </w:rPr>
              <w:fldChar w:fldCharType="separate"/>
            </w:r>
            <w:r>
              <w:rPr>
                <w:noProof/>
                <w:webHidden/>
              </w:rPr>
              <w:t>129</w:t>
            </w:r>
            <w:r>
              <w:rPr>
                <w:noProof/>
                <w:webHidden/>
              </w:rPr>
              <w:fldChar w:fldCharType="end"/>
            </w:r>
          </w:hyperlink>
        </w:p>
        <w:p w14:paraId="4D2A0AEF" w14:textId="32BC21DC" w:rsidR="00B0607C" w:rsidRDefault="00B0607C">
          <w:pPr>
            <w:pStyle w:val="TDC1"/>
            <w:tabs>
              <w:tab w:val="left" w:pos="440"/>
              <w:tab w:val="right" w:leader="dot" w:pos="8828"/>
            </w:tabs>
            <w:rPr>
              <w:rFonts w:eastAsiaTheme="minorEastAsia"/>
              <w:noProof/>
              <w:lang w:eastAsia="es-CL"/>
            </w:rPr>
          </w:pPr>
          <w:hyperlink w:anchor="_Toc168394531" w:history="1">
            <w:r w:rsidRPr="004C245B">
              <w:rPr>
                <w:rStyle w:val="Hipervnculo"/>
                <w:noProof/>
              </w:rPr>
              <w:t>3.</w:t>
            </w:r>
            <w:r>
              <w:rPr>
                <w:rFonts w:eastAsiaTheme="minorEastAsia"/>
                <w:noProof/>
                <w:lang w:eastAsia="es-CL"/>
              </w:rPr>
              <w:tab/>
            </w:r>
            <w:r w:rsidRPr="004C245B">
              <w:rPr>
                <w:rStyle w:val="Hipervnculo"/>
                <w:noProof/>
              </w:rPr>
              <w:t>Referencias bibliográficas</w:t>
            </w:r>
            <w:r>
              <w:rPr>
                <w:noProof/>
                <w:webHidden/>
              </w:rPr>
              <w:tab/>
            </w:r>
            <w:r>
              <w:rPr>
                <w:noProof/>
                <w:webHidden/>
              </w:rPr>
              <w:fldChar w:fldCharType="begin"/>
            </w:r>
            <w:r>
              <w:rPr>
                <w:noProof/>
                <w:webHidden/>
              </w:rPr>
              <w:instrText xml:space="preserve"> PAGEREF _Toc168394531 \h </w:instrText>
            </w:r>
            <w:r>
              <w:rPr>
                <w:noProof/>
                <w:webHidden/>
              </w:rPr>
            </w:r>
            <w:r>
              <w:rPr>
                <w:noProof/>
                <w:webHidden/>
              </w:rPr>
              <w:fldChar w:fldCharType="separate"/>
            </w:r>
            <w:r>
              <w:rPr>
                <w:noProof/>
                <w:webHidden/>
              </w:rPr>
              <w:t>130</w:t>
            </w:r>
            <w:r>
              <w:rPr>
                <w:noProof/>
                <w:webHidden/>
              </w:rPr>
              <w:fldChar w:fldCharType="end"/>
            </w:r>
          </w:hyperlink>
        </w:p>
        <w:p w14:paraId="60F252F5" w14:textId="1EABDA40" w:rsidR="00B0607C" w:rsidRDefault="00B0607C">
          <w:pPr>
            <w:pStyle w:val="TDC1"/>
            <w:tabs>
              <w:tab w:val="left" w:pos="440"/>
              <w:tab w:val="right" w:leader="dot" w:pos="8828"/>
            </w:tabs>
            <w:rPr>
              <w:rFonts w:eastAsiaTheme="minorEastAsia"/>
              <w:noProof/>
              <w:lang w:eastAsia="es-CL"/>
            </w:rPr>
          </w:pPr>
          <w:hyperlink w:anchor="_Toc168394532" w:history="1">
            <w:r w:rsidRPr="004C245B">
              <w:rPr>
                <w:rStyle w:val="Hipervnculo"/>
                <w:noProof/>
                <w:lang w:val="es-MX"/>
              </w:rPr>
              <w:t>4.</w:t>
            </w:r>
            <w:r>
              <w:rPr>
                <w:rFonts w:eastAsiaTheme="minorEastAsia"/>
                <w:noProof/>
                <w:lang w:eastAsia="es-CL"/>
              </w:rPr>
              <w:tab/>
            </w:r>
            <w:r w:rsidRPr="004C245B">
              <w:rPr>
                <w:rStyle w:val="Hipervnculo"/>
                <w:noProof/>
                <w:lang w:val="es-MX"/>
              </w:rPr>
              <w:t>ANEXOS</w:t>
            </w:r>
            <w:r>
              <w:rPr>
                <w:noProof/>
                <w:webHidden/>
              </w:rPr>
              <w:tab/>
            </w:r>
            <w:r>
              <w:rPr>
                <w:noProof/>
                <w:webHidden/>
              </w:rPr>
              <w:fldChar w:fldCharType="begin"/>
            </w:r>
            <w:r>
              <w:rPr>
                <w:noProof/>
                <w:webHidden/>
              </w:rPr>
              <w:instrText xml:space="preserve"> PAGEREF _Toc168394532 \h </w:instrText>
            </w:r>
            <w:r>
              <w:rPr>
                <w:noProof/>
                <w:webHidden/>
              </w:rPr>
            </w:r>
            <w:r>
              <w:rPr>
                <w:noProof/>
                <w:webHidden/>
              </w:rPr>
              <w:fldChar w:fldCharType="separate"/>
            </w:r>
            <w:r>
              <w:rPr>
                <w:noProof/>
                <w:webHidden/>
              </w:rPr>
              <w:t>132</w:t>
            </w:r>
            <w:r>
              <w:rPr>
                <w:noProof/>
                <w:webHidden/>
              </w:rPr>
              <w:fldChar w:fldCharType="end"/>
            </w:r>
          </w:hyperlink>
        </w:p>
        <w:p w14:paraId="1E56916C" w14:textId="4B655C91" w:rsidR="00E644BE" w:rsidRDefault="00E644BE">
          <w:r>
            <w:rPr>
              <w:b/>
              <w:bCs/>
              <w:lang w:val="es-ES"/>
            </w:rPr>
            <w:fldChar w:fldCharType="end"/>
          </w:r>
        </w:p>
      </w:sdtContent>
    </w:sdt>
    <w:p w14:paraId="6FBCB651" w14:textId="4A4E62DD" w:rsidR="00E644BE" w:rsidRPr="00B0607C" w:rsidRDefault="00E644BE" w:rsidP="006C5341">
      <w:pPr>
        <w:rPr>
          <w:rFonts w:asciiTheme="majorHAnsi" w:hAnsiTheme="majorHAnsi" w:cstheme="majorHAnsi"/>
          <w:sz w:val="32"/>
          <w:szCs w:val="32"/>
          <w:lang w:val="es-MX"/>
        </w:rPr>
      </w:pPr>
      <w:r w:rsidRPr="00B0607C">
        <w:rPr>
          <w:rFonts w:asciiTheme="majorHAnsi" w:hAnsiTheme="majorHAnsi" w:cstheme="majorHAnsi"/>
          <w:sz w:val="32"/>
          <w:szCs w:val="32"/>
          <w:lang w:val="es-MX"/>
        </w:rPr>
        <w:lastRenderedPageBreak/>
        <w:t>Índice de Tablas</w:t>
      </w:r>
    </w:p>
    <w:p w14:paraId="210076F4" w14:textId="637BA8A2" w:rsidR="004752CF" w:rsidRDefault="004752CF">
      <w:pPr>
        <w:pStyle w:val="Tabladeilustraciones"/>
        <w:tabs>
          <w:tab w:val="right" w:leader="dot" w:pos="8828"/>
        </w:tabs>
        <w:rPr>
          <w:noProof/>
        </w:rPr>
      </w:pPr>
      <w:r>
        <w:rPr>
          <w:rFonts w:asciiTheme="majorHAnsi" w:hAnsiTheme="majorHAnsi" w:cstheme="majorHAnsi"/>
          <w:sz w:val="32"/>
          <w:szCs w:val="32"/>
          <w:highlight w:val="yellow"/>
          <w:lang w:val="es-MX"/>
        </w:rPr>
        <w:fldChar w:fldCharType="begin"/>
      </w:r>
      <w:r>
        <w:rPr>
          <w:rFonts w:asciiTheme="majorHAnsi" w:hAnsiTheme="majorHAnsi" w:cstheme="majorHAnsi"/>
          <w:sz w:val="32"/>
          <w:szCs w:val="32"/>
          <w:highlight w:val="yellow"/>
          <w:lang w:val="es-MX"/>
        </w:rPr>
        <w:instrText xml:space="preserve"> TOC \h \z \c "Tabla" </w:instrText>
      </w:r>
      <w:r>
        <w:rPr>
          <w:rFonts w:asciiTheme="majorHAnsi" w:hAnsiTheme="majorHAnsi" w:cstheme="majorHAnsi"/>
          <w:sz w:val="32"/>
          <w:szCs w:val="32"/>
          <w:highlight w:val="yellow"/>
          <w:lang w:val="es-MX"/>
        </w:rPr>
        <w:fldChar w:fldCharType="separate"/>
      </w:r>
      <w:hyperlink w:anchor="_Toc168393490" w:history="1">
        <w:r w:rsidRPr="00AE498B">
          <w:rPr>
            <w:rStyle w:val="Hipervnculo"/>
            <w:noProof/>
          </w:rPr>
          <w:t>Tabla 1. Datos generales del Acuerdo</w:t>
        </w:r>
        <w:r>
          <w:rPr>
            <w:noProof/>
            <w:webHidden/>
          </w:rPr>
          <w:tab/>
        </w:r>
        <w:r>
          <w:rPr>
            <w:noProof/>
            <w:webHidden/>
          </w:rPr>
          <w:fldChar w:fldCharType="begin"/>
        </w:r>
        <w:r>
          <w:rPr>
            <w:noProof/>
            <w:webHidden/>
          </w:rPr>
          <w:instrText xml:space="preserve"> PAGEREF _Toc168393490 \h </w:instrText>
        </w:r>
        <w:r>
          <w:rPr>
            <w:noProof/>
            <w:webHidden/>
          </w:rPr>
        </w:r>
        <w:r>
          <w:rPr>
            <w:noProof/>
            <w:webHidden/>
          </w:rPr>
          <w:fldChar w:fldCharType="separate"/>
        </w:r>
        <w:r>
          <w:rPr>
            <w:noProof/>
            <w:webHidden/>
          </w:rPr>
          <w:t>2</w:t>
        </w:r>
        <w:r>
          <w:rPr>
            <w:noProof/>
            <w:webHidden/>
          </w:rPr>
          <w:fldChar w:fldCharType="end"/>
        </w:r>
      </w:hyperlink>
    </w:p>
    <w:p w14:paraId="29E028B6" w14:textId="722E81B7" w:rsidR="004752CF" w:rsidRDefault="004752CF">
      <w:pPr>
        <w:pStyle w:val="Tabladeilustraciones"/>
        <w:tabs>
          <w:tab w:val="right" w:leader="dot" w:pos="8828"/>
        </w:tabs>
        <w:rPr>
          <w:noProof/>
        </w:rPr>
      </w:pPr>
      <w:hyperlink w:anchor="_Toc168393491" w:history="1">
        <w:r w:rsidRPr="00AE498B">
          <w:rPr>
            <w:rStyle w:val="Hipervnculo"/>
            <w:noProof/>
          </w:rPr>
          <w:t>Tabla 2. Sistematización de la caracterización de actores.</w:t>
        </w:r>
        <w:r>
          <w:rPr>
            <w:noProof/>
            <w:webHidden/>
          </w:rPr>
          <w:tab/>
        </w:r>
        <w:r>
          <w:rPr>
            <w:noProof/>
            <w:webHidden/>
          </w:rPr>
          <w:fldChar w:fldCharType="begin"/>
        </w:r>
        <w:r>
          <w:rPr>
            <w:noProof/>
            <w:webHidden/>
          </w:rPr>
          <w:instrText xml:space="preserve"> PAGEREF _Toc168393491 \h </w:instrText>
        </w:r>
        <w:r>
          <w:rPr>
            <w:noProof/>
            <w:webHidden/>
          </w:rPr>
        </w:r>
        <w:r>
          <w:rPr>
            <w:noProof/>
            <w:webHidden/>
          </w:rPr>
          <w:fldChar w:fldCharType="separate"/>
        </w:r>
        <w:r>
          <w:rPr>
            <w:noProof/>
            <w:webHidden/>
          </w:rPr>
          <w:t>13</w:t>
        </w:r>
        <w:r>
          <w:rPr>
            <w:noProof/>
            <w:webHidden/>
          </w:rPr>
          <w:fldChar w:fldCharType="end"/>
        </w:r>
      </w:hyperlink>
    </w:p>
    <w:p w14:paraId="17869F31" w14:textId="14AAAD78" w:rsidR="004752CF" w:rsidRDefault="004752CF">
      <w:pPr>
        <w:pStyle w:val="Tabladeilustraciones"/>
        <w:tabs>
          <w:tab w:val="right" w:leader="dot" w:pos="8828"/>
        </w:tabs>
        <w:rPr>
          <w:noProof/>
        </w:rPr>
      </w:pPr>
      <w:hyperlink w:anchor="_Toc168393492" w:history="1">
        <w:r w:rsidRPr="00AE498B">
          <w:rPr>
            <w:rStyle w:val="Hipervnculo"/>
            <w:noProof/>
          </w:rPr>
          <w:t>Tabla 3. Clasificación de actores en función de su influencia e importancia.</w:t>
        </w:r>
        <w:r>
          <w:rPr>
            <w:noProof/>
            <w:webHidden/>
          </w:rPr>
          <w:tab/>
        </w:r>
        <w:r>
          <w:rPr>
            <w:noProof/>
            <w:webHidden/>
          </w:rPr>
          <w:fldChar w:fldCharType="begin"/>
        </w:r>
        <w:r>
          <w:rPr>
            <w:noProof/>
            <w:webHidden/>
          </w:rPr>
          <w:instrText xml:space="preserve"> PAGEREF _Toc168393492 \h </w:instrText>
        </w:r>
        <w:r>
          <w:rPr>
            <w:noProof/>
            <w:webHidden/>
          </w:rPr>
        </w:r>
        <w:r>
          <w:rPr>
            <w:noProof/>
            <w:webHidden/>
          </w:rPr>
          <w:fldChar w:fldCharType="separate"/>
        </w:r>
        <w:r>
          <w:rPr>
            <w:noProof/>
            <w:webHidden/>
          </w:rPr>
          <w:t>22</w:t>
        </w:r>
        <w:r>
          <w:rPr>
            <w:noProof/>
            <w:webHidden/>
          </w:rPr>
          <w:fldChar w:fldCharType="end"/>
        </w:r>
      </w:hyperlink>
    </w:p>
    <w:p w14:paraId="2295E2CF" w14:textId="3784D821" w:rsidR="004752CF" w:rsidRDefault="004752CF">
      <w:pPr>
        <w:pStyle w:val="Tabladeilustraciones"/>
        <w:tabs>
          <w:tab w:val="right" w:leader="dot" w:pos="8828"/>
        </w:tabs>
        <w:rPr>
          <w:noProof/>
        </w:rPr>
      </w:pPr>
      <w:hyperlink w:anchor="_Toc168393493" w:history="1">
        <w:r w:rsidRPr="00AE498B">
          <w:rPr>
            <w:rStyle w:val="Hipervnculo"/>
            <w:noProof/>
          </w:rPr>
          <w:t>Tabla 4. Métodos para involucrar a los actores.</w:t>
        </w:r>
        <w:r>
          <w:rPr>
            <w:noProof/>
            <w:webHidden/>
          </w:rPr>
          <w:tab/>
        </w:r>
        <w:r>
          <w:rPr>
            <w:noProof/>
            <w:webHidden/>
          </w:rPr>
          <w:fldChar w:fldCharType="begin"/>
        </w:r>
        <w:r>
          <w:rPr>
            <w:noProof/>
            <w:webHidden/>
          </w:rPr>
          <w:instrText xml:space="preserve"> PAGEREF _Toc168393493 \h </w:instrText>
        </w:r>
        <w:r>
          <w:rPr>
            <w:noProof/>
            <w:webHidden/>
          </w:rPr>
        </w:r>
        <w:r>
          <w:rPr>
            <w:noProof/>
            <w:webHidden/>
          </w:rPr>
          <w:fldChar w:fldCharType="separate"/>
        </w:r>
        <w:r>
          <w:rPr>
            <w:noProof/>
            <w:webHidden/>
          </w:rPr>
          <w:t>24</w:t>
        </w:r>
        <w:r>
          <w:rPr>
            <w:noProof/>
            <w:webHidden/>
          </w:rPr>
          <w:fldChar w:fldCharType="end"/>
        </w:r>
      </w:hyperlink>
    </w:p>
    <w:p w14:paraId="6B2AE807" w14:textId="49E1846C" w:rsidR="004752CF" w:rsidRDefault="004752CF">
      <w:pPr>
        <w:pStyle w:val="Tabladeilustraciones"/>
        <w:tabs>
          <w:tab w:val="right" w:leader="dot" w:pos="8828"/>
        </w:tabs>
        <w:rPr>
          <w:noProof/>
        </w:rPr>
      </w:pPr>
      <w:hyperlink w:anchor="_Toc168393494" w:history="1">
        <w:r w:rsidRPr="00AE498B">
          <w:rPr>
            <w:rStyle w:val="Hipervnculo"/>
            <w:noProof/>
          </w:rPr>
          <w:t>Tabla 5. Plan de participación y validación</w:t>
        </w:r>
        <w:r>
          <w:rPr>
            <w:noProof/>
            <w:webHidden/>
          </w:rPr>
          <w:tab/>
        </w:r>
        <w:r>
          <w:rPr>
            <w:noProof/>
            <w:webHidden/>
          </w:rPr>
          <w:fldChar w:fldCharType="begin"/>
        </w:r>
        <w:r>
          <w:rPr>
            <w:noProof/>
            <w:webHidden/>
          </w:rPr>
          <w:instrText xml:space="preserve"> PAGEREF _Toc168393494 \h </w:instrText>
        </w:r>
        <w:r>
          <w:rPr>
            <w:noProof/>
            <w:webHidden/>
          </w:rPr>
        </w:r>
        <w:r>
          <w:rPr>
            <w:noProof/>
            <w:webHidden/>
          </w:rPr>
          <w:fldChar w:fldCharType="separate"/>
        </w:r>
        <w:r>
          <w:rPr>
            <w:noProof/>
            <w:webHidden/>
          </w:rPr>
          <w:t>25</w:t>
        </w:r>
        <w:r>
          <w:rPr>
            <w:noProof/>
            <w:webHidden/>
          </w:rPr>
          <w:fldChar w:fldCharType="end"/>
        </w:r>
      </w:hyperlink>
    </w:p>
    <w:p w14:paraId="681443A9" w14:textId="188BD4B9" w:rsidR="004752CF" w:rsidRDefault="004752CF">
      <w:pPr>
        <w:pStyle w:val="Tabladeilustraciones"/>
        <w:tabs>
          <w:tab w:val="right" w:leader="dot" w:pos="8828"/>
        </w:tabs>
        <w:rPr>
          <w:noProof/>
        </w:rPr>
      </w:pPr>
      <w:hyperlink w:anchor="_Toc168393495" w:history="1">
        <w:r w:rsidRPr="00AE498B">
          <w:rPr>
            <w:rStyle w:val="Hipervnculo"/>
            <w:noProof/>
          </w:rPr>
          <w:t>Tabla 6. Fuerzas identificadas en el entorno donde se desarrollará el APL..</w:t>
        </w:r>
        <w:r>
          <w:rPr>
            <w:noProof/>
            <w:webHidden/>
          </w:rPr>
          <w:tab/>
        </w:r>
        <w:r>
          <w:rPr>
            <w:noProof/>
            <w:webHidden/>
          </w:rPr>
          <w:fldChar w:fldCharType="begin"/>
        </w:r>
        <w:r>
          <w:rPr>
            <w:noProof/>
            <w:webHidden/>
          </w:rPr>
          <w:instrText xml:space="preserve"> PAGEREF _Toc168393495 \h </w:instrText>
        </w:r>
        <w:r>
          <w:rPr>
            <w:noProof/>
            <w:webHidden/>
          </w:rPr>
        </w:r>
        <w:r>
          <w:rPr>
            <w:noProof/>
            <w:webHidden/>
          </w:rPr>
          <w:fldChar w:fldCharType="separate"/>
        </w:r>
        <w:r>
          <w:rPr>
            <w:noProof/>
            <w:webHidden/>
          </w:rPr>
          <w:t>35</w:t>
        </w:r>
        <w:r>
          <w:rPr>
            <w:noProof/>
            <w:webHidden/>
          </w:rPr>
          <w:fldChar w:fldCharType="end"/>
        </w:r>
      </w:hyperlink>
    </w:p>
    <w:p w14:paraId="6C74929E" w14:textId="35E6E45A" w:rsidR="004752CF" w:rsidRDefault="004752CF">
      <w:pPr>
        <w:pStyle w:val="Tabladeilustraciones"/>
        <w:tabs>
          <w:tab w:val="right" w:leader="dot" w:pos="8828"/>
        </w:tabs>
        <w:rPr>
          <w:noProof/>
        </w:rPr>
      </w:pPr>
      <w:hyperlink w:anchor="_Toc168393496" w:history="1">
        <w:r w:rsidRPr="00AE498B">
          <w:rPr>
            <w:rStyle w:val="Hipervnculo"/>
            <w:noProof/>
          </w:rPr>
          <w:t>Tabla 7. Sistematización del levantamiento de información de las empresas que conforman el consorcio.</w:t>
        </w:r>
        <w:r>
          <w:rPr>
            <w:noProof/>
            <w:webHidden/>
          </w:rPr>
          <w:tab/>
        </w:r>
        <w:r>
          <w:rPr>
            <w:noProof/>
            <w:webHidden/>
          </w:rPr>
          <w:fldChar w:fldCharType="begin"/>
        </w:r>
        <w:r>
          <w:rPr>
            <w:noProof/>
            <w:webHidden/>
          </w:rPr>
          <w:instrText xml:space="preserve"> PAGEREF _Toc168393496 \h </w:instrText>
        </w:r>
        <w:r>
          <w:rPr>
            <w:noProof/>
            <w:webHidden/>
          </w:rPr>
        </w:r>
        <w:r>
          <w:rPr>
            <w:noProof/>
            <w:webHidden/>
          </w:rPr>
          <w:fldChar w:fldCharType="separate"/>
        </w:r>
        <w:r>
          <w:rPr>
            <w:noProof/>
            <w:webHidden/>
          </w:rPr>
          <w:t>39</w:t>
        </w:r>
        <w:r>
          <w:rPr>
            <w:noProof/>
            <w:webHidden/>
          </w:rPr>
          <w:fldChar w:fldCharType="end"/>
        </w:r>
      </w:hyperlink>
    </w:p>
    <w:p w14:paraId="4F29AAA3" w14:textId="2C4B19C9" w:rsidR="004752CF" w:rsidRDefault="004752CF">
      <w:pPr>
        <w:pStyle w:val="Tabladeilustraciones"/>
        <w:tabs>
          <w:tab w:val="right" w:leader="dot" w:pos="8828"/>
        </w:tabs>
        <w:rPr>
          <w:noProof/>
        </w:rPr>
      </w:pPr>
      <w:hyperlink w:anchor="_Toc168393497" w:history="1">
        <w:r w:rsidRPr="00AE498B">
          <w:rPr>
            <w:rStyle w:val="Hipervnculo"/>
            <w:noProof/>
          </w:rPr>
          <w:t>Tabla 8. Producto interno bruto regional.</w:t>
        </w:r>
        <w:r w:rsidRPr="00AE498B">
          <w:rPr>
            <w:rStyle w:val="Hipervnculo"/>
            <w:noProof/>
            <w:lang w:val="es-MX"/>
          </w:rPr>
          <w:t>.</w:t>
        </w:r>
        <w:r>
          <w:rPr>
            <w:noProof/>
            <w:webHidden/>
          </w:rPr>
          <w:tab/>
        </w:r>
        <w:r>
          <w:rPr>
            <w:noProof/>
            <w:webHidden/>
          </w:rPr>
          <w:fldChar w:fldCharType="begin"/>
        </w:r>
        <w:r>
          <w:rPr>
            <w:noProof/>
            <w:webHidden/>
          </w:rPr>
          <w:instrText xml:space="preserve"> PAGEREF _Toc168393497 \h </w:instrText>
        </w:r>
        <w:r>
          <w:rPr>
            <w:noProof/>
            <w:webHidden/>
          </w:rPr>
        </w:r>
        <w:r>
          <w:rPr>
            <w:noProof/>
            <w:webHidden/>
          </w:rPr>
          <w:fldChar w:fldCharType="separate"/>
        </w:r>
        <w:r>
          <w:rPr>
            <w:noProof/>
            <w:webHidden/>
          </w:rPr>
          <w:t>55</w:t>
        </w:r>
        <w:r>
          <w:rPr>
            <w:noProof/>
            <w:webHidden/>
          </w:rPr>
          <w:fldChar w:fldCharType="end"/>
        </w:r>
      </w:hyperlink>
    </w:p>
    <w:p w14:paraId="0C841725" w14:textId="5009C943" w:rsidR="004752CF" w:rsidRDefault="004752CF">
      <w:pPr>
        <w:pStyle w:val="Tabladeilustraciones"/>
        <w:tabs>
          <w:tab w:val="right" w:leader="dot" w:pos="8828"/>
        </w:tabs>
        <w:rPr>
          <w:noProof/>
        </w:rPr>
      </w:pPr>
      <w:hyperlink w:anchor="_Toc168393498" w:history="1">
        <w:r w:rsidRPr="00AE498B">
          <w:rPr>
            <w:rStyle w:val="Hipervnculo"/>
            <w:noProof/>
          </w:rPr>
          <w:t>Tabla 9. Empleo regional.</w:t>
        </w:r>
        <w:r w:rsidRPr="00AE498B">
          <w:rPr>
            <w:rStyle w:val="Hipervnculo"/>
            <w:noProof/>
            <w:lang w:val="es-MX"/>
          </w:rPr>
          <w:t>.</w:t>
        </w:r>
        <w:r>
          <w:rPr>
            <w:noProof/>
            <w:webHidden/>
          </w:rPr>
          <w:tab/>
        </w:r>
        <w:r>
          <w:rPr>
            <w:noProof/>
            <w:webHidden/>
          </w:rPr>
          <w:fldChar w:fldCharType="begin"/>
        </w:r>
        <w:r>
          <w:rPr>
            <w:noProof/>
            <w:webHidden/>
          </w:rPr>
          <w:instrText xml:space="preserve"> PAGEREF _Toc168393498 \h </w:instrText>
        </w:r>
        <w:r>
          <w:rPr>
            <w:noProof/>
            <w:webHidden/>
          </w:rPr>
        </w:r>
        <w:r>
          <w:rPr>
            <w:noProof/>
            <w:webHidden/>
          </w:rPr>
          <w:fldChar w:fldCharType="separate"/>
        </w:r>
        <w:r>
          <w:rPr>
            <w:noProof/>
            <w:webHidden/>
          </w:rPr>
          <w:t>56</w:t>
        </w:r>
        <w:r>
          <w:rPr>
            <w:noProof/>
            <w:webHidden/>
          </w:rPr>
          <w:fldChar w:fldCharType="end"/>
        </w:r>
      </w:hyperlink>
    </w:p>
    <w:p w14:paraId="42789772" w14:textId="0F510C50" w:rsidR="004752CF" w:rsidRDefault="004752CF">
      <w:pPr>
        <w:pStyle w:val="Tabladeilustraciones"/>
        <w:tabs>
          <w:tab w:val="right" w:leader="dot" w:pos="8828"/>
        </w:tabs>
        <w:rPr>
          <w:noProof/>
        </w:rPr>
      </w:pPr>
      <w:hyperlink w:anchor="_Toc168393499" w:history="1">
        <w:r w:rsidRPr="00AE498B">
          <w:rPr>
            <w:rStyle w:val="Hipervnculo"/>
            <w:noProof/>
          </w:rPr>
          <w:t>Tabla 10. Colocaciones bancarias netas a nivel regional.</w:t>
        </w:r>
        <w:r w:rsidRPr="00AE498B">
          <w:rPr>
            <w:rStyle w:val="Hipervnculo"/>
            <w:noProof/>
            <w:lang w:val="es-MX"/>
          </w:rPr>
          <w:t>.</w:t>
        </w:r>
        <w:r>
          <w:rPr>
            <w:noProof/>
            <w:webHidden/>
          </w:rPr>
          <w:tab/>
        </w:r>
        <w:r>
          <w:rPr>
            <w:noProof/>
            <w:webHidden/>
          </w:rPr>
          <w:fldChar w:fldCharType="begin"/>
        </w:r>
        <w:r>
          <w:rPr>
            <w:noProof/>
            <w:webHidden/>
          </w:rPr>
          <w:instrText xml:space="preserve"> PAGEREF _Toc168393499 \h </w:instrText>
        </w:r>
        <w:r>
          <w:rPr>
            <w:noProof/>
            <w:webHidden/>
          </w:rPr>
        </w:r>
        <w:r>
          <w:rPr>
            <w:noProof/>
            <w:webHidden/>
          </w:rPr>
          <w:fldChar w:fldCharType="separate"/>
        </w:r>
        <w:r>
          <w:rPr>
            <w:noProof/>
            <w:webHidden/>
          </w:rPr>
          <w:t>56</w:t>
        </w:r>
        <w:r>
          <w:rPr>
            <w:noProof/>
            <w:webHidden/>
          </w:rPr>
          <w:fldChar w:fldCharType="end"/>
        </w:r>
      </w:hyperlink>
    </w:p>
    <w:p w14:paraId="2756C250" w14:textId="1F8EA7C1" w:rsidR="004752CF" w:rsidRDefault="004752CF">
      <w:pPr>
        <w:pStyle w:val="Tabladeilustraciones"/>
        <w:tabs>
          <w:tab w:val="right" w:leader="dot" w:pos="8828"/>
        </w:tabs>
        <w:rPr>
          <w:noProof/>
        </w:rPr>
      </w:pPr>
      <w:hyperlink w:anchor="_Toc168393500" w:history="1">
        <w:r w:rsidRPr="00AE498B">
          <w:rPr>
            <w:rStyle w:val="Hipervnculo"/>
            <w:noProof/>
          </w:rPr>
          <w:t>Tabla 11. Superficie regional de bosque nativo por tipo forestal.</w:t>
        </w:r>
        <w:r w:rsidRPr="00AE498B">
          <w:rPr>
            <w:rStyle w:val="Hipervnculo"/>
            <w:noProof/>
            <w:lang w:val="es-MX"/>
          </w:rPr>
          <w:t>.</w:t>
        </w:r>
        <w:r>
          <w:rPr>
            <w:noProof/>
            <w:webHidden/>
          </w:rPr>
          <w:tab/>
        </w:r>
        <w:r>
          <w:rPr>
            <w:noProof/>
            <w:webHidden/>
          </w:rPr>
          <w:fldChar w:fldCharType="begin"/>
        </w:r>
        <w:r>
          <w:rPr>
            <w:noProof/>
            <w:webHidden/>
          </w:rPr>
          <w:instrText xml:space="preserve"> PAGEREF _Toc168393500 \h </w:instrText>
        </w:r>
        <w:r>
          <w:rPr>
            <w:noProof/>
            <w:webHidden/>
          </w:rPr>
        </w:r>
        <w:r>
          <w:rPr>
            <w:noProof/>
            <w:webHidden/>
          </w:rPr>
          <w:fldChar w:fldCharType="separate"/>
        </w:r>
        <w:r>
          <w:rPr>
            <w:noProof/>
            <w:webHidden/>
          </w:rPr>
          <w:t>57</w:t>
        </w:r>
        <w:r>
          <w:rPr>
            <w:noProof/>
            <w:webHidden/>
          </w:rPr>
          <w:fldChar w:fldCharType="end"/>
        </w:r>
      </w:hyperlink>
    </w:p>
    <w:p w14:paraId="46693EFE" w14:textId="72F2A1BE" w:rsidR="004752CF" w:rsidRDefault="004752CF">
      <w:pPr>
        <w:pStyle w:val="Tabladeilustraciones"/>
        <w:tabs>
          <w:tab w:val="right" w:leader="dot" w:pos="8828"/>
        </w:tabs>
        <w:rPr>
          <w:noProof/>
        </w:rPr>
      </w:pPr>
      <w:hyperlink w:anchor="_Toc168393501" w:history="1">
        <w:r w:rsidRPr="00AE498B">
          <w:rPr>
            <w:rStyle w:val="Hipervnculo"/>
            <w:noProof/>
          </w:rPr>
          <w:t>Tabla 12. Superficie regional de plantaciones por especie.</w:t>
        </w:r>
        <w:r w:rsidRPr="00AE498B">
          <w:rPr>
            <w:rStyle w:val="Hipervnculo"/>
            <w:noProof/>
            <w:lang w:val="es-MX"/>
          </w:rPr>
          <w:t>.</w:t>
        </w:r>
        <w:r>
          <w:rPr>
            <w:noProof/>
            <w:webHidden/>
          </w:rPr>
          <w:tab/>
        </w:r>
        <w:r>
          <w:rPr>
            <w:noProof/>
            <w:webHidden/>
          </w:rPr>
          <w:fldChar w:fldCharType="begin"/>
        </w:r>
        <w:r>
          <w:rPr>
            <w:noProof/>
            <w:webHidden/>
          </w:rPr>
          <w:instrText xml:space="preserve"> PAGEREF _Toc168393501 \h </w:instrText>
        </w:r>
        <w:r>
          <w:rPr>
            <w:noProof/>
            <w:webHidden/>
          </w:rPr>
        </w:r>
        <w:r>
          <w:rPr>
            <w:noProof/>
            <w:webHidden/>
          </w:rPr>
          <w:fldChar w:fldCharType="separate"/>
        </w:r>
        <w:r>
          <w:rPr>
            <w:noProof/>
            <w:webHidden/>
          </w:rPr>
          <w:t>58</w:t>
        </w:r>
        <w:r>
          <w:rPr>
            <w:noProof/>
            <w:webHidden/>
          </w:rPr>
          <w:fldChar w:fldCharType="end"/>
        </w:r>
      </w:hyperlink>
    </w:p>
    <w:p w14:paraId="4EA27E80" w14:textId="3E8CC3EC" w:rsidR="004752CF" w:rsidRDefault="004752CF">
      <w:pPr>
        <w:pStyle w:val="Tabladeilustraciones"/>
        <w:tabs>
          <w:tab w:val="right" w:leader="dot" w:pos="8828"/>
        </w:tabs>
        <w:rPr>
          <w:noProof/>
        </w:rPr>
      </w:pPr>
      <w:hyperlink w:anchor="_Toc168393502" w:history="1">
        <w:r w:rsidRPr="00AE498B">
          <w:rPr>
            <w:rStyle w:val="Hipervnculo"/>
            <w:noProof/>
          </w:rPr>
          <w:t>Tabla 13. Porcentaje de la población urbana y rural en la comuna de Coyhaique.</w:t>
        </w:r>
        <w:r>
          <w:rPr>
            <w:noProof/>
            <w:webHidden/>
          </w:rPr>
          <w:tab/>
        </w:r>
        <w:r>
          <w:rPr>
            <w:noProof/>
            <w:webHidden/>
          </w:rPr>
          <w:fldChar w:fldCharType="begin"/>
        </w:r>
        <w:r>
          <w:rPr>
            <w:noProof/>
            <w:webHidden/>
          </w:rPr>
          <w:instrText xml:space="preserve"> PAGEREF _Toc168393502 \h </w:instrText>
        </w:r>
        <w:r>
          <w:rPr>
            <w:noProof/>
            <w:webHidden/>
          </w:rPr>
        </w:r>
        <w:r>
          <w:rPr>
            <w:noProof/>
            <w:webHidden/>
          </w:rPr>
          <w:fldChar w:fldCharType="separate"/>
        </w:r>
        <w:r>
          <w:rPr>
            <w:noProof/>
            <w:webHidden/>
          </w:rPr>
          <w:t>88</w:t>
        </w:r>
        <w:r>
          <w:rPr>
            <w:noProof/>
            <w:webHidden/>
          </w:rPr>
          <w:fldChar w:fldCharType="end"/>
        </w:r>
      </w:hyperlink>
    </w:p>
    <w:p w14:paraId="4ADBC160" w14:textId="4AD34FD1" w:rsidR="004752CF" w:rsidRDefault="004752CF">
      <w:pPr>
        <w:pStyle w:val="Tabladeilustraciones"/>
        <w:tabs>
          <w:tab w:val="right" w:leader="dot" w:pos="8828"/>
        </w:tabs>
        <w:rPr>
          <w:noProof/>
        </w:rPr>
      </w:pPr>
      <w:hyperlink w:anchor="_Toc168393503" w:history="1">
        <w:r w:rsidRPr="00AE498B">
          <w:rPr>
            <w:rStyle w:val="Hipervnculo"/>
            <w:noProof/>
          </w:rPr>
          <w:t>Tabla 14. Habitantes por distrito censal.</w:t>
        </w:r>
        <w:r w:rsidRPr="00AE498B">
          <w:rPr>
            <w:rStyle w:val="Hipervnculo"/>
            <w:noProof/>
            <w:lang w:val="es-MX"/>
          </w:rPr>
          <w:t>.</w:t>
        </w:r>
        <w:r>
          <w:rPr>
            <w:noProof/>
            <w:webHidden/>
          </w:rPr>
          <w:tab/>
        </w:r>
        <w:r>
          <w:rPr>
            <w:noProof/>
            <w:webHidden/>
          </w:rPr>
          <w:fldChar w:fldCharType="begin"/>
        </w:r>
        <w:r>
          <w:rPr>
            <w:noProof/>
            <w:webHidden/>
          </w:rPr>
          <w:instrText xml:space="preserve"> PAGEREF _Toc168393503 \h </w:instrText>
        </w:r>
        <w:r>
          <w:rPr>
            <w:noProof/>
            <w:webHidden/>
          </w:rPr>
        </w:r>
        <w:r>
          <w:rPr>
            <w:noProof/>
            <w:webHidden/>
          </w:rPr>
          <w:fldChar w:fldCharType="separate"/>
        </w:r>
        <w:r>
          <w:rPr>
            <w:noProof/>
            <w:webHidden/>
          </w:rPr>
          <w:t>88</w:t>
        </w:r>
        <w:r>
          <w:rPr>
            <w:noProof/>
            <w:webHidden/>
          </w:rPr>
          <w:fldChar w:fldCharType="end"/>
        </w:r>
      </w:hyperlink>
    </w:p>
    <w:p w14:paraId="6B9667A6" w14:textId="119E905F" w:rsidR="004752CF" w:rsidRDefault="004752CF">
      <w:pPr>
        <w:pStyle w:val="Tabladeilustraciones"/>
        <w:tabs>
          <w:tab w:val="right" w:leader="dot" w:pos="8828"/>
        </w:tabs>
        <w:rPr>
          <w:noProof/>
        </w:rPr>
      </w:pPr>
      <w:hyperlink w:anchor="_Toc168393504" w:history="1">
        <w:r w:rsidRPr="00AE498B">
          <w:rPr>
            <w:rStyle w:val="Hipervnculo"/>
            <w:noProof/>
          </w:rPr>
          <w:t>Tabla 15. Nivel educacional, de la fuerza del trabajo, porcentaje del total, en el año 2011.</w:t>
        </w:r>
        <w:r>
          <w:rPr>
            <w:noProof/>
            <w:webHidden/>
          </w:rPr>
          <w:tab/>
        </w:r>
        <w:r>
          <w:rPr>
            <w:noProof/>
            <w:webHidden/>
          </w:rPr>
          <w:fldChar w:fldCharType="begin"/>
        </w:r>
        <w:r>
          <w:rPr>
            <w:noProof/>
            <w:webHidden/>
          </w:rPr>
          <w:instrText xml:space="preserve"> PAGEREF _Toc168393504 \h </w:instrText>
        </w:r>
        <w:r>
          <w:rPr>
            <w:noProof/>
            <w:webHidden/>
          </w:rPr>
        </w:r>
        <w:r>
          <w:rPr>
            <w:noProof/>
            <w:webHidden/>
          </w:rPr>
          <w:fldChar w:fldCharType="separate"/>
        </w:r>
        <w:r>
          <w:rPr>
            <w:noProof/>
            <w:webHidden/>
          </w:rPr>
          <w:t>90</w:t>
        </w:r>
        <w:r>
          <w:rPr>
            <w:noProof/>
            <w:webHidden/>
          </w:rPr>
          <w:fldChar w:fldCharType="end"/>
        </w:r>
      </w:hyperlink>
    </w:p>
    <w:p w14:paraId="04133B1A" w14:textId="7A1F0C85" w:rsidR="004752CF" w:rsidRDefault="004752CF">
      <w:pPr>
        <w:pStyle w:val="Tabladeilustraciones"/>
        <w:tabs>
          <w:tab w:val="right" w:leader="dot" w:pos="8828"/>
        </w:tabs>
        <w:rPr>
          <w:noProof/>
        </w:rPr>
      </w:pPr>
      <w:hyperlink w:anchor="_Toc168393505" w:history="1">
        <w:r w:rsidRPr="00AE498B">
          <w:rPr>
            <w:rStyle w:val="Hipervnculo"/>
            <w:noProof/>
          </w:rPr>
          <w:t>Tabla 16. Estadísticas de la capacidad de uso de suelos.</w:t>
        </w:r>
        <w:r>
          <w:rPr>
            <w:noProof/>
            <w:webHidden/>
          </w:rPr>
          <w:tab/>
        </w:r>
        <w:r>
          <w:rPr>
            <w:noProof/>
            <w:webHidden/>
          </w:rPr>
          <w:fldChar w:fldCharType="begin"/>
        </w:r>
        <w:r>
          <w:rPr>
            <w:noProof/>
            <w:webHidden/>
          </w:rPr>
          <w:instrText xml:space="preserve"> PAGEREF _Toc168393505 \h </w:instrText>
        </w:r>
        <w:r>
          <w:rPr>
            <w:noProof/>
            <w:webHidden/>
          </w:rPr>
        </w:r>
        <w:r>
          <w:rPr>
            <w:noProof/>
            <w:webHidden/>
          </w:rPr>
          <w:fldChar w:fldCharType="separate"/>
        </w:r>
        <w:r>
          <w:rPr>
            <w:noProof/>
            <w:webHidden/>
          </w:rPr>
          <w:t>96</w:t>
        </w:r>
        <w:r>
          <w:rPr>
            <w:noProof/>
            <w:webHidden/>
          </w:rPr>
          <w:fldChar w:fldCharType="end"/>
        </w:r>
      </w:hyperlink>
    </w:p>
    <w:p w14:paraId="70CF0838" w14:textId="0F8CB83E" w:rsidR="004752CF" w:rsidRDefault="004752CF">
      <w:pPr>
        <w:pStyle w:val="Tabladeilustraciones"/>
        <w:tabs>
          <w:tab w:val="right" w:leader="dot" w:pos="8828"/>
        </w:tabs>
        <w:rPr>
          <w:noProof/>
        </w:rPr>
      </w:pPr>
      <w:hyperlink w:anchor="_Toc168393506" w:history="1">
        <w:r w:rsidRPr="00AE498B">
          <w:rPr>
            <w:rStyle w:val="Hipervnculo"/>
            <w:noProof/>
          </w:rPr>
          <w:t>Tabla 17. Estadística de cobertura vegetacional.</w:t>
        </w:r>
        <w:r>
          <w:rPr>
            <w:noProof/>
            <w:webHidden/>
          </w:rPr>
          <w:tab/>
        </w:r>
        <w:r>
          <w:rPr>
            <w:noProof/>
            <w:webHidden/>
          </w:rPr>
          <w:fldChar w:fldCharType="begin"/>
        </w:r>
        <w:r>
          <w:rPr>
            <w:noProof/>
            <w:webHidden/>
          </w:rPr>
          <w:instrText xml:space="preserve"> PAGEREF _Toc168393506 \h </w:instrText>
        </w:r>
        <w:r>
          <w:rPr>
            <w:noProof/>
            <w:webHidden/>
          </w:rPr>
        </w:r>
        <w:r>
          <w:rPr>
            <w:noProof/>
            <w:webHidden/>
          </w:rPr>
          <w:fldChar w:fldCharType="separate"/>
        </w:r>
        <w:r>
          <w:rPr>
            <w:noProof/>
            <w:webHidden/>
          </w:rPr>
          <w:t>98</w:t>
        </w:r>
        <w:r>
          <w:rPr>
            <w:noProof/>
            <w:webHidden/>
          </w:rPr>
          <w:fldChar w:fldCharType="end"/>
        </w:r>
      </w:hyperlink>
    </w:p>
    <w:p w14:paraId="517B39E3" w14:textId="4D93ED99" w:rsidR="004752CF" w:rsidRDefault="004752CF">
      <w:pPr>
        <w:pStyle w:val="Tabladeilustraciones"/>
        <w:tabs>
          <w:tab w:val="right" w:leader="dot" w:pos="8828"/>
        </w:tabs>
        <w:rPr>
          <w:noProof/>
        </w:rPr>
      </w:pPr>
      <w:hyperlink w:anchor="_Toc168393507" w:history="1">
        <w:r w:rsidRPr="00AE498B">
          <w:rPr>
            <w:rStyle w:val="Hipervnculo"/>
            <w:noProof/>
          </w:rPr>
          <w:t>Tabla 18. Estadística del grado de erosión de los suelos del territorio.</w:t>
        </w:r>
        <w:r>
          <w:rPr>
            <w:noProof/>
            <w:webHidden/>
          </w:rPr>
          <w:tab/>
        </w:r>
        <w:r>
          <w:rPr>
            <w:noProof/>
            <w:webHidden/>
          </w:rPr>
          <w:fldChar w:fldCharType="begin"/>
        </w:r>
        <w:r>
          <w:rPr>
            <w:noProof/>
            <w:webHidden/>
          </w:rPr>
          <w:instrText xml:space="preserve"> PAGEREF _Toc168393507 \h </w:instrText>
        </w:r>
        <w:r>
          <w:rPr>
            <w:noProof/>
            <w:webHidden/>
          </w:rPr>
        </w:r>
        <w:r>
          <w:rPr>
            <w:noProof/>
            <w:webHidden/>
          </w:rPr>
          <w:fldChar w:fldCharType="separate"/>
        </w:r>
        <w:r>
          <w:rPr>
            <w:noProof/>
            <w:webHidden/>
          </w:rPr>
          <w:t>107</w:t>
        </w:r>
        <w:r>
          <w:rPr>
            <w:noProof/>
            <w:webHidden/>
          </w:rPr>
          <w:fldChar w:fldCharType="end"/>
        </w:r>
      </w:hyperlink>
    </w:p>
    <w:p w14:paraId="7F68A8E1" w14:textId="5C9B5E39" w:rsidR="004752CF" w:rsidRDefault="004752CF">
      <w:pPr>
        <w:pStyle w:val="Tabladeilustraciones"/>
        <w:tabs>
          <w:tab w:val="right" w:leader="dot" w:pos="8828"/>
        </w:tabs>
        <w:rPr>
          <w:noProof/>
        </w:rPr>
      </w:pPr>
      <w:hyperlink w:anchor="_Toc168393508" w:history="1">
        <w:r w:rsidRPr="00AE498B">
          <w:rPr>
            <w:rStyle w:val="Hipervnculo"/>
            <w:noProof/>
          </w:rPr>
          <w:t>Tabla 19. Tabla FODA del Diagnóstico sectorial y productivo con foco en las empresas del consorcio.</w:t>
        </w:r>
        <w:r>
          <w:rPr>
            <w:noProof/>
            <w:webHidden/>
          </w:rPr>
          <w:tab/>
        </w:r>
        <w:r>
          <w:rPr>
            <w:noProof/>
            <w:webHidden/>
          </w:rPr>
          <w:fldChar w:fldCharType="begin"/>
        </w:r>
        <w:r>
          <w:rPr>
            <w:noProof/>
            <w:webHidden/>
          </w:rPr>
          <w:instrText xml:space="preserve"> PAGEREF _Toc168393508 \h </w:instrText>
        </w:r>
        <w:r>
          <w:rPr>
            <w:noProof/>
            <w:webHidden/>
          </w:rPr>
        </w:r>
        <w:r>
          <w:rPr>
            <w:noProof/>
            <w:webHidden/>
          </w:rPr>
          <w:fldChar w:fldCharType="separate"/>
        </w:r>
        <w:r>
          <w:rPr>
            <w:noProof/>
            <w:webHidden/>
          </w:rPr>
          <w:t>118</w:t>
        </w:r>
        <w:r>
          <w:rPr>
            <w:noProof/>
            <w:webHidden/>
          </w:rPr>
          <w:fldChar w:fldCharType="end"/>
        </w:r>
      </w:hyperlink>
    </w:p>
    <w:p w14:paraId="6D23C3C2" w14:textId="697B2E7B" w:rsidR="004752CF" w:rsidRDefault="004752CF">
      <w:pPr>
        <w:pStyle w:val="Tabladeilustraciones"/>
        <w:tabs>
          <w:tab w:val="right" w:leader="dot" w:pos="8828"/>
        </w:tabs>
        <w:rPr>
          <w:noProof/>
        </w:rPr>
      </w:pPr>
      <w:hyperlink w:anchor="_Toc168393509" w:history="1">
        <w:r w:rsidRPr="00AE498B">
          <w:rPr>
            <w:rStyle w:val="Hipervnculo"/>
            <w:noProof/>
          </w:rPr>
          <w:t>Tabla 20. Fuentes de información consultadas.</w:t>
        </w:r>
        <w:r>
          <w:rPr>
            <w:noProof/>
            <w:webHidden/>
          </w:rPr>
          <w:tab/>
        </w:r>
        <w:r>
          <w:rPr>
            <w:noProof/>
            <w:webHidden/>
          </w:rPr>
          <w:fldChar w:fldCharType="begin"/>
        </w:r>
        <w:r>
          <w:rPr>
            <w:noProof/>
            <w:webHidden/>
          </w:rPr>
          <w:instrText xml:space="preserve"> PAGEREF _Toc168393509 \h </w:instrText>
        </w:r>
        <w:r>
          <w:rPr>
            <w:noProof/>
            <w:webHidden/>
          </w:rPr>
        </w:r>
        <w:r>
          <w:rPr>
            <w:noProof/>
            <w:webHidden/>
          </w:rPr>
          <w:fldChar w:fldCharType="separate"/>
        </w:r>
        <w:r>
          <w:rPr>
            <w:noProof/>
            <w:webHidden/>
          </w:rPr>
          <w:t>126</w:t>
        </w:r>
        <w:r>
          <w:rPr>
            <w:noProof/>
            <w:webHidden/>
          </w:rPr>
          <w:fldChar w:fldCharType="end"/>
        </w:r>
      </w:hyperlink>
    </w:p>
    <w:p w14:paraId="1019EBC8" w14:textId="71EF717A" w:rsidR="004752CF" w:rsidRDefault="004752CF">
      <w:pPr>
        <w:pStyle w:val="Tabladeilustraciones"/>
        <w:tabs>
          <w:tab w:val="right" w:leader="dot" w:pos="8828"/>
        </w:tabs>
        <w:rPr>
          <w:noProof/>
        </w:rPr>
      </w:pPr>
      <w:hyperlink w:anchor="_Toc168393510" w:history="1">
        <w:r w:rsidRPr="00AE498B">
          <w:rPr>
            <w:rStyle w:val="Hipervnculo"/>
            <w:noProof/>
          </w:rPr>
          <w:t>Tabla 21. Mecanismos utilizados para el análisis de información.</w:t>
        </w:r>
        <w:r>
          <w:rPr>
            <w:noProof/>
            <w:webHidden/>
          </w:rPr>
          <w:tab/>
        </w:r>
        <w:r>
          <w:rPr>
            <w:noProof/>
            <w:webHidden/>
          </w:rPr>
          <w:fldChar w:fldCharType="begin"/>
        </w:r>
        <w:r>
          <w:rPr>
            <w:noProof/>
            <w:webHidden/>
          </w:rPr>
          <w:instrText xml:space="preserve"> PAGEREF _Toc168393510 \h </w:instrText>
        </w:r>
        <w:r>
          <w:rPr>
            <w:noProof/>
            <w:webHidden/>
          </w:rPr>
        </w:r>
        <w:r>
          <w:rPr>
            <w:noProof/>
            <w:webHidden/>
          </w:rPr>
          <w:fldChar w:fldCharType="separate"/>
        </w:r>
        <w:r>
          <w:rPr>
            <w:noProof/>
            <w:webHidden/>
          </w:rPr>
          <w:t>128</w:t>
        </w:r>
        <w:r>
          <w:rPr>
            <w:noProof/>
            <w:webHidden/>
          </w:rPr>
          <w:fldChar w:fldCharType="end"/>
        </w:r>
      </w:hyperlink>
    </w:p>
    <w:p w14:paraId="01173F9B" w14:textId="4D770656" w:rsidR="004752CF" w:rsidRDefault="004752CF" w:rsidP="006C5341">
      <w:pPr>
        <w:rPr>
          <w:rFonts w:asciiTheme="majorHAnsi" w:hAnsiTheme="majorHAnsi" w:cstheme="majorHAnsi"/>
          <w:sz w:val="32"/>
          <w:szCs w:val="32"/>
          <w:highlight w:val="yellow"/>
          <w:lang w:val="es-MX"/>
        </w:rPr>
      </w:pPr>
      <w:r>
        <w:rPr>
          <w:rFonts w:asciiTheme="majorHAnsi" w:hAnsiTheme="majorHAnsi" w:cstheme="majorHAnsi"/>
          <w:sz w:val="32"/>
          <w:szCs w:val="32"/>
          <w:highlight w:val="yellow"/>
          <w:lang w:val="es-MX"/>
        </w:rPr>
        <w:fldChar w:fldCharType="end"/>
      </w:r>
    </w:p>
    <w:p w14:paraId="52BB2212" w14:textId="77777777" w:rsidR="004752CF" w:rsidRDefault="004752CF" w:rsidP="00E644BE">
      <w:pPr>
        <w:pStyle w:val="Ttulo1"/>
        <w:rPr>
          <w:highlight w:val="yellow"/>
          <w:lang w:val="es-MX"/>
        </w:rPr>
      </w:pPr>
    </w:p>
    <w:p w14:paraId="3BE3EE24" w14:textId="77777777" w:rsidR="004752CF" w:rsidRDefault="004752CF">
      <w:pPr>
        <w:rPr>
          <w:rFonts w:asciiTheme="majorHAnsi" w:eastAsiaTheme="majorEastAsia" w:hAnsiTheme="majorHAnsi" w:cstheme="majorBidi"/>
          <w:color w:val="2F5496" w:themeColor="accent1" w:themeShade="BF"/>
          <w:sz w:val="32"/>
          <w:szCs w:val="32"/>
          <w:highlight w:val="yellow"/>
          <w:lang w:val="es-MX"/>
        </w:rPr>
      </w:pPr>
      <w:r>
        <w:rPr>
          <w:highlight w:val="yellow"/>
          <w:lang w:val="es-MX"/>
        </w:rPr>
        <w:br w:type="page"/>
      </w:r>
    </w:p>
    <w:p w14:paraId="571EB525" w14:textId="38ABFA2A" w:rsidR="0008397E" w:rsidRPr="00B0607C" w:rsidRDefault="00E644BE" w:rsidP="00B0607C">
      <w:pPr>
        <w:rPr>
          <w:rFonts w:asciiTheme="majorHAnsi" w:hAnsiTheme="majorHAnsi" w:cstheme="majorHAnsi"/>
          <w:sz w:val="32"/>
          <w:szCs w:val="32"/>
          <w:lang w:val="es-MX"/>
        </w:rPr>
      </w:pPr>
      <w:r w:rsidRPr="00B0607C">
        <w:rPr>
          <w:rFonts w:asciiTheme="majorHAnsi" w:hAnsiTheme="majorHAnsi" w:cstheme="majorHAnsi"/>
          <w:sz w:val="32"/>
          <w:szCs w:val="32"/>
          <w:lang w:val="es-MX"/>
        </w:rPr>
        <w:lastRenderedPageBreak/>
        <w:t>Índice de Figuras</w:t>
      </w:r>
    </w:p>
    <w:p w14:paraId="5E852459" w14:textId="197B3BF2" w:rsidR="00B0607C" w:rsidRDefault="00B0607C">
      <w:pPr>
        <w:pStyle w:val="Tabladeilustraciones"/>
        <w:tabs>
          <w:tab w:val="right" w:leader="dot" w:pos="8828"/>
        </w:tabs>
        <w:rPr>
          <w:rFonts w:eastAsiaTheme="minorEastAsia"/>
          <w:noProof/>
          <w:lang w:eastAsia="es-CL"/>
        </w:rPr>
      </w:pPr>
      <w:r>
        <w:rPr>
          <w:highlight w:val="yellow"/>
          <w:lang w:val="es-MX"/>
        </w:rPr>
        <w:fldChar w:fldCharType="begin"/>
      </w:r>
      <w:r>
        <w:rPr>
          <w:highlight w:val="yellow"/>
          <w:lang w:val="es-MX"/>
        </w:rPr>
        <w:instrText xml:space="preserve"> TOC \h \z \c "Figura" </w:instrText>
      </w:r>
      <w:r>
        <w:rPr>
          <w:highlight w:val="yellow"/>
          <w:lang w:val="es-MX"/>
        </w:rPr>
        <w:fldChar w:fldCharType="separate"/>
      </w:r>
      <w:hyperlink w:anchor="_Toc168394479" w:history="1">
        <w:r w:rsidRPr="008C5F5E">
          <w:rPr>
            <w:rStyle w:val="Hipervnculo"/>
            <w:noProof/>
          </w:rPr>
          <w:t>Figura 1. Gráfico de doble entrada en función de influencia e importancia de los actores identificados.</w:t>
        </w:r>
        <w:r>
          <w:rPr>
            <w:noProof/>
            <w:webHidden/>
          </w:rPr>
          <w:tab/>
        </w:r>
        <w:r>
          <w:rPr>
            <w:noProof/>
            <w:webHidden/>
          </w:rPr>
          <w:fldChar w:fldCharType="begin"/>
        </w:r>
        <w:r>
          <w:rPr>
            <w:noProof/>
            <w:webHidden/>
          </w:rPr>
          <w:instrText xml:space="preserve"> PAGEREF _Toc168394479 \h </w:instrText>
        </w:r>
        <w:r>
          <w:rPr>
            <w:noProof/>
            <w:webHidden/>
          </w:rPr>
        </w:r>
        <w:r>
          <w:rPr>
            <w:noProof/>
            <w:webHidden/>
          </w:rPr>
          <w:fldChar w:fldCharType="separate"/>
        </w:r>
        <w:r>
          <w:rPr>
            <w:noProof/>
            <w:webHidden/>
          </w:rPr>
          <w:t>21</w:t>
        </w:r>
        <w:r>
          <w:rPr>
            <w:noProof/>
            <w:webHidden/>
          </w:rPr>
          <w:fldChar w:fldCharType="end"/>
        </w:r>
      </w:hyperlink>
    </w:p>
    <w:p w14:paraId="34D04A2B" w14:textId="24242716" w:rsidR="00B0607C" w:rsidRDefault="00B0607C">
      <w:pPr>
        <w:pStyle w:val="Tabladeilustraciones"/>
        <w:tabs>
          <w:tab w:val="right" w:leader="dot" w:pos="8828"/>
        </w:tabs>
        <w:rPr>
          <w:rFonts w:eastAsiaTheme="minorEastAsia"/>
          <w:noProof/>
          <w:lang w:eastAsia="es-CL"/>
        </w:rPr>
      </w:pPr>
      <w:hyperlink w:anchor="_Toc168394480" w:history="1">
        <w:r w:rsidRPr="008C5F5E">
          <w:rPr>
            <w:rStyle w:val="Hipervnculo"/>
            <w:noProof/>
          </w:rPr>
          <w:t>Figura 2. Motivaciones del consorcio para participar en el Acuerdo.</w:t>
        </w:r>
        <w:r>
          <w:rPr>
            <w:noProof/>
            <w:webHidden/>
          </w:rPr>
          <w:tab/>
        </w:r>
        <w:r>
          <w:rPr>
            <w:noProof/>
            <w:webHidden/>
          </w:rPr>
          <w:fldChar w:fldCharType="begin"/>
        </w:r>
        <w:r>
          <w:rPr>
            <w:noProof/>
            <w:webHidden/>
          </w:rPr>
          <w:instrText xml:space="preserve"> PAGEREF _Toc168394480 \h </w:instrText>
        </w:r>
        <w:r>
          <w:rPr>
            <w:noProof/>
            <w:webHidden/>
          </w:rPr>
        </w:r>
        <w:r>
          <w:rPr>
            <w:noProof/>
            <w:webHidden/>
          </w:rPr>
          <w:fldChar w:fldCharType="separate"/>
        </w:r>
        <w:r>
          <w:rPr>
            <w:noProof/>
            <w:webHidden/>
          </w:rPr>
          <w:t>30</w:t>
        </w:r>
        <w:r>
          <w:rPr>
            <w:noProof/>
            <w:webHidden/>
          </w:rPr>
          <w:fldChar w:fldCharType="end"/>
        </w:r>
      </w:hyperlink>
    </w:p>
    <w:p w14:paraId="35BA2A50" w14:textId="7ECC807E" w:rsidR="00B0607C" w:rsidRDefault="00B0607C">
      <w:pPr>
        <w:pStyle w:val="Tabladeilustraciones"/>
        <w:tabs>
          <w:tab w:val="right" w:leader="dot" w:pos="8828"/>
        </w:tabs>
        <w:rPr>
          <w:rFonts w:eastAsiaTheme="minorEastAsia"/>
          <w:noProof/>
          <w:lang w:eastAsia="es-CL"/>
        </w:rPr>
      </w:pPr>
      <w:hyperlink w:anchor="_Toc168394481" w:history="1">
        <w:r w:rsidRPr="008C5F5E">
          <w:rPr>
            <w:rStyle w:val="Hipervnculo"/>
            <w:noProof/>
          </w:rPr>
          <w:t>Figura 3. Esquema de variables de importancia categorizadas según frecuencia-coincidencia.</w:t>
        </w:r>
        <w:r>
          <w:rPr>
            <w:noProof/>
            <w:webHidden/>
          </w:rPr>
          <w:tab/>
        </w:r>
        <w:r>
          <w:rPr>
            <w:noProof/>
            <w:webHidden/>
          </w:rPr>
          <w:fldChar w:fldCharType="begin"/>
        </w:r>
        <w:r>
          <w:rPr>
            <w:noProof/>
            <w:webHidden/>
          </w:rPr>
          <w:instrText xml:space="preserve"> PAGEREF _Toc168394481 \h </w:instrText>
        </w:r>
        <w:r>
          <w:rPr>
            <w:noProof/>
            <w:webHidden/>
          </w:rPr>
        </w:r>
        <w:r>
          <w:rPr>
            <w:noProof/>
            <w:webHidden/>
          </w:rPr>
          <w:fldChar w:fldCharType="separate"/>
        </w:r>
        <w:r>
          <w:rPr>
            <w:noProof/>
            <w:webHidden/>
          </w:rPr>
          <w:t>31</w:t>
        </w:r>
        <w:r>
          <w:rPr>
            <w:noProof/>
            <w:webHidden/>
          </w:rPr>
          <w:fldChar w:fldCharType="end"/>
        </w:r>
      </w:hyperlink>
    </w:p>
    <w:p w14:paraId="41F61EF9" w14:textId="22215BBA" w:rsidR="00B0607C" w:rsidRDefault="00B0607C">
      <w:pPr>
        <w:pStyle w:val="Tabladeilustraciones"/>
        <w:tabs>
          <w:tab w:val="right" w:leader="dot" w:pos="8828"/>
        </w:tabs>
        <w:rPr>
          <w:rFonts w:eastAsiaTheme="minorEastAsia"/>
          <w:noProof/>
          <w:lang w:eastAsia="es-CL"/>
        </w:rPr>
      </w:pPr>
      <w:hyperlink w:anchor="_Toc168394482" w:history="1">
        <w:r w:rsidRPr="008C5F5E">
          <w:rPr>
            <w:rStyle w:val="Hipervnculo"/>
            <w:noProof/>
          </w:rPr>
          <w:t>Figura 4. Motivaciones de los servicios públicos y centros de investigación para participar en el Acuerdo.</w:t>
        </w:r>
        <w:r>
          <w:rPr>
            <w:noProof/>
            <w:webHidden/>
          </w:rPr>
          <w:tab/>
        </w:r>
        <w:r>
          <w:rPr>
            <w:noProof/>
            <w:webHidden/>
          </w:rPr>
          <w:fldChar w:fldCharType="begin"/>
        </w:r>
        <w:r>
          <w:rPr>
            <w:noProof/>
            <w:webHidden/>
          </w:rPr>
          <w:instrText xml:space="preserve"> PAGEREF _Toc168394482 \h </w:instrText>
        </w:r>
        <w:r>
          <w:rPr>
            <w:noProof/>
            <w:webHidden/>
          </w:rPr>
        </w:r>
        <w:r>
          <w:rPr>
            <w:noProof/>
            <w:webHidden/>
          </w:rPr>
          <w:fldChar w:fldCharType="separate"/>
        </w:r>
        <w:r>
          <w:rPr>
            <w:noProof/>
            <w:webHidden/>
          </w:rPr>
          <w:t>32</w:t>
        </w:r>
        <w:r>
          <w:rPr>
            <w:noProof/>
            <w:webHidden/>
          </w:rPr>
          <w:fldChar w:fldCharType="end"/>
        </w:r>
      </w:hyperlink>
    </w:p>
    <w:p w14:paraId="1A0EFD1E" w14:textId="04B4F5B6" w:rsidR="00B0607C" w:rsidRDefault="00B0607C">
      <w:pPr>
        <w:pStyle w:val="Tabladeilustraciones"/>
        <w:tabs>
          <w:tab w:val="right" w:leader="dot" w:pos="8828"/>
        </w:tabs>
        <w:rPr>
          <w:rFonts w:eastAsiaTheme="minorEastAsia"/>
          <w:noProof/>
          <w:lang w:eastAsia="es-CL"/>
        </w:rPr>
      </w:pPr>
      <w:hyperlink w:anchor="_Toc168394483" w:history="1">
        <w:r w:rsidRPr="008C5F5E">
          <w:rPr>
            <w:rStyle w:val="Hipervnculo"/>
            <w:noProof/>
          </w:rPr>
          <w:t>Figura 5. Metas institucionales que se vinculan con los objetivos del Acuerdo presentados en la Manifestación de interés.</w:t>
        </w:r>
        <w:r>
          <w:rPr>
            <w:noProof/>
            <w:webHidden/>
          </w:rPr>
          <w:tab/>
        </w:r>
        <w:r>
          <w:rPr>
            <w:noProof/>
            <w:webHidden/>
          </w:rPr>
          <w:fldChar w:fldCharType="begin"/>
        </w:r>
        <w:r>
          <w:rPr>
            <w:noProof/>
            <w:webHidden/>
          </w:rPr>
          <w:instrText xml:space="preserve"> PAGEREF _Toc168394483 \h </w:instrText>
        </w:r>
        <w:r>
          <w:rPr>
            <w:noProof/>
            <w:webHidden/>
          </w:rPr>
        </w:r>
        <w:r>
          <w:rPr>
            <w:noProof/>
            <w:webHidden/>
          </w:rPr>
          <w:fldChar w:fldCharType="separate"/>
        </w:r>
        <w:r>
          <w:rPr>
            <w:noProof/>
            <w:webHidden/>
          </w:rPr>
          <w:t>33</w:t>
        </w:r>
        <w:r>
          <w:rPr>
            <w:noProof/>
            <w:webHidden/>
          </w:rPr>
          <w:fldChar w:fldCharType="end"/>
        </w:r>
      </w:hyperlink>
    </w:p>
    <w:p w14:paraId="4C112663" w14:textId="162B3836" w:rsidR="00B0607C" w:rsidRDefault="00B0607C">
      <w:pPr>
        <w:pStyle w:val="Tabladeilustraciones"/>
        <w:tabs>
          <w:tab w:val="right" w:leader="dot" w:pos="8828"/>
        </w:tabs>
        <w:rPr>
          <w:rFonts w:eastAsiaTheme="minorEastAsia"/>
          <w:noProof/>
          <w:lang w:eastAsia="es-CL"/>
        </w:rPr>
      </w:pPr>
      <w:hyperlink w:anchor="_Toc168394484" w:history="1">
        <w:r w:rsidRPr="008C5F5E">
          <w:rPr>
            <w:rStyle w:val="Hipervnculo"/>
            <w:noProof/>
          </w:rPr>
          <w:t>Figura 6. Esquema de la cadena productiva.</w:t>
        </w:r>
        <w:r>
          <w:rPr>
            <w:noProof/>
            <w:webHidden/>
          </w:rPr>
          <w:tab/>
        </w:r>
        <w:r>
          <w:rPr>
            <w:noProof/>
            <w:webHidden/>
          </w:rPr>
          <w:fldChar w:fldCharType="begin"/>
        </w:r>
        <w:r>
          <w:rPr>
            <w:noProof/>
            <w:webHidden/>
          </w:rPr>
          <w:instrText xml:space="preserve"> PAGEREF _Toc168394484 \h </w:instrText>
        </w:r>
        <w:r>
          <w:rPr>
            <w:noProof/>
            <w:webHidden/>
          </w:rPr>
        </w:r>
        <w:r>
          <w:rPr>
            <w:noProof/>
            <w:webHidden/>
          </w:rPr>
          <w:fldChar w:fldCharType="separate"/>
        </w:r>
        <w:r>
          <w:rPr>
            <w:noProof/>
            <w:webHidden/>
          </w:rPr>
          <w:t>47</w:t>
        </w:r>
        <w:r>
          <w:rPr>
            <w:noProof/>
            <w:webHidden/>
          </w:rPr>
          <w:fldChar w:fldCharType="end"/>
        </w:r>
      </w:hyperlink>
    </w:p>
    <w:p w14:paraId="48FA9089" w14:textId="20CF679B" w:rsidR="00B0607C" w:rsidRDefault="00B0607C">
      <w:pPr>
        <w:pStyle w:val="Tabladeilustraciones"/>
        <w:tabs>
          <w:tab w:val="right" w:leader="dot" w:pos="8828"/>
        </w:tabs>
        <w:rPr>
          <w:rFonts w:eastAsiaTheme="minorEastAsia"/>
          <w:noProof/>
          <w:lang w:eastAsia="es-CL"/>
        </w:rPr>
      </w:pPr>
      <w:hyperlink w:anchor="_Toc168394485" w:history="1">
        <w:r w:rsidRPr="008C5F5E">
          <w:rPr>
            <w:rStyle w:val="Hipervnculo"/>
            <w:noProof/>
          </w:rPr>
          <w:t>Figura 7. Red caminera regional.</w:t>
        </w:r>
        <w:r>
          <w:rPr>
            <w:noProof/>
            <w:webHidden/>
          </w:rPr>
          <w:tab/>
        </w:r>
        <w:r>
          <w:rPr>
            <w:noProof/>
            <w:webHidden/>
          </w:rPr>
          <w:fldChar w:fldCharType="begin"/>
        </w:r>
        <w:r>
          <w:rPr>
            <w:noProof/>
            <w:webHidden/>
          </w:rPr>
          <w:instrText xml:space="preserve"> PAGEREF _Toc168394485 \h </w:instrText>
        </w:r>
        <w:r>
          <w:rPr>
            <w:noProof/>
            <w:webHidden/>
          </w:rPr>
        </w:r>
        <w:r>
          <w:rPr>
            <w:noProof/>
            <w:webHidden/>
          </w:rPr>
          <w:fldChar w:fldCharType="separate"/>
        </w:r>
        <w:r>
          <w:rPr>
            <w:noProof/>
            <w:webHidden/>
          </w:rPr>
          <w:t>58</w:t>
        </w:r>
        <w:r>
          <w:rPr>
            <w:noProof/>
            <w:webHidden/>
          </w:rPr>
          <w:fldChar w:fldCharType="end"/>
        </w:r>
      </w:hyperlink>
    </w:p>
    <w:p w14:paraId="4F87B92D" w14:textId="59DAE305" w:rsidR="00B0607C" w:rsidRDefault="00B0607C">
      <w:pPr>
        <w:pStyle w:val="Tabladeilustraciones"/>
        <w:tabs>
          <w:tab w:val="right" w:leader="dot" w:pos="8828"/>
        </w:tabs>
        <w:rPr>
          <w:rFonts w:eastAsiaTheme="minorEastAsia"/>
          <w:noProof/>
          <w:lang w:eastAsia="es-CL"/>
        </w:rPr>
      </w:pPr>
      <w:hyperlink w:anchor="_Toc168394486" w:history="1">
        <w:r w:rsidRPr="008C5F5E">
          <w:rPr>
            <w:rStyle w:val="Hipervnculo"/>
            <w:noProof/>
          </w:rPr>
          <w:t>Figura 8. Representación territorial de los distritos Censales Mano Negra y Ñirehuao.</w:t>
        </w:r>
        <w:r>
          <w:rPr>
            <w:noProof/>
            <w:webHidden/>
          </w:rPr>
          <w:tab/>
        </w:r>
        <w:r>
          <w:rPr>
            <w:noProof/>
            <w:webHidden/>
          </w:rPr>
          <w:fldChar w:fldCharType="begin"/>
        </w:r>
        <w:r>
          <w:rPr>
            <w:noProof/>
            <w:webHidden/>
          </w:rPr>
          <w:instrText xml:space="preserve"> PAGEREF _Toc168394486 \h </w:instrText>
        </w:r>
        <w:r>
          <w:rPr>
            <w:noProof/>
            <w:webHidden/>
          </w:rPr>
        </w:r>
        <w:r>
          <w:rPr>
            <w:noProof/>
            <w:webHidden/>
          </w:rPr>
          <w:fldChar w:fldCharType="separate"/>
        </w:r>
        <w:r>
          <w:rPr>
            <w:noProof/>
            <w:webHidden/>
          </w:rPr>
          <w:t>81</w:t>
        </w:r>
        <w:r>
          <w:rPr>
            <w:noProof/>
            <w:webHidden/>
          </w:rPr>
          <w:fldChar w:fldCharType="end"/>
        </w:r>
      </w:hyperlink>
    </w:p>
    <w:p w14:paraId="24D7D249" w14:textId="032BB462" w:rsidR="00B0607C" w:rsidRDefault="00B0607C">
      <w:pPr>
        <w:pStyle w:val="Tabladeilustraciones"/>
        <w:tabs>
          <w:tab w:val="right" w:leader="dot" w:pos="8828"/>
        </w:tabs>
        <w:rPr>
          <w:rFonts w:eastAsiaTheme="minorEastAsia"/>
          <w:noProof/>
          <w:lang w:eastAsia="es-CL"/>
        </w:rPr>
      </w:pPr>
      <w:hyperlink w:anchor="_Toc168394487" w:history="1">
        <w:r w:rsidRPr="008C5F5E">
          <w:rPr>
            <w:rStyle w:val="Hipervnculo"/>
            <w:noProof/>
          </w:rPr>
          <w:t>Figura 9. Representación del relieve de los distritos Censales Mano Negra y Ñirehuao.</w:t>
        </w:r>
        <w:r>
          <w:rPr>
            <w:noProof/>
            <w:webHidden/>
          </w:rPr>
          <w:tab/>
        </w:r>
        <w:r>
          <w:rPr>
            <w:noProof/>
            <w:webHidden/>
          </w:rPr>
          <w:fldChar w:fldCharType="begin"/>
        </w:r>
        <w:r>
          <w:rPr>
            <w:noProof/>
            <w:webHidden/>
          </w:rPr>
          <w:instrText xml:space="preserve"> PAGEREF _Toc168394487 \h </w:instrText>
        </w:r>
        <w:r>
          <w:rPr>
            <w:noProof/>
            <w:webHidden/>
          </w:rPr>
        </w:r>
        <w:r>
          <w:rPr>
            <w:noProof/>
            <w:webHidden/>
          </w:rPr>
          <w:fldChar w:fldCharType="separate"/>
        </w:r>
        <w:r>
          <w:rPr>
            <w:noProof/>
            <w:webHidden/>
          </w:rPr>
          <w:t>83</w:t>
        </w:r>
        <w:r>
          <w:rPr>
            <w:noProof/>
            <w:webHidden/>
          </w:rPr>
          <w:fldChar w:fldCharType="end"/>
        </w:r>
      </w:hyperlink>
    </w:p>
    <w:p w14:paraId="06AAF352" w14:textId="65FC7565" w:rsidR="00B0607C" w:rsidRDefault="00B0607C">
      <w:pPr>
        <w:pStyle w:val="Tabladeilustraciones"/>
        <w:tabs>
          <w:tab w:val="right" w:leader="dot" w:pos="8828"/>
        </w:tabs>
        <w:rPr>
          <w:rFonts w:eastAsiaTheme="minorEastAsia"/>
          <w:noProof/>
          <w:lang w:eastAsia="es-CL"/>
        </w:rPr>
      </w:pPr>
      <w:hyperlink w:anchor="_Toc168394488" w:history="1">
        <w:r w:rsidRPr="008C5F5E">
          <w:rPr>
            <w:rStyle w:val="Hipervnculo"/>
            <w:noProof/>
          </w:rPr>
          <w:t>Figura 10. Representación de la red hídrica de los distritos Censales Mano Negra y Ñirehuao.</w:t>
        </w:r>
        <w:r>
          <w:rPr>
            <w:noProof/>
            <w:webHidden/>
          </w:rPr>
          <w:tab/>
        </w:r>
        <w:r>
          <w:rPr>
            <w:noProof/>
            <w:webHidden/>
          </w:rPr>
          <w:fldChar w:fldCharType="begin"/>
        </w:r>
        <w:r>
          <w:rPr>
            <w:noProof/>
            <w:webHidden/>
          </w:rPr>
          <w:instrText xml:space="preserve"> PAGEREF _Toc168394488 \h </w:instrText>
        </w:r>
        <w:r>
          <w:rPr>
            <w:noProof/>
            <w:webHidden/>
          </w:rPr>
        </w:r>
        <w:r>
          <w:rPr>
            <w:noProof/>
            <w:webHidden/>
          </w:rPr>
          <w:fldChar w:fldCharType="separate"/>
        </w:r>
        <w:r>
          <w:rPr>
            <w:noProof/>
            <w:webHidden/>
          </w:rPr>
          <w:t>85</w:t>
        </w:r>
        <w:r>
          <w:rPr>
            <w:noProof/>
            <w:webHidden/>
          </w:rPr>
          <w:fldChar w:fldCharType="end"/>
        </w:r>
      </w:hyperlink>
    </w:p>
    <w:p w14:paraId="67453820" w14:textId="09A814EA" w:rsidR="00B0607C" w:rsidRDefault="00B0607C">
      <w:pPr>
        <w:pStyle w:val="Tabladeilustraciones"/>
        <w:tabs>
          <w:tab w:val="right" w:leader="dot" w:pos="8828"/>
        </w:tabs>
        <w:rPr>
          <w:rFonts w:eastAsiaTheme="minorEastAsia"/>
          <w:noProof/>
          <w:lang w:eastAsia="es-CL"/>
        </w:rPr>
      </w:pPr>
      <w:hyperlink w:anchor="_Toc168394489" w:history="1">
        <w:r w:rsidRPr="008C5F5E">
          <w:rPr>
            <w:rStyle w:val="Hipervnculo"/>
            <w:noProof/>
          </w:rPr>
          <w:t>Figura 11. Representación las áreas pobladas y red vial de los distritos Censales Mano Negra y Ñirehuao.</w:t>
        </w:r>
        <w:r>
          <w:rPr>
            <w:noProof/>
            <w:webHidden/>
          </w:rPr>
          <w:tab/>
        </w:r>
        <w:r>
          <w:rPr>
            <w:noProof/>
            <w:webHidden/>
          </w:rPr>
          <w:fldChar w:fldCharType="begin"/>
        </w:r>
        <w:r>
          <w:rPr>
            <w:noProof/>
            <w:webHidden/>
          </w:rPr>
          <w:instrText xml:space="preserve"> PAGEREF _Toc168394489 \h </w:instrText>
        </w:r>
        <w:r>
          <w:rPr>
            <w:noProof/>
            <w:webHidden/>
          </w:rPr>
        </w:r>
        <w:r>
          <w:rPr>
            <w:noProof/>
            <w:webHidden/>
          </w:rPr>
          <w:fldChar w:fldCharType="separate"/>
        </w:r>
        <w:r>
          <w:rPr>
            <w:noProof/>
            <w:webHidden/>
          </w:rPr>
          <w:t>87</w:t>
        </w:r>
        <w:r>
          <w:rPr>
            <w:noProof/>
            <w:webHidden/>
          </w:rPr>
          <w:fldChar w:fldCharType="end"/>
        </w:r>
      </w:hyperlink>
    </w:p>
    <w:p w14:paraId="65870B53" w14:textId="4765AE70" w:rsidR="00B0607C" w:rsidRDefault="00B0607C">
      <w:pPr>
        <w:pStyle w:val="Tabladeilustraciones"/>
        <w:tabs>
          <w:tab w:val="right" w:leader="dot" w:pos="8828"/>
        </w:tabs>
        <w:rPr>
          <w:rFonts w:eastAsiaTheme="minorEastAsia"/>
          <w:noProof/>
          <w:lang w:eastAsia="es-CL"/>
        </w:rPr>
      </w:pPr>
      <w:hyperlink w:anchor="_Toc168394490" w:history="1">
        <w:r w:rsidRPr="008C5F5E">
          <w:rPr>
            <w:rStyle w:val="Hipervnculo"/>
            <w:noProof/>
          </w:rPr>
          <w:t>Figura 12. Representación de la capacidad de uso del suelo de los distritos Censales Mano Negra y Ñirehuao.</w:t>
        </w:r>
        <w:r>
          <w:rPr>
            <w:noProof/>
            <w:webHidden/>
          </w:rPr>
          <w:tab/>
        </w:r>
        <w:r>
          <w:rPr>
            <w:noProof/>
            <w:webHidden/>
          </w:rPr>
          <w:fldChar w:fldCharType="begin"/>
        </w:r>
        <w:r>
          <w:rPr>
            <w:noProof/>
            <w:webHidden/>
          </w:rPr>
          <w:instrText xml:space="preserve"> PAGEREF _Toc168394490 \h </w:instrText>
        </w:r>
        <w:r>
          <w:rPr>
            <w:noProof/>
            <w:webHidden/>
          </w:rPr>
        </w:r>
        <w:r>
          <w:rPr>
            <w:noProof/>
            <w:webHidden/>
          </w:rPr>
          <w:fldChar w:fldCharType="separate"/>
        </w:r>
        <w:r>
          <w:rPr>
            <w:noProof/>
            <w:webHidden/>
          </w:rPr>
          <w:t>97</w:t>
        </w:r>
        <w:r>
          <w:rPr>
            <w:noProof/>
            <w:webHidden/>
          </w:rPr>
          <w:fldChar w:fldCharType="end"/>
        </w:r>
      </w:hyperlink>
    </w:p>
    <w:p w14:paraId="08CA57FB" w14:textId="07FDB9D9" w:rsidR="00B0607C" w:rsidRDefault="00B0607C">
      <w:pPr>
        <w:pStyle w:val="Tabladeilustraciones"/>
        <w:tabs>
          <w:tab w:val="right" w:leader="dot" w:pos="8828"/>
        </w:tabs>
        <w:rPr>
          <w:rFonts w:eastAsiaTheme="minorEastAsia"/>
          <w:noProof/>
          <w:lang w:eastAsia="es-CL"/>
        </w:rPr>
      </w:pPr>
      <w:hyperlink w:anchor="_Toc168394491" w:history="1">
        <w:r w:rsidRPr="008C5F5E">
          <w:rPr>
            <w:rStyle w:val="Hipervnculo"/>
            <w:noProof/>
          </w:rPr>
          <w:t>Figura 13. Representación de la cobertura vegetacional de los distritos Censales Mano Negra y Ñirehuao.</w:t>
        </w:r>
        <w:r>
          <w:rPr>
            <w:noProof/>
            <w:webHidden/>
          </w:rPr>
          <w:tab/>
        </w:r>
        <w:r>
          <w:rPr>
            <w:noProof/>
            <w:webHidden/>
          </w:rPr>
          <w:fldChar w:fldCharType="begin"/>
        </w:r>
        <w:r>
          <w:rPr>
            <w:noProof/>
            <w:webHidden/>
          </w:rPr>
          <w:instrText xml:space="preserve"> PAGEREF _Toc168394491 \h </w:instrText>
        </w:r>
        <w:r>
          <w:rPr>
            <w:noProof/>
            <w:webHidden/>
          </w:rPr>
        </w:r>
        <w:r>
          <w:rPr>
            <w:noProof/>
            <w:webHidden/>
          </w:rPr>
          <w:fldChar w:fldCharType="separate"/>
        </w:r>
        <w:r>
          <w:rPr>
            <w:noProof/>
            <w:webHidden/>
          </w:rPr>
          <w:t>99</w:t>
        </w:r>
        <w:r>
          <w:rPr>
            <w:noProof/>
            <w:webHidden/>
          </w:rPr>
          <w:fldChar w:fldCharType="end"/>
        </w:r>
      </w:hyperlink>
    </w:p>
    <w:p w14:paraId="559DF014" w14:textId="12274DB2" w:rsidR="00B0607C" w:rsidRDefault="00B0607C">
      <w:pPr>
        <w:pStyle w:val="Tabladeilustraciones"/>
        <w:tabs>
          <w:tab w:val="right" w:leader="dot" w:pos="8828"/>
        </w:tabs>
        <w:rPr>
          <w:rFonts w:eastAsiaTheme="minorEastAsia"/>
          <w:noProof/>
          <w:lang w:eastAsia="es-CL"/>
        </w:rPr>
      </w:pPr>
      <w:hyperlink w:anchor="_Toc168394492" w:history="1">
        <w:r w:rsidRPr="008C5F5E">
          <w:rPr>
            <w:rStyle w:val="Hipervnculo"/>
            <w:noProof/>
          </w:rPr>
          <w:t>Figura 14. Representación las áreas pobladas y red vial de los distritos censales Mano Negra y Ñirehuao.</w:t>
        </w:r>
        <w:r>
          <w:rPr>
            <w:noProof/>
            <w:webHidden/>
          </w:rPr>
          <w:tab/>
        </w:r>
        <w:r>
          <w:rPr>
            <w:noProof/>
            <w:webHidden/>
          </w:rPr>
          <w:fldChar w:fldCharType="begin"/>
        </w:r>
        <w:r>
          <w:rPr>
            <w:noProof/>
            <w:webHidden/>
          </w:rPr>
          <w:instrText xml:space="preserve"> PAGEREF _Toc168394492 \h </w:instrText>
        </w:r>
        <w:r>
          <w:rPr>
            <w:noProof/>
            <w:webHidden/>
          </w:rPr>
        </w:r>
        <w:r>
          <w:rPr>
            <w:noProof/>
            <w:webHidden/>
          </w:rPr>
          <w:fldChar w:fldCharType="separate"/>
        </w:r>
        <w:r>
          <w:rPr>
            <w:noProof/>
            <w:webHidden/>
          </w:rPr>
          <w:t>103</w:t>
        </w:r>
        <w:r>
          <w:rPr>
            <w:noProof/>
            <w:webHidden/>
          </w:rPr>
          <w:fldChar w:fldCharType="end"/>
        </w:r>
      </w:hyperlink>
    </w:p>
    <w:p w14:paraId="27101C70" w14:textId="049F9717" w:rsidR="00B0607C" w:rsidRDefault="00B0607C">
      <w:pPr>
        <w:pStyle w:val="Tabladeilustraciones"/>
        <w:tabs>
          <w:tab w:val="right" w:leader="dot" w:pos="8828"/>
        </w:tabs>
        <w:rPr>
          <w:rFonts w:eastAsiaTheme="minorEastAsia"/>
          <w:noProof/>
          <w:lang w:eastAsia="es-CL"/>
        </w:rPr>
      </w:pPr>
      <w:hyperlink w:anchor="_Toc168394493" w:history="1">
        <w:r w:rsidRPr="008C5F5E">
          <w:rPr>
            <w:rStyle w:val="Hipervnculo"/>
            <w:noProof/>
          </w:rPr>
          <w:t>Figura 15. Tipo de erosión del Área Intervención Prioritaria.</w:t>
        </w:r>
        <w:r>
          <w:rPr>
            <w:noProof/>
            <w:webHidden/>
          </w:rPr>
          <w:tab/>
        </w:r>
        <w:r>
          <w:rPr>
            <w:noProof/>
            <w:webHidden/>
          </w:rPr>
          <w:fldChar w:fldCharType="begin"/>
        </w:r>
        <w:r>
          <w:rPr>
            <w:noProof/>
            <w:webHidden/>
          </w:rPr>
          <w:instrText xml:space="preserve"> PAGEREF _Toc168394493 \h </w:instrText>
        </w:r>
        <w:r>
          <w:rPr>
            <w:noProof/>
            <w:webHidden/>
          </w:rPr>
        </w:r>
        <w:r>
          <w:rPr>
            <w:noProof/>
            <w:webHidden/>
          </w:rPr>
          <w:fldChar w:fldCharType="separate"/>
        </w:r>
        <w:r>
          <w:rPr>
            <w:noProof/>
            <w:webHidden/>
          </w:rPr>
          <w:t>108</w:t>
        </w:r>
        <w:r>
          <w:rPr>
            <w:noProof/>
            <w:webHidden/>
          </w:rPr>
          <w:fldChar w:fldCharType="end"/>
        </w:r>
      </w:hyperlink>
    </w:p>
    <w:p w14:paraId="301FC11E" w14:textId="6EBB24D6" w:rsidR="00B0607C" w:rsidRDefault="00B0607C">
      <w:pPr>
        <w:pStyle w:val="Tabladeilustraciones"/>
        <w:tabs>
          <w:tab w:val="right" w:leader="dot" w:pos="8828"/>
        </w:tabs>
        <w:rPr>
          <w:rFonts w:eastAsiaTheme="minorEastAsia"/>
          <w:noProof/>
          <w:lang w:eastAsia="es-CL"/>
        </w:rPr>
      </w:pPr>
      <w:hyperlink w:anchor="_Toc168394494" w:history="1">
        <w:r w:rsidRPr="008C5F5E">
          <w:rPr>
            <w:rStyle w:val="Hipervnculo"/>
            <w:noProof/>
          </w:rPr>
          <w:t>Figura 16. Esquema preliminar de problemas relacionados en una lógica de causa-efecto.</w:t>
        </w:r>
        <w:r>
          <w:rPr>
            <w:noProof/>
            <w:webHidden/>
          </w:rPr>
          <w:tab/>
        </w:r>
        <w:r>
          <w:rPr>
            <w:noProof/>
            <w:webHidden/>
          </w:rPr>
          <w:fldChar w:fldCharType="begin"/>
        </w:r>
        <w:r>
          <w:rPr>
            <w:noProof/>
            <w:webHidden/>
          </w:rPr>
          <w:instrText xml:space="preserve"> PAGEREF _Toc168394494 \h </w:instrText>
        </w:r>
        <w:r>
          <w:rPr>
            <w:noProof/>
            <w:webHidden/>
          </w:rPr>
        </w:r>
        <w:r>
          <w:rPr>
            <w:noProof/>
            <w:webHidden/>
          </w:rPr>
          <w:fldChar w:fldCharType="separate"/>
        </w:r>
        <w:r>
          <w:rPr>
            <w:noProof/>
            <w:webHidden/>
          </w:rPr>
          <w:t>119</w:t>
        </w:r>
        <w:r>
          <w:rPr>
            <w:noProof/>
            <w:webHidden/>
          </w:rPr>
          <w:fldChar w:fldCharType="end"/>
        </w:r>
      </w:hyperlink>
    </w:p>
    <w:p w14:paraId="4D4059DD" w14:textId="3DFDBC9D" w:rsidR="00B0607C" w:rsidRDefault="00B0607C">
      <w:pPr>
        <w:pStyle w:val="Tabladeilustraciones"/>
        <w:tabs>
          <w:tab w:val="right" w:leader="dot" w:pos="8828"/>
        </w:tabs>
        <w:rPr>
          <w:rFonts w:eastAsiaTheme="minorEastAsia"/>
          <w:noProof/>
          <w:lang w:eastAsia="es-CL"/>
        </w:rPr>
      </w:pPr>
      <w:hyperlink w:anchor="_Toc168394495" w:history="1">
        <w:r w:rsidRPr="008C5F5E">
          <w:rPr>
            <w:rStyle w:val="Hipervnculo"/>
            <w:noProof/>
          </w:rPr>
          <w:t>Figura 17. Esquema causal de problemas identificados por los interesados.</w:t>
        </w:r>
        <w:r>
          <w:rPr>
            <w:noProof/>
            <w:webHidden/>
          </w:rPr>
          <w:tab/>
        </w:r>
        <w:r>
          <w:rPr>
            <w:noProof/>
            <w:webHidden/>
          </w:rPr>
          <w:fldChar w:fldCharType="begin"/>
        </w:r>
        <w:r>
          <w:rPr>
            <w:noProof/>
            <w:webHidden/>
          </w:rPr>
          <w:instrText xml:space="preserve"> PAGEREF _Toc168394495 \h </w:instrText>
        </w:r>
        <w:r>
          <w:rPr>
            <w:noProof/>
            <w:webHidden/>
          </w:rPr>
        </w:r>
        <w:r>
          <w:rPr>
            <w:noProof/>
            <w:webHidden/>
          </w:rPr>
          <w:fldChar w:fldCharType="separate"/>
        </w:r>
        <w:r>
          <w:rPr>
            <w:noProof/>
            <w:webHidden/>
          </w:rPr>
          <w:t>120</w:t>
        </w:r>
        <w:r>
          <w:rPr>
            <w:noProof/>
            <w:webHidden/>
          </w:rPr>
          <w:fldChar w:fldCharType="end"/>
        </w:r>
      </w:hyperlink>
    </w:p>
    <w:p w14:paraId="38C45571" w14:textId="7F503216" w:rsidR="00B0607C" w:rsidRDefault="00B0607C">
      <w:pPr>
        <w:pStyle w:val="Tabladeilustraciones"/>
        <w:tabs>
          <w:tab w:val="right" w:leader="dot" w:pos="8828"/>
        </w:tabs>
        <w:rPr>
          <w:rFonts w:eastAsiaTheme="minorEastAsia"/>
          <w:noProof/>
          <w:lang w:eastAsia="es-CL"/>
        </w:rPr>
      </w:pPr>
      <w:hyperlink w:anchor="_Toc168394496" w:history="1">
        <w:r w:rsidRPr="008C5F5E">
          <w:rPr>
            <w:rStyle w:val="Hipervnculo"/>
            <w:noProof/>
          </w:rPr>
          <w:t>Figura 18. Matriz de Vester, con el cálculo de la influencia y dependencia.</w:t>
        </w:r>
        <w:r>
          <w:rPr>
            <w:noProof/>
            <w:webHidden/>
          </w:rPr>
          <w:tab/>
        </w:r>
        <w:r>
          <w:rPr>
            <w:noProof/>
            <w:webHidden/>
          </w:rPr>
          <w:fldChar w:fldCharType="begin"/>
        </w:r>
        <w:r>
          <w:rPr>
            <w:noProof/>
            <w:webHidden/>
          </w:rPr>
          <w:instrText xml:space="preserve"> PAGEREF _Toc168394496 \h </w:instrText>
        </w:r>
        <w:r>
          <w:rPr>
            <w:noProof/>
            <w:webHidden/>
          </w:rPr>
        </w:r>
        <w:r>
          <w:rPr>
            <w:noProof/>
            <w:webHidden/>
          </w:rPr>
          <w:fldChar w:fldCharType="separate"/>
        </w:r>
        <w:r>
          <w:rPr>
            <w:noProof/>
            <w:webHidden/>
          </w:rPr>
          <w:t>122</w:t>
        </w:r>
        <w:r>
          <w:rPr>
            <w:noProof/>
            <w:webHidden/>
          </w:rPr>
          <w:fldChar w:fldCharType="end"/>
        </w:r>
      </w:hyperlink>
    </w:p>
    <w:p w14:paraId="5F0EA7F1" w14:textId="4F3F5D89" w:rsidR="00B0607C" w:rsidRDefault="00B0607C">
      <w:pPr>
        <w:pStyle w:val="Tabladeilustraciones"/>
        <w:tabs>
          <w:tab w:val="right" w:leader="dot" w:pos="8828"/>
        </w:tabs>
        <w:rPr>
          <w:rFonts w:eastAsiaTheme="minorEastAsia"/>
          <w:noProof/>
          <w:lang w:eastAsia="es-CL"/>
        </w:rPr>
      </w:pPr>
      <w:hyperlink w:anchor="_Toc168394497" w:history="1">
        <w:r w:rsidRPr="008C5F5E">
          <w:rPr>
            <w:rStyle w:val="Hipervnculo"/>
            <w:noProof/>
          </w:rPr>
          <w:t>Figura 19. Mapeo de problemas, según influencia y dependencia.</w:t>
        </w:r>
        <w:r>
          <w:rPr>
            <w:noProof/>
            <w:webHidden/>
          </w:rPr>
          <w:tab/>
        </w:r>
        <w:r>
          <w:rPr>
            <w:noProof/>
            <w:webHidden/>
          </w:rPr>
          <w:fldChar w:fldCharType="begin"/>
        </w:r>
        <w:r>
          <w:rPr>
            <w:noProof/>
            <w:webHidden/>
          </w:rPr>
          <w:instrText xml:space="preserve"> PAGEREF _Toc168394497 \h </w:instrText>
        </w:r>
        <w:r>
          <w:rPr>
            <w:noProof/>
            <w:webHidden/>
          </w:rPr>
        </w:r>
        <w:r>
          <w:rPr>
            <w:noProof/>
            <w:webHidden/>
          </w:rPr>
          <w:fldChar w:fldCharType="separate"/>
        </w:r>
        <w:r>
          <w:rPr>
            <w:noProof/>
            <w:webHidden/>
          </w:rPr>
          <w:t>123</w:t>
        </w:r>
        <w:r>
          <w:rPr>
            <w:noProof/>
            <w:webHidden/>
          </w:rPr>
          <w:fldChar w:fldCharType="end"/>
        </w:r>
      </w:hyperlink>
    </w:p>
    <w:p w14:paraId="504DA4DD" w14:textId="7109A8B3" w:rsidR="00B0607C" w:rsidRDefault="00B0607C">
      <w:pPr>
        <w:pStyle w:val="Tabladeilustraciones"/>
        <w:tabs>
          <w:tab w:val="right" w:leader="dot" w:pos="8828"/>
        </w:tabs>
        <w:rPr>
          <w:rFonts w:eastAsiaTheme="minorEastAsia"/>
          <w:noProof/>
          <w:lang w:eastAsia="es-CL"/>
        </w:rPr>
      </w:pPr>
      <w:hyperlink w:anchor="_Toc168394498" w:history="1">
        <w:r w:rsidRPr="008C5F5E">
          <w:rPr>
            <w:rStyle w:val="Hipervnculo"/>
            <w:noProof/>
          </w:rPr>
          <w:t>Figura 20. Árbol de problemas para el problema central seleccionado.</w:t>
        </w:r>
        <w:r>
          <w:rPr>
            <w:noProof/>
            <w:webHidden/>
          </w:rPr>
          <w:tab/>
        </w:r>
        <w:r>
          <w:rPr>
            <w:noProof/>
            <w:webHidden/>
          </w:rPr>
          <w:fldChar w:fldCharType="begin"/>
        </w:r>
        <w:r>
          <w:rPr>
            <w:noProof/>
            <w:webHidden/>
          </w:rPr>
          <w:instrText xml:space="preserve"> PAGEREF _Toc168394498 \h </w:instrText>
        </w:r>
        <w:r>
          <w:rPr>
            <w:noProof/>
            <w:webHidden/>
          </w:rPr>
        </w:r>
        <w:r>
          <w:rPr>
            <w:noProof/>
            <w:webHidden/>
          </w:rPr>
          <w:fldChar w:fldCharType="separate"/>
        </w:r>
        <w:r>
          <w:rPr>
            <w:noProof/>
            <w:webHidden/>
          </w:rPr>
          <w:t>124</w:t>
        </w:r>
        <w:r>
          <w:rPr>
            <w:noProof/>
            <w:webHidden/>
          </w:rPr>
          <w:fldChar w:fldCharType="end"/>
        </w:r>
      </w:hyperlink>
    </w:p>
    <w:p w14:paraId="4DBA83BB" w14:textId="2F25489C" w:rsidR="00B0607C" w:rsidRDefault="00B0607C">
      <w:pPr>
        <w:pStyle w:val="Tabladeilustraciones"/>
        <w:tabs>
          <w:tab w:val="right" w:leader="dot" w:pos="8828"/>
        </w:tabs>
        <w:rPr>
          <w:rFonts w:eastAsiaTheme="minorEastAsia"/>
          <w:noProof/>
          <w:lang w:eastAsia="es-CL"/>
        </w:rPr>
      </w:pPr>
      <w:hyperlink w:anchor="_Toc168394499" w:history="1">
        <w:r w:rsidRPr="008C5F5E">
          <w:rPr>
            <w:rStyle w:val="Hipervnculo"/>
            <w:noProof/>
          </w:rPr>
          <w:t>Figura 21. Árbol de objetivos.</w:t>
        </w:r>
        <w:r>
          <w:rPr>
            <w:noProof/>
            <w:webHidden/>
          </w:rPr>
          <w:tab/>
        </w:r>
        <w:r>
          <w:rPr>
            <w:noProof/>
            <w:webHidden/>
          </w:rPr>
          <w:fldChar w:fldCharType="begin"/>
        </w:r>
        <w:r>
          <w:rPr>
            <w:noProof/>
            <w:webHidden/>
          </w:rPr>
          <w:instrText xml:space="preserve"> PAGEREF _Toc168394499 \h </w:instrText>
        </w:r>
        <w:r>
          <w:rPr>
            <w:noProof/>
            <w:webHidden/>
          </w:rPr>
        </w:r>
        <w:r>
          <w:rPr>
            <w:noProof/>
            <w:webHidden/>
          </w:rPr>
          <w:fldChar w:fldCharType="separate"/>
        </w:r>
        <w:r>
          <w:rPr>
            <w:noProof/>
            <w:webHidden/>
          </w:rPr>
          <w:t>126</w:t>
        </w:r>
        <w:r>
          <w:rPr>
            <w:noProof/>
            <w:webHidden/>
          </w:rPr>
          <w:fldChar w:fldCharType="end"/>
        </w:r>
      </w:hyperlink>
    </w:p>
    <w:p w14:paraId="1053F545" w14:textId="075C87C9" w:rsidR="00B0607C" w:rsidRPr="00B0607C" w:rsidRDefault="00B0607C" w:rsidP="00B0607C">
      <w:pPr>
        <w:rPr>
          <w:highlight w:val="yellow"/>
          <w:lang w:val="es-MX"/>
        </w:rPr>
      </w:pPr>
      <w:r>
        <w:rPr>
          <w:highlight w:val="yellow"/>
          <w:lang w:val="es-MX"/>
        </w:rPr>
        <w:fldChar w:fldCharType="end"/>
      </w:r>
    </w:p>
    <w:p w14:paraId="4664A91B" w14:textId="77777777" w:rsidR="0008397E" w:rsidRDefault="0008397E">
      <w:pPr>
        <w:rPr>
          <w:rFonts w:asciiTheme="majorHAnsi" w:eastAsiaTheme="majorEastAsia" w:hAnsiTheme="majorHAnsi" w:cstheme="majorBidi"/>
          <w:color w:val="2F5496" w:themeColor="accent1" w:themeShade="BF"/>
          <w:sz w:val="32"/>
          <w:szCs w:val="32"/>
          <w:highlight w:val="yellow"/>
          <w:lang w:val="es-MX"/>
        </w:rPr>
      </w:pPr>
      <w:r>
        <w:rPr>
          <w:highlight w:val="yellow"/>
          <w:lang w:val="es-MX"/>
        </w:rPr>
        <w:br w:type="page"/>
      </w:r>
    </w:p>
    <w:p w14:paraId="50CED414" w14:textId="7C27448C" w:rsidR="00E644BE" w:rsidRDefault="00E644BE" w:rsidP="00E644BE">
      <w:pPr>
        <w:pStyle w:val="Ttulo1"/>
        <w:numPr>
          <w:ilvl w:val="0"/>
          <w:numId w:val="1"/>
        </w:numPr>
        <w:rPr>
          <w:lang w:val="es-MX"/>
        </w:rPr>
      </w:pPr>
      <w:bookmarkStart w:id="3" w:name="_Toc168394504"/>
      <w:r>
        <w:rPr>
          <w:lang w:val="es-MX"/>
        </w:rPr>
        <w:lastRenderedPageBreak/>
        <w:t>Introducción</w:t>
      </w:r>
      <w:bookmarkEnd w:id="3"/>
    </w:p>
    <w:p w14:paraId="544E7C23" w14:textId="77777777" w:rsidR="00E644BE" w:rsidRDefault="00E644BE" w:rsidP="00E644BE">
      <w:pPr>
        <w:rPr>
          <w:lang w:val="es-MX"/>
        </w:rPr>
      </w:pPr>
    </w:p>
    <w:p w14:paraId="10015DF2" w14:textId="146249FB" w:rsidR="00735D2B" w:rsidRPr="00735D2B" w:rsidRDefault="00735D2B" w:rsidP="00735D2B">
      <w:pPr>
        <w:jc w:val="both"/>
        <w:rPr>
          <w:lang w:val="es-MX"/>
        </w:rPr>
      </w:pPr>
      <w:r w:rsidRPr="00735D2B">
        <w:rPr>
          <w:lang w:val="es-MX"/>
        </w:rPr>
        <w:t>El Acuerdo de Producción Limpia (APL) es una herramienta estratégica que promueve la implementación de prácticas sostenibles y la mejora continua en diversos sectores productivos, con el objetivo de minimizar los impactos ambientales y sociales asociados a sus actividades. Este diagnóstico tiene como finalidad proporcionar una visión integral y detallada de la situación actual del sector forestal en la región de Aysén</w:t>
      </w:r>
      <w:r>
        <w:rPr>
          <w:lang w:val="es-MX"/>
        </w:rPr>
        <w:t>, específicamente en los distritos de Mano Negra y Ñirehuao de la comuna de Coyhaique</w:t>
      </w:r>
      <w:r w:rsidRPr="00735D2B">
        <w:rPr>
          <w:lang w:val="es-MX"/>
        </w:rPr>
        <w:t>, abordando tanto los desafíos como las oportunidades en términos de sostenibilidad.</w:t>
      </w:r>
    </w:p>
    <w:p w14:paraId="35507941" w14:textId="796E0848" w:rsidR="00735D2B" w:rsidRPr="00735D2B" w:rsidRDefault="00735D2B" w:rsidP="00735D2B">
      <w:pPr>
        <w:jc w:val="both"/>
        <w:rPr>
          <w:lang w:val="es-MX"/>
        </w:rPr>
      </w:pPr>
      <w:r w:rsidRPr="00735D2B">
        <w:rPr>
          <w:lang w:val="es-MX"/>
        </w:rPr>
        <w:t xml:space="preserve">A través de este diagnóstico, se busca identificar los principales impactos ambientales y sociales a lo largo de toda la cadena productiva de </w:t>
      </w:r>
      <w:r>
        <w:rPr>
          <w:lang w:val="es-MX"/>
        </w:rPr>
        <w:t xml:space="preserve">productos forestales, principalmente </w:t>
      </w:r>
      <w:r w:rsidRPr="00735D2B">
        <w:rPr>
          <w:lang w:val="es-MX"/>
        </w:rPr>
        <w:t>la leña, desde la obtención de materia prima hasta el fin de vida de los productos. La identificación y análisis de estos impactos son esenciales para diseñar estrategias efectivas que promuevan una producción más limpia y responsable, alineada con los principios del desarrollo sostenible.</w:t>
      </w:r>
    </w:p>
    <w:p w14:paraId="556CDBE9" w14:textId="148E5828" w:rsidR="00735D2B" w:rsidRPr="00735D2B" w:rsidRDefault="00735D2B" w:rsidP="00735D2B">
      <w:pPr>
        <w:jc w:val="both"/>
        <w:rPr>
          <w:lang w:val="es-MX"/>
        </w:rPr>
      </w:pPr>
      <w:r w:rsidRPr="00735D2B">
        <w:rPr>
          <w:lang w:val="es-MX"/>
        </w:rPr>
        <w:t xml:space="preserve">Este documento se estructura en varias secciones que abarcan desde </w:t>
      </w:r>
      <w:r>
        <w:rPr>
          <w:lang w:val="es-MX"/>
        </w:rPr>
        <w:t xml:space="preserve">el análisis del sector económico, la cadena productiva, los recursos naturales y los diversos impactos de la actividad hasta </w:t>
      </w:r>
      <w:r w:rsidRPr="00735D2B">
        <w:rPr>
          <w:lang w:val="es-MX"/>
        </w:rPr>
        <w:t>las condiciones laborale</w:t>
      </w:r>
      <w:r>
        <w:rPr>
          <w:lang w:val="es-MX"/>
        </w:rPr>
        <w:t>s,</w:t>
      </w:r>
      <w:r w:rsidRPr="00735D2B">
        <w:rPr>
          <w:lang w:val="es-MX"/>
        </w:rPr>
        <w:t xml:space="preserve"> la igualdad de oportunidades</w:t>
      </w:r>
      <w:r>
        <w:rPr>
          <w:lang w:val="es-MX"/>
        </w:rPr>
        <w:t>,</w:t>
      </w:r>
      <w:r w:rsidRPr="00735D2B">
        <w:rPr>
          <w:lang w:val="es-MX"/>
        </w:rPr>
        <w:t xml:space="preserve"> el cumplimiento legal y normativo, pasando por aspectos cruciales como la equidad de género, el patrimonio cultural, el relacionamiento comunitario, el desarrollo local y la responsabilidad social empresarial. Cada una de estas áreas es analizada en detalle, proporcionando una base sólida para la implementación de medidas correctivas y la promoción de prácticas sostenibles en el sector.</w:t>
      </w:r>
    </w:p>
    <w:p w14:paraId="6B4AA497" w14:textId="77777777" w:rsidR="00735D2B" w:rsidRPr="00735D2B" w:rsidRDefault="00735D2B" w:rsidP="00735D2B">
      <w:pPr>
        <w:jc w:val="both"/>
        <w:rPr>
          <w:lang w:val="es-MX"/>
        </w:rPr>
      </w:pPr>
      <w:r w:rsidRPr="00735D2B">
        <w:rPr>
          <w:lang w:val="es-MX"/>
        </w:rPr>
        <w:t>El diagnóstico se enmarca en un contexto regional caracterizado por la importancia de la actividad forestal para la economía local y el bienestar de las comunidades, así como por los desafíos ambientales asociados a la gestión sostenible de los recursos naturales. Al entender y abordar estos desafíos, el APL no solo busca reducir los impactos negativos, sino también fomentar el desarrollo de capacidades, la innovación y la participación comunitaria, contribuyendo así a la creación de un sector forestal más resiliente y equitativo.</w:t>
      </w:r>
    </w:p>
    <w:p w14:paraId="4863F2E3" w14:textId="68CE290E" w:rsidR="002F6681" w:rsidRDefault="00735D2B" w:rsidP="00735D2B">
      <w:pPr>
        <w:jc w:val="both"/>
        <w:rPr>
          <w:lang w:val="es-MX"/>
        </w:rPr>
      </w:pPr>
      <w:r w:rsidRPr="00735D2B">
        <w:rPr>
          <w:lang w:val="es-MX"/>
        </w:rPr>
        <w:t>En resumen, este diagnóstico del APL representa un paso fundamental hacia la consolidación de un modelo de producción forestal sostenible en Aysén, donde la protección del medio ambiente y el bienestar social se integren de manera efectiva, asegurando beneficios a largo plazo para todas las partes involucradas.</w:t>
      </w:r>
    </w:p>
    <w:p w14:paraId="4809E437" w14:textId="77777777" w:rsidR="002F6681" w:rsidRDefault="002F6681">
      <w:pPr>
        <w:rPr>
          <w:lang w:val="es-MX"/>
        </w:rPr>
      </w:pPr>
      <w:r>
        <w:rPr>
          <w:lang w:val="es-MX"/>
        </w:rPr>
        <w:br w:type="page"/>
      </w:r>
    </w:p>
    <w:p w14:paraId="1C927CE4" w14:textId="55E21252" w:rsidR="00E644BE" w:rsidRDefault="00E644BE" w:rsidP="0008397E">
      <w:pPr>
        <w:pStyle w:val="Ttulo1"/>
        <w:numPr>
          <w:ilvl w:val="0"/>
          <w:numId w:val="1"/>
        </w:numPr>
        <w:spacing w:before="360" w:after="240"/>
        <w:ind w:left="714" w:hanging="357"/>
        <w:rPr>
          <w:lang w:val="es-MX"/>
        </w:rPr>
      </w:pPr>
      <w:bookmarkStart w:id="4" w:name="_Toc168394505"/>
      <w:r>
        <w:rPr>
          <w:lang w:val="es-MX"/>
        </w:rPr>
        <w:lastRenderedPageBreak/>
        <w:t>Diagnóstico sectorial</w:t>
      </w:r>
      <w:bookmarkEnd w:id="4"/>
      <w:r>
        <w:rPr>
          <w:lang w:val="es-MX"/>
        </w:rPr>
        <w:t xml:space="preserve"> </w:t>
      </w:r>
    </w:p>
    <w:p w14:paraId="4CE31CD2" w14:textId="77777777" w:rsidR="0033185A" w:rsidRPr="0033185A" w:rsidRDefault="0033185A" w:rsidP="0033185A">
      <w:pPr>
        <w:rPr>
          <w:lang w:val="es-MX"/>
        </w:rPr>
      </w:pPr>
    </w:p>
    <w:p w14:paraId="2DC58893" w14:textId="5D56DB87" w:rsidR="00E644BE" w:rsidRPr="00E644BE" w:rsidRDefault="00862143" w:rsidP="0008397E">
      <w:pPr>
        <w:pStyle w:val="Ttulo2"/>
        <w:spacing w:after="120"/>
        <w:rPr>
          <w:lang w:val="es-MX"/>
        </w:rPr>
      </w:pPr>
      <w:bookmarkStart w:id="5" w:name="_Toc168394506"/>
      <w:r>
        <w:rPr>
          <w:lang w:val="es-MX"/>
        </w:rPr>
        <w:t xml:space="preserve">2.1 </w:t>
      </w:r>
      <w:r w:rsidR="00E644BE" w:rsidRPr="00E644BE">
        <w:rPr>
          <w:lang w:val="es-MX"/>
        </w:rPr>
        <w:t>Identificación de potenciales suscriptores y grupos de interés relevantes</w:t>
      </w:r>
      <w:bookmarkEnd w:id="5"/>
    </w:p>
    <w:p w14:paraId="55F9E57A" w14:textId="74C388FB" w:rsidR="00862143" w:rsidRDefault="00862143" w:rsidP="006720C4">
      <w:pPr>
        <w:jc w:val="both"/>
        <w:rPr>
          <w:lang w:val="es-MX"/>
        </w:rPr>
      </w:pPr>
      <w:r w:rsidRPr="00862143">
        <w:rPr>
          <w:lang w:val="es-MX"/>
        </w:rPr>
        <w:t xml:space="preserve">El diseño de un mapa de actores es crucial para identificar y comprender las relaciones entre las diversas entidades que deben colaborar en un Acuerdo de Producción Limpia en el rubro </w:t>
      </w:r>
      <w:r w:rsidR="00CF213B">
        <w:rPr>
          <w:lang w:val="es-MX"/>
        </w:rPr>
        <w:t>forestal</w:t>
      </w:r>
      <w:r w:rsidRPr="00862143">
        <w:rPr>
          <w:lang w:val="es-MX"/>
        </w:rPr>
        <w:t xml:space="preserve"> en la Región de Aysén. </w:t>
      </w:r>
      <w:r w:rsidR="00775ABA">
        <w:rPr>
          <w:lang w:val="es-MX"/>
        </w:rPr>
        <w:t>Para elaborar este mapa se consultó a las empresas del consorcio, servicios públicos y privad</w:t>
      </w:r>
      <w:r w:rsidR="00CF213B">
        <w:rPr>
          <w:lang w:val="es-MX"/>
        </w:rPr>
        <w:t>o</w:t>
      </w:r>
      <w:r w:rsidR="00775ABA">
        <w:rPr>
          <w:lang w:val="es-MX"/>
        </w:rPr>
        <w:t>s identificados en primera instancia y se utilizó el levantamiento realizado por las consultoras ejecutoras</w:t>
      </w:r>
      <w:r w:rsidR="00CF213B">
        <w:rPr>
          <w:lang w:val="es-MX"/>
        </w:rPr>
        <w:t>. La encuesta de identificación de actores relevantes se presenta en el Anexo 1</w:t>
      </w:r>
      <w:r w:rsidR="00775ABA">
        <w:rPr>
          <w:lang w:val="es-MX"/>
        </w:rPr>
        <w:t xml:space="preserve">. </w:t>
      </w:r>
      <w:r w:rsidRPr="00862143">
        <w:rPr>
          <w:lang w:val="es-MX"/>
        </w:rPr>
        <w:t>Este mapa inclu</w:t>
      </w:r>
      <w:r w:rsidR="00775ABA">
        <w:rPr>
          <w:lang w:val="es-MX"/>
        </w:rPr>
        <w:t>ye</w:t>
      </w:r>
      <w:r w:rsidRPr="00862143">
        <w:rPr>
          <w:lang w:val="es-MX"/>
        </w:rPr>
        <w:t xml:space="preserve"> a actores clave que desempeñan roles fundamentales en la producción forestal sostenible y en la implementación de prácticas ambientalmente responsables.</w:t>
      </w:r>
    </w:p>
    <w:p w14:paraId="7EF80B44" w14:textId="77777777" w:rsidR="0033185A" w:rsidRDefault="0033185A" w:rsidP="006720C4">
      <w:pPr>
        <w:jc w:val="both"/>
        <w:rPr>
          <w:lang w:val="es-MX"/>
        </w:rPr>
      </w:pPr>
    </w:p>
    <w:p w14:paraId="49C8ECF3" w14:textId="74012F87" w:rsidR="008B1B1B" w:rsidRDefault="008B1B1B" w:rsidP="0008397E">
      <w:pPr>
        <w:pStyle w:val="Ttulo3"/>
        <w:spacing w:after="120"/>
        <w:jc w:val="both"/>
        <w:rPr>
          <w:lang w:val="es-MX"/>
        </w:rPr>
      </w:pPr>
      <w:bookmarkStart w:id="6" w:name="_Toc168394507"/>
      <w:r w:rsidRPr="008B1B1B">
        <w:rPr>
          <w:lang w:val="es-MX"/>
        </w:rPr>
        <w:t>2.</w:t>
      </w:r>
      <w:r>
        <w:rPr>
          <w:lang w:val="es-MX"/>
        </w:rPr>
        <w:t xml:space="preserve">1.1 </w:t>
      </w:r>
      <w:r w:rsidRPr="008B1B1B">
        <w:rPr>
          <w:lang w:val="es-MX"/>
        </w:rPr>
        <w:t>Mapa de actores vinculados al APL</w:t>
      </w:r>
      <w:bookmarkEnd w:id="6"/>
    </w:p>
    <w:p w14:paraId="3813F01C" w14:textId="77777777" w:rsidR="008B1B1B" w:rsidRDefault="008B1B1B" w:rsidP="006720C4">
      <w:pPr>
        <w:numPr>
          <w:ilvl w:val="0"/>
          <w:numId w:val="2"/>
        </w:numPr>
        <w:spacing w:before="240"/>
        <w:jc w:val="both"/>
      </w:pPr>
      <w:r w:rsidRPr="00BA0CE3">
        <w:rPr>
          <w:b/>
          <w:bCs/>
        </w:rPr>
        <w:t xml:space="preserve">Productores </w:t>
      </w:r>
      <w:r>
        <w:rPr>
          <w:b/>
          <w:bCs/>
        </w:rPr>
        <w:t>forestales</w:t>
      </w:r>
      <w:r w:rsidRPr="00BA0CE3">
        <w:rPr>
          <w:b/>
          <w:bCs/>
        </w:rPr>
        <w:t>:</w:t>
      </w:r>
      <w:r>
        <w:rPr>
          <w:b/>
          <w:bCs/>
        </w:rPr>
        <w:t xml:space="preserve"> </w:t>
      </w:r>
      <w:r w:rsidRPr="00BA0CE3">
        <w:t xml:space="preserve">Actores principales que se dedican a la </w:t>
      </w:r>
      <w:r>
        <w:t>obtención de productos del bosque, principalmente</w:t>
      </w:r>
      <w:r w:rsidRPr="00BA0CE3">
        <w:t xml:space="preserve"> de leña. Incluye pequeños</w:t>
      </w:r>
      <w:r>
        <w:t xml:space="preserve"> y</w:t>
      </w:r>
      <w:r w:rsidRPr="00BA0CE3">
        <w:t xml:space="preserve"> medianos productores que operan en la región.</w:t>
      </w:r>
    </w:p>
    <w:p w14:paraId="6FEF2827" w14:textId="77777777" w:rsidR="008B1B1B" w:rsidRDefault="008B1B1B" w:rsidP="006720C4">
      <w:pPr>
        <w:pStyle w:val="Prrafodelista"/>
        <w:numPr>
          <w:ilvl w:val="0"/>
          <w:numId w:val="3"/>
        </w:numPr>
        <w:spacing w:before="240"/>
        <w:jc w:val="both"/>
      </w:pPr>
      <w:r>
        <w:t xml:space="preserve">Consorcio. </w:t>
      </w:r>
    </w:p>
    <w:p w14:paraId="44E45308" w14:textId="77777777" w:rsidR="008B1B1B" w:rsidRPr="00BA0CE3" w:rsidRDefault="008B1B1B" w:rsidP="006720C4">
      <w:pPr>
        <w:pStyle w:val="Prrafodelista"/>
        <w:numPr>
          <w:ilvl w:val="0"/>
          <w:numId w:val="3"/>
        </w:numPr>
        <w:spacing w:before="240"/>
        <w:jc w:val="both"/>
      </w:pPr>
      <w:r>
        <w:t xml:space="preserve">Potenciales productores que puedan ingresar al APL </w:t>
      </w:r>
    </w:p>
    <w:p w14:paraId="06524548" w14:textId="77777777" w:rsidR="008B1B1B" w:rsidRDefault="008B1B1B" w:rsidP="006720C4">
      <w:pPr>
        <w:numPr>
          <w:ilvl w:val="0"/>
          <w:numId w:val="2"/>
        </w:numPr>
        <w:spacing w:before="240"/>
        <w:jc w:val="both"/>
      </w:pPr>
      <w:r w:rsidRPr="00726F65">
        <w:rPr>
          <w:b/>
          <w:bCs/>
        </w:rPr>
        <w:t>Empresas Forestales</w:t>
      </w:r>
      <w:r w:rsidRPr="00BA0CE3">
        <w:rPr>
          <w:b/>
          <w:bCs/>
        </w:rPr>
        <w:t>:</w:t>
      </w:r>
      <w:r>
        <w:t xml:space="preserve"> </w:t>
      </w:r>
      <w:r w:rsidRPr="00BA0CE3">
        <w:t>Compañías involucradas en la gestión de bosques y la producción de leña. Pueden tener un papel destacado en la implementación de prácticas sostenibles.</w:t>
      </w:r>
    </w:p>
    <w:p w14:paraId="1D3899CC" w14:textId="77777777" w:rsidR="008B1B1B" w:rsidRDefault="008B1B1B" w:rsidP="006720C4">
      <w:pPr>
        <w:pStyle w:val="Prrafodelista"/>
        <w:numPr>
          <w:ilvl w:val="0"/>
          <w:numId w:val="4"/>
        </w:numPr>
        <w:spacing w:before="240"/>
        <w:jc w:val="both"/>
      </w:pPr>
      <w:r>
        <w:t>Contratistas que ejecutan faenas de manejo forestal</w:t>
      </w:r>
    </w:p>
    <w:p w14:paraId="1F70FB42" w14:textId="77777777" w:rsidR="008B1B1B" w:rsidRPr="00BA0CE3" w:rsidRDefault="008B1B1B" w:rsidP="006720C4">
      <w:pPr>
        <w:pStyle w:val="Prrafodelista"/>
        <w:numPr>
          <w:ilvl w:val="0"/>
          <w:numId w:val="4"/>
        </w:numPr>
        <w:spacing w:before="240"/>
        <w:jc w:val="both"/>
      </w:pPr>
      <w:r>
        <w:t>Centros de procesamiento. Este segmento incluye barracas y aserraderos instalados y establecimientos de acopios de productos (madera y/o leña principalmente).</w:t>
      </w:r>
    </w:p>
    <w:p w14:paraId="4C63C5C7" w14:textId="77777777" w:rsidR="008B1B1B" w:rsidRDefault="008B1B1B" w:rsidP="008B1B1B">
      <w:pPr>
        <w:numPr>
          <w:ilvl w:val="0"/>
          <w:numId w:val="2"/>
        </w:numPr>
        <w:spacing w:before="240"/>
        <w:jc w:val="both"/>
      </w:pPr>
      <w:r w:rsidRPr="00726F65">
        <w:rPr>
          <w:b/>
          <w:bCs/>
        </w:rPr>
        <w:t>Asociaciones de Productores</w:t>
      </w:r>
      <w:r w:rsidRPr="00BA0CE3">
        <w:rPr>
          <w:b/>
          <w:bCs/>
        </w:rPr>
        <w:t>:</w:t>
      </w:r>
      <w:r>
        <w:t xml:space="preserve"> </w:t>
      </w:r>
      <w:r w:rsidRPr="00BA0CE3">
        <w:t>Organizaciones que agrupan a productores de leña con el objetivo de facilitar la comunicación, compartir mejores prácticas y abordar desafíos comunes.</w:t>
      </w:r>
    </w:p>
    <w:p w14:paraId="2AA742FA" w14:textId="77777777" w:rsidR="008B1B1B" w:rsidRPr="00BA0CE3" w:rsidRDefault="008B1B1B" w:rsidP="008B1B1B">
      <w:pPr>
        <w:pStyle w:val="Prrafodelista"/>
        <w:numPr>
          <w:ilvl w:val="1"/>
          <w:numId w:val="2"/>
        </w:numPr>
        <w:spacing w:before="240"/>
        <w:jc w:val="both"/>
      </w:pPr>
      <w:r>
        <w:t xml:space="preserve">Cooperativa de vendedores de leña. </w:t>
      </w:r>
    </w:p>
    <w:p w14:paraId="6DC148EF" w14:textId="77777777" w:rsidR="008B1B1B" w:rsidRPr="00BA0CE3" w:rsidRDefault="008B1B1B" w:rsidP="008B1B1B">
      <w:pPr>
        <w:numPr>
          <w:ilvl w:val="0"/>
          <w:numId w:val="2"/>
        </w:numPr>
        <w:spacing w:before="240"/>
        <w:jc w:val="both"/>
      </w:pPr>
      <w:r w:rsidRPr="00BA0CE3">
        <w:rPr>
          <w:b/>
          <w:bCs/>
        </w:rPr>
        <w:t>Gobierno Regional (Gobierno de Aysén):</w:t>
      </w:r>
      <w:r>
        <w:t xml:space="preserve"> </w:t>
      </w:r>
      <w:r w:rsidRPr="00BA0CE3">
        <w:t>Entidad gubernamental que puede establecer políticas, normativas y ofrecer incentivos para fomentar la sostenibilidad en la producción de leña.</w:t>
      </w:r>
    </w:p>
    <w:p w14:paraId="2B17EA0B" w14:textId="77777777" w:rsidR="008B1B1B" w:rsidRPr="00934953" w:rsidRDefault="008B1B1B" w:rsidP="008B1B1B">
      <w:pPr>
        <w:numPr>
          <w:ilvl w:val="0"/>
          <w:numId w:val="2"/>
        </w:numPr>
        <w:jc w:val="both"/>
      </w:pPr>
      <w:r w:rsidRPr="00726F65">
        <w:rPr>
          <w:b/>
          <w:bCs/>
        </w:rPr>
        <w:t xml:space="preserve">Servicios Públicos </w:t>
      </w:r>
      <w:r>
        <w:rPr>
          <w:b/>
          <w:bCs/>
        </w:rPr>
        <w:t>y fomento productivo</w:t>
      </w:r>
      <w:r w:rsidRPr="00BA0CE3">
        <w:rPr>
          <w:b/>
          <w:bCs/>
        </w:rPr>
        <w:t>:</w:t>
      </w:r>
      <w:r>
        <w:t xml:space="preserve"> </w:t>
      </w:r>
      <w:r w:rsidRPr="00BA0CE3">
        <w:t>Organismos gubernamentales encargados de supervisar y promover prácticas ambientales. Incluye a entidades que ofrecen apoyo técnico y recursos.</w:t>
      </w:r>
      <w:r w:rsidRPr="00934953">
        <w:t xml:space="preserve"> La colaboración efectiva entre estos servicios públicos asegurará una gestión integral y sostenible de los bosques nativos asociados a la producción de leña. Además, la </w:t>
      </w:r>
      <w:r w:rsidRPr="00934953">
        <w:lastRenderedPageBreak/>
        <w:t>participación activa de las comunidades locales y la sociedad civil es esencial para lograr un equilibrio entre la producción económica y la conservación ambiental.</w:t>
      </w:r>
    </w:p>
    <w:p w14:paraId="4F7A6D27" w14:textId="77777777" w:rsidR="008B1B1B" w:rsidRDefault="008B1B1B" w:rsidP="008B1B1B">
      <w:pPr>
        <w:pStyle w:val="Prrafodelista"/>
        <w:numPr>
          <w:ilvl w:val="1"/>
          <w:numId w:val="2"/>
        </w:numPr>
        <w:spacing w:before="240"/>
        <w:jc w:val="both"/>
      </w:pPr>
      <w:r w:rsidRPr="00934953">
        <w:rPr>
          <w:b/>
          <w:bCs/>
        </w:rPr>
        <w:t>Corporación Nacional Forestal (CONAF):</w:t>
      </w:r>
      <w:r>
        <w:t xml:space="preserve"> La CONAF juega un papel central en la administración de los recursos forestales en Chile. Su participación es crucial para garantizar la aplicación y supervisión de prácticas sostenibles en la explotación del bosque nativo.</w:t>
      </w:r>
    </w:p>
    <w:p w14:paraId="26BA641C" w14:textId="77777777" w:rsidR="008B1B1B" w:rsidRPr="00E53F17" w:rsidRDefault="008B1B1B" w:rsidP="008B1B1B">
      <w:pPr>
        <w:pStyle w:val="Prrafodelista"/>
        <w:numPr>
          <w:ilvl w:val="1"/>
          <w:numId w:val="5"/>
        </w:numPr>
        <w:spacing w:before="240"/>
        <w:jc w:val="both"/>
      </w:pPr>
      <w:r>
        <w:rPr>
          <w:b/>
          <w:bCs/>
        </w:rPr>
        <w:t>Instituto de Desarrollo Agropecuario (INDAP):</w:t>
      </w:r>
      <w:r>
        <w:t xml:space="preserve"> El INDAP </w:t>
      </w:r>
      <w:r w:rsidRPr="00E53F17">
        <w:rPr>
          <w:rFonts w:cstheme="minorHAnsi"/>
        </w:rPr>
        <w:t>p</w:t>
      </w:r>
      <w:r w:rsidRPr="00E53F17">
        <w:rPr>
          <w:rFonts w:cstheme="minorHAnsi"/>
          <w:shd w:val="clear" w:color="auto" w:fill="FFFFFF"/>
        </w:rPr>
        <w:t>ro</w:t>
      </w:r>
      <w:r>
        <w:rPr>
          <w:rFonts w:cstheme="minorHAnsi"/>
          <w:shd w:val="clear" w:color="auto" w:fill="FFFFFF"/>
        </w:rPr>
        <w:t>m</w:t>
      </w:r>
      <w:r w:rsidRPr="00E53F17">
        <w:rPr>
          <w:rFonts w:cstheme="minorHAnsi"/>
          <w:shd w:val="clear" w:color="auto" w:fill="FFFFFF"/>
        </w:rPr>
        <w:t>ueve el desarrollo económico, social y tecnológico de los pequeños productores agrícolas y campesinos, con el fin de contribuir a elevar su capacidad empresarial, organizacional y comercial, su integración al proceso de desarrollo rural y optimizar al mismo tiempo el uso de los recursos productivos, a través de capacitación, fomento productivo y acceso a crédito.</w:t>
      </w:r>
    </w:p>
    <w:p w14:paraId="579F5213" w14:textId="1E7E7DA7" w:rsidR="008B1B1B" w:rsidRDefault="00B430C4" w:rsidP="008B1B1B">
      <w:pPr>
        <w:pStyle w:val="Prrafodelista"/>
        <w:numPr>
          <w:ilvl w:val="1"/>
          <w:numId w:val="5"/>
        </w:numPr>
        <w:spacing w:before="240"/>
        <w:jc w:val="both"/>
      </w:pPr>
      <w:r>
        <w:rPr>
          <w:b/>
          <w:bCs/>
        </w:rPr>
        <w:t>SEREMI</w:t>
      </w:r>
      <w:r w:rsidR="008B1B1B" w:rsidRPr="00934953">
        <w:rPr>
          <w:b/>
          <w:bCs/>
        </w:rPr>
        <w:t xml:space="preserve"> Medio Ambiente:</w:t>
      </w:r>
      <w:r w:rsidR="008B1B1B">
        <w:t xml:space="preserve"> Este ministerio desempeña un papel clave en la formulación de políticas ambientales y en la regulación de las actividades que afectan el medio ambiente. Debería participar en la supervisión y promoción de prácticas sostenibles en la producción de leña.</w:t>
      </w:r>
    </w:p>
    <w:p w14:paraId="161C7CD2" w14:textId="350437F3" w:rsidR="008B1B1B" w:rsidRDefault="00B430C4" w:rsidP="008B1B1B">
      <w:pPr>
        <w:pStyle w:val="Prrafodelista"/>
        <w:numPr>
          <w:ilvl w:val="1"/>
          <w:numId w:val="5"/>
        </w:numPr>
        <w:spacing w:before="240"/>
        <w:jc w:val="both"/>
      </w:pPr>
      <w:r>
        <w:rPr>
          <w:b/>
          <w:bCs/>
        </w:rPr>
        <w:t>SEREMI</w:t>
      </w:r>
      <w:r w:rsidR="008B1B1B" w:rsidRPr="00934953">
        <w:rPr>
          <w:b/>
          <w:bCs/>
        </w:rPr>
        <w:t xml:space="preserve"> de Energía:</w:t>
      </w:r>
      <w:r w:rsidR="008B1B1B">
        <w:t xml:space="preserve"> Dado que la leña es una fuente de energía, el Ministerio de Energía podría desempeñar un papel en la promoción de prácticas sostenibles y en la transición hacia fuentes de energía más limpias.</w:t>
      </w:r>
    </w:p>
    <w:p w14:paraId="5DED3690" w14:textId="77777777" w:rsidR="008B1B1B" w:rsidRDefault="008B1B1B" w:rsidP="008B1B1B">
      <w:pPr>
        <w:pStyle w:val="Prrafodelista"/>
        <w:numPr>
          <w:ilvl w:val="1"/>
          <w:numId w:val="5"/>
        </w:numPr>
        <w:spacing w:before="240"/>
        <w:jc w:val="both"/>
      </w:pPr>
      <w:r w:rsidRPr="0068786B">
        <w:rPr>
          <w:b/>
          <w:bCs/>
        </w:rPr>
        <w:t>Agencia de sostenibilidad energética:</w:t>
      </w:r>
      <w:r>
        <w:t xml:space="preserve"> </w:t>
      </w:r>
      <w:r w:rsidRPr="0068786B">
        <w:t>Su misión es promover, fortalecer y consolidar el uso eficiente y sostenible de la</w:t>
      </w:r>
      <w:r>
        <w:t xml:space="preserve"> </w:t>
      </w:r>
      <w:r w:rsidRPr="0068786B">
        <w:t>energía articulando a los actores relevantes</w:t>
      </w:r>
    </w:p>
    <w:p w14:paraId="70532DF1" w14:textId="77777777" w:rsidR="008B1B1B" w:rsidRDefault="008B1B1B" w:rsidP="008B1B1B">
      <w:pPr>
        <w:pStyle w:val="Prrafodelista"/>
        <w:numPr>
          <w:ilvl w:val="1"/>
          <w:numId w:val="5"/>
        </w:numPr>
        <w:spacing w:before="240"/>
        <w:jc w:val="both"/>
      </w:pPr>
      <w:r w:rsidRPr="00934953">
        <w:rPr>
          <w:b/>
          <w:bCs/>
        </w:rPr>
        <w:t>Municipalidades:</w:t>
      </w:r>
      <w:r>
        <w:t xml:space="preserve"> Las municipalidades locales son actores importantes en la implementación de regulaciones locales y en la supervisión de las actividades forestales dentro de sus jurisdicciones.</w:t>
      </w:r>
    </w:p>
    <w:p w14:paraId="42166B84" w14:textId="13731A75" w:rsidR="008B1B1B" w:rsidRDefault="00B430C4" w:rsidP="008B1B1B">
      <w:pPr>
        <w:pStyle w:val="Prrafodelista"/>
        <w:numPr>
          <w:ilvl w:val="1"/>
          <w:numId w:val="5"/>
        </w:numPr>
        <w:spacing w:before="240"/>
        <w:jc w:val="both"/>
      </w:pPr>
      <w:r>
        <w:rPr>
          <w:b/>
          <w:bCs/>
        </w:rPr>
        <w:t>SEREMI</w:t>
      </w:r>
      <w:r w:rsidR="008B1B1B" w:rsidRPr="00934953">
        <w:rPr>
          <w:b/>
          <w:bCs/>
        </w:rPr>
        <w:t xml:space="preserve"> de Desarrollo Social y Familia:</w:t>
      </w:r>
      <w:r w:rsidR="008B1B1B">
        <w:t xml:space="preserve"> Este ministerio podría estar involucrado en programas que fomenten el desarrollo sostenible y la participación de comunidades locales en la gestión de bosques nativos.</w:t>
      </w:r>
    </w:p>
    <w:p w14:paraId="71276F42" w14:textId="77777777" w:rsidR="008B1B1B" w:rsidRDefault="008B1B1B" w:rsidP="008B1B1B">
      <w:pPr>
        <w:pStyle w:val="Prrafodelista"/>
        <w:numPr>
          <w:ilvl w:val="1"/>
          <w:numId w:val="5"/>
        </w:numPr>
        <w:spacing w:before="240"/>
        <w:jc w:val="both"/>
      </w:pPr>
      <w:r w:rsidRPr="00934953">
        <w:rPr>
          <w:b/>
          <w:bCs/>
        </w:rPr>
        <w:t>Servicio Nacional del Consumidor (SERNAC):</w:t>
      </w:r>
      <w:r>
        <w:t xml:space="preserve"> Si la producción de leña incluye aspectos relacionados con el consumidor, el SERNAC podría tener un papel en garantizar la calidad del producto y la transparencia en la información al consumidor.</w:t>
      </w:r>
    </w:p>
    <w:p w14:paraId="10E41BAF" w14:textId="00B2D7C3" w:rsidR="008B1B1B" w:rsidRDefault="00B430C4" w:rsidP="008B1B1B">
      <w:pPr>
        <w:pStyle w:val="Prrafodelista"/>
        <w:numPr>
          <w:ilvl w:val="1"/>
          <w:numId w:val="5"/>
        </w:numPr>
        <w:spacing w:before="240"/>
        <w:jc w:val="both"/>
      </w:pPr>
      <w:r>
        <w:rPr>
          <w:b/>
          <w:bCs/>
        </w:rPr>
        <w:t>SEREMI</w:t>
      </w:r>
      <w:r w:rsidR="008B1B1B" w:rsidRPr="00726F65">
        <w:rPr>
          <w:b/>
          <w:bCs/>
        </w:rPr>
        <w:t xml:space="preserve"> de economía</w:t>
      </w:r>
      <w:r w:rsidR="008B1B1B">
        <w:rPr>
          <w:b/>
          <w:bCs/>
        </w:rPr>
        <w:t xml:space="preserve">, fomento y turismo: </w:t>
      </w:r>
      <w:r w:rsidR="008B1B1B">
        <w:t>T</w:t>
      </w:r>
      <w:r w:rsidR="008B1B1B" w:rsidRPr="00290EC6">
        <w:t>iene la misión de impulsar un nuevo modelo de desarrollo productivo en el país</w:t>
      </w:r>
      <w:r w:rsidR="008B1B1B">
        <w:t xml:space="preserve">. </w:t>
      </w:r>
    </w:p>
    <w:p w14:paraId="04394A7F" w14:textId="77777777" w:rsidR="008B1B1B" w:rsidRDefault="008B1B1B" w:rsidP="008B1B1B">
      <w:pPr>
        <w:pStyle w:val="Prrafodelista"/>
        <w:numPr>
          <w:ilvl w:val="1"/>
          <w:numId w:val="5"/>
        </w:numPr>
        <w:spacing w:before="240"/>
        <w:jc w:val="both"/>
      </w:pPr>
      <w:r w:rsidRPr="008B1B1B">
        <w:rPr>
          <w:b/>
          <w:bCs/>
        </w:rPr>
        <w:t>CORFO:</w:t>
      </w:r>
      <w:r>
        <w:t xml:space="preserve"> la Corporación de Fomento de la Producción, es una entidad pública que tiene como objetivo principal promover el desarrollo económico del país a través de la innovación, la competitividad y el emprendimiento. Su rol es fundamental en la implementación de políticas de fomento productivo y en la atracción de inversiones tanto nacionales como extranjeras. Su labor abarca una amplia gama de áreas, desde el apoyo a la investigación y desarrollo tecnológico hasta la promoción de sectores estratégicos de la economía. Además, esta corporación suele otorgar financiamiento y asesoría técnica a proyectos empresariales con potencial de crecimiento y generación de empleo.</w:t>
      </w:r>
    </w:p>
    <w:p w14:paraId="24EBA5EE" w14:textId="77777777" w:rsidR="008B1B1B" w:rsidRDefault="008B1B1B" w:rsidP="008B1B1B">
      <w:pPr>
        <w:pStyle w:val="Prrafodelista"/>
        <w:numPr>
          <w:ilvl w:val="1"/>
          <w:numId w:val="5"/>
        </w:numPr>
        <w:spacing w:before="240"/>
        <w:jc w:val="both"/>
      </w:pPr>
      <w:r w:rsidRPr="008B1B1B">
        <w:rPr>
          <w:b/>
          <w:bCs/>
        </w:rPr>
        <w:lastRenderedPageBreak/>
        <w:t>SERCOTEC:</w:t>
      </w:r>
      <w:r>
        <w:t xml:space="preserve"> institución que tiene como objetivo principal promover el desarrollo de micro y pequeñas empresas a través de la entrega de apoyo técnico y financiero. Su labor se enfoca en fortalecer la capacidad productiva y competitiva de estos emprendimientos, facilitando su inserción y permanencia en el mercado.</w:t>
      </w:r>
    </w:p>
    <w:p w14:paraId="5FCAC523" w14:textId="77777777" w:rsidR="008B1B1B" w:rsidRDefault="008B1B1B" w:rsidP="008B1B1B">
      <w:pPr>
        <w:pStyle w:val="Prrafodelista"/>
        <w:spacing w:before="240"/>
        <w:ind w:left="1440"/>
        <w:jc w:val="both"/>
      </w:pPr>
    </w:p>
    <w:p w14:paraId="1A06C0D9" w14:textId="660CD0E7" w:rsidR="008B1B1B" w:rsidRDefault="008B1B1B" w:rsidP="008B1B1B">
      <w:pPr>
        <w:pStyle w:val="Prrafodelista"/>
        <w:numPr>
          <w:ilvl w:val="0"/>
          <w:numId w:val="2"/>
        </w:numPr>
        <w:spacing w:before="240"/>
        <w:jc w:val="both"/>
      </w:pPr>
      <w:r w:rsidRPr="008B1B1B">
        <w:rPr>
          <w:b/>
          <w:bCs/>
        </w:rPr>
        <w:t>Organizaciones No Gubernamentales (ONG):</w:t>
      </w:r>
      <w:r>
        <w:t xml:space="preserve"> </w:t>
      </w:r>
      <w:r w:rsidRPr="00BA0CE3">
        <w:t>Grupos dedicados a la conservación ambiental y al desarrollo sostenible. Pueden proporcionar asesoramiento, capacitación y colaboración.</w:t>
      </w:r>
    </w:p>
    <w:p w14:paraId="1021081F" w14:textId="77777777" w:rsidR="008B1B1B" w:rsidRDefault="008B1B1B" w:rsidP="008B1B1B">
      <w:pPr>
        <w:pStyle w:val="Prrafodelista"/>
        <w:numPr>
          <w:ilvl w:val="1"/>
          <w:numId w:val="2"/>
        </w:numPr>
        <w:spacing w:before="240"/>
        <w:jc w:val="both"/>
      </w:pPr>
      <w:r>
        <w:t xml:space="preserve">ONG de Bosque Nativo </w:t>
      </w:r>
    </w:p>
    <w:p w14:paraId="5E414515" w14:textId="77777777" w:rsidR="008B1B1B" w:rsidRDefault="008B1B1B" w:rsidP="008B1B1B">
      <w:pPr>
        <w:numPr>
          <w:ilvl w:val="0"/>
          <w:numId w:val="2"/>
        </w:numPr>
        <w:spacing w:before="240"/>
        <w:jc w:val="both"/>
      </w:pPr>
      <w:r w:rsidRPr="00726F65">
        <w:rPr>
          <w:b/>
          <w:bCs/>
        </w:rPr>
        <w:t>Consumidores y Comunidades Locales:</w:t>
      </w:r>
      <w:r w:rsidRPr="00726F65">
        <w:t xml:space="preserve"> Representa</w:t>
      </w:r>
      <w:r w:rsidRPr="00BA0CE3">
        <w:t xml:space="preserve"> a los usuarios finales de la leña y a las comunidades locales que podrían ser impactadas por las prácticas de producción. Su participación es esencial para garantizar la aceptación y sostenibilidad a largo plazo.</w:t>
      </w:r>
    </w:p>
    <w:p w14:paraId="09041CD6" w14:textId="77777777" w:rsidR="008B1B1B" w:rsidRDefault="008B1B1B" w:rsidP="008B1B1B">
      <w:pPr>
        <w:pStyle w:val="Prrafodelista"/>
        <w:numPr>
          <w:ilvl w:val="1"/>
          <w:numId w:val="2"/>
        </w:numPr>
        <w:spacing w:before="240"/>
        <w:jc w:val="both"/>
      </w:pPr>
      <w:r>
        <w:t xml:space="preserve">Hogares </w:t>
      </w:r>
    </w:p>
    <w:p w14:paraId="7DD2E7EC" w14:textId="77777777" w:rsidR="008B1B1B" w:rsidRDefault="008B1B1B" w:rsidP="008B1B1B">
      <w:pPr>
        <w:pStyle w:val="Prrafodelista"/>
        <w:numPr>
          <w:ilvl w:val="1"/>
          <w:numId w:val="2"/>
        </w:numPr>
        <w:spacing w:before="240"/>
        <w:jc w:val="both"/>
      </w:pPr>
      <w:r>
        <w:t xml:space="preserve">Hogares de acogida </w:t>
      </w:r>
    </w:p>
    <w:p w14:paraId="1F18530E" w14:textId="77777777" w:rsidR="008B1B1B" w:rsidRDefault="008B1B1B" w:rsidP="008B1B1B">
      <w:pPr>
        <w:pStyle w:val="Prrafodelista"/>
        <w:numPr>
          <w:ilvl w:val="1"/>
          <w:numId w:val="2"/>
        </w:numPr>
        <w:spacing w:before="240"/>
        <w:jc w:val="both"/>
      </w:pPr>
      <w:r>
        <w:t xml:space="preserve">Empresas comercializadoras que demanden madera como materia prima. </w:t>
      </w:r>
    </w:p>
    <w:p w14:paraId="0336FF8E" w14:textId="77777777" w:rsidR="008B1B1B" w:rsidRDefault="008B1B1B" w:rsidP="008B1B1B">
      <w:pPr>
        <w:pStyle w:val="Prrafodelista"/>
        <w:numPr>
          <w:ilvl w:val="1"/>
          <w:numId w:val="2"/>
        </w:numPr>
        <w:spacing w:before="240"/>
        <w:jc w:val="both"/>
      </w:pPr>
      <w:r>
        <w:t xml:space="preserve">Instituciones del estado que usen leña (colegios, jardines, servicios públicos). </w:t>
      </w:r>
    </w:p>
    <w:p w14:paraId="6FF6984A" w14:textId="77777777" w:rsidR="008B1B1B" w:rsidRPr="00BA0CE3" w:rsidRDefault="008B1B1B" w:rsidP="008B1B1B">
      <w:pPr>
        <w:pStyle w:val="Prrafodelista"/>
        <w:numPr>
          <w:ilvl w:val="1"/>
          <w:numId w:val="2"/>
        </w:numPr>
        <w:spacing w:before="240"/>
        <w:jc w:val="both"/>
      </w:pPr>
      <w:r>
        <w:t>Empresas que usen leña (colegios, parque austral, otros)</w:t>
      </w:r>
    </w:p>
    <w:p w14:paraId="623D4771" w14:textId="77777777" w:rsidR="008B1B1B" w:rsidRDefault="008B1B1B" w:rsidP="008B1B1B">
      <w:pPr>
        <w:numPr>
          <w:ilvl w:val="0"/>
          <w:numId w:val="2"/>
        </w:numPr>
        <w:spacing w:before="240"/>
        <w:jc w:val="both"/>
      </w:pPr>
      <w:r w:rsidRPr="00BA0CE3">
        <w:rPr>
          <w:b/>
          <w:bCs/>
        </w:rPr>
        <w:t>Academia y Centros de Investigación:</w:t>
      </w:r>
      <w:r>
        <w:t xml:space="preserve"> </w:t>
      </w:r>
      <w:r w:rsidRPr="00BA0CE3">
        <w:t>Instituciones académicas y de investigación que pueden aportar conocimientos científicos, tecnológicos e innovadores para mejorar las prácticas de producción.</w:t>
      </w:r>
    </w:p>
    <w:p w14:paraId="63EAB4DB" w14:textId="77777777" w:rsidR="008B1B1B" w:rsidRDefault="008B1B1B" w:rsidP="008B1B1B">
      <w:pPr>
        <w:pStyle w:val="Prrafodelista"/>
        <w:numPr>
          <w:ilvl w:val="1"/>
          <w:numId w:val="2"/>
        </w:numPr>
        <w:spacing w:before="240"/>
        <w:jc w:val="both"/>
      </w:pPr>
      <w:r>
        <w:t xml:space="preserve">CIEP </w:t>
      </w:r>
    </w:p>
    <w:p w14:paraId="3E292A99" w14:textId="77777777" w:rsidR="008B1B1B" w:rsidRDefault="008B1B1B" w:rsidP="008B1B1B">
      <w:pPr>
        <w:pStyle w:val="Prrafodelista"/>
        <w:numPr>
          <w:ilvl w:val="1"/>
          <w:numId w:val="2"/>
        </w:numPr>
        <w:spacing w:before="240"/>
        <w:jc w:val="both"/>
      </w:pPr>
      <w:r>
        <w:t xml:space="preserve">Universidad de Aysén. </w:t>
      </w:r>
    </w:p>
    <w:p w14:paraId="4C53FEC8" w14:textId="77777777" w:rsidR="008B1B1B" w:rsidRPr="00BA0CE3" w:rsidRDefault="008B1B1B" w:rsidP="008B1B1B">
      <w:pPr>
        <w:pStyle w:val="Prrafodelista"/>
        <w:numPr>
          <w:ilvl w:val="1"/>
          <w:numId w:val="2"/>
        </w:numPr>
        <w:spacing w:before="240"/>
        <w:jc w:val="both"/>
      </w:pPr>
      <w:r>
        <w:t xml:space="preserve">INFOR </w:t>
      </w:r>
    </w:p>
    <w:p w14:paraId="4D621845" w14:textId="77777777" w:rsidR="008B1B1B" w:rsidRPr="00BA0CE3" w:rsidRDefault="008B1B1B" w:rsidP="008B1B1B">
      <w:pPr>
        <w:numPr>
          <w:ilvl w:val="0"/>
          <w:numId w:val="2"/>
        </w:numPr>
        <w:spacing w:before="240"/>
        <w:jc w:val="both"/>
      </w:pPr>
      <w:r w:rsidRPr="00BA0CE3">
        <w:rPr>
          <w:b/>
          <w:bCs/>
        </w:rPr>
        <w:t>Cámaras de Comercio y Empresarios Locales:</w:t>
      </w:r>
      <w:r>
        <w:t xml:space="preserve"> </w:t>
      </w:r>
      <w:r w:rsidRPr="00BA0CE3">
        <w:t>Actores involucrados en la promoción del desarrollo económico local. Su participación puede ser clave para integrar prácticas sostenibles en estrategias comerciales.</w:t>
      </w:r>
    </w:p>
    <w:p w14:paraId="4749F232" w14:textId="77777777" w:rsidR="008B1B1B" w:rsidRDefault="008B1B1B" w:rsidP="008B1B1B">
      <w:pPr>
        <w:numPr>
          <w:ilvl w:val="0"/>
          <w:numId w:val="2"/>
        </w:numPr>
        <w:spacing w:before="240"/>
        <w:jc w:val="both"/>
      </w:pPr>
      <w:r w:rsidRPr="00BA0CE3">
        <w:rPr>
          <w:b/>
          <w:bCs/>
        </w:rPr>
        <w:t>Medios de Comunicación:</w:t>
      </w:r>
      <w:r>
        <w:t xml:space="preserve"> </w:t>
      </w:r>
      <w:r w:rsidRPr="00BA0CE3">
        <w:t>Medios locales que desempeñan un papel crucial en la difusión de información sobre las prácticas sostenibles y en la creación de conciencia pública.</w:t>
      </w:r>
    </w:p>
    <w:p w14:paraId="7ADD4DEA" w14:textId="77777777" w:rsidR="008B1B1B" w:rsidRDefault="008B1B1B" w:rsidP="008B1B1B">
      <w:pPr>
        <w:pStyle w:val="Prrafodelista"/>
        <w:numPr>
          <w:ilvl w:val="1"/>
          <w:numId w:val="2"/>
        </w:numPr>
        <w:spacing w:before="240"/>
        <w:jc w:val="both"/>
      </w:pPr>
      <w:r>
        <w:t xml:space="preserve">Radios regionales_ Genial, Santa María. </w:t>
      </w:r>
    </w:p>
    <w:p w14:paraId="1702FD7A" w14:textId="77777777" w:rsidR="008B1B1B" w:rsidRPr="00BA0CE3" w:rsidRDefault="008B1B1B" w:rsidP="008B1B1B">
      <w:pPr>
        <w:pStyle w:val="Prrafodelista"/>
        <w:numPr>
          <w:ilvl w:val="1"/>
          <w:numId w:val="2"/>
        </w:numPr>
        <w:spacing w:before="240"/>
        <w:jc w:val="both"/>
      </w:pPr>
      <w:r>
        <w:t xml:space="preserve">Canal de televisión_ ROCCO TV </w:t>
      </w:r>
    </w:p>
    <w:p w14:paraId="68C2E159" w14:textId="77777777" w:rsidR="008B1B1B" w:rsidRDefault="008B1B1B" w:rsidP="008B1B1B">
      <w:pPr>
        <w:numPr>
          <w:ilvl w:val="0"/>
          <w:numId w:val="2"/>
        </w:numPr>
        <w:spacing w:before="240"/>
        <w:jc w:val="both"/>
      </w:pPr>
      <w:r w:rsidRPr="004945FC">
        <w:rPr>
          <w:b/>
          <w:bCs/>
        </w:rPr>
        <w:t>Instituciones Financieras:</w:t>
      </w:r>
      <w:r>
        <w:t xml:space="preserve"> </w:t>
      </w:r>
      <w:r w:rsidRPr="00BA0CE3">
        <w:t>Bancos y otras entidades financieras que pueden ofrecer apoyo económico y financiamiento a proyectos sostenibles en la producción de leña.</w:t>
      </w:r>
    </w:p>
    <w:p w14:paraId="174BFDBC" w14:textId="77777777" w:rsidR="008B1B1B" w:rsidRPr="00BA0CE3" w:rsidRDefault="008B1B1B" w:rsidP="008B1B1B">
      <w:pPr>
        <w:pStyle w:val="Prrafodelista"/>
        <w:numPr>
          <w:ilvl w:val="1"/>
          <w:numId w:val="2"/>
        </w:numPr>
        <w:spacing w:before="240"/>
        <w:jc w:val="both"/>
      </w:pPr>
      <w:r>
        <w:t xml:space="preserve">Banco Estado </w:t>
      </w:r>
    </w:p>
    <w:p w14:paraId="5951C613" w14:textId="77777777" w:rsidR="008B1B1B" w:rsidRDefault="008B1B1B" w:rsidP="0008397E">
      <w:pPr>
        <w:jc w:val="both"/>
      </w:pPr>
      <w:r w:rsidRPr="00BA0CE3">
        <w:t>La colaboración efectiva entre estos actores permitirá abordar los desafíos y avanzar hacia una producción de leña más sostenible y responsable en la región.</w:t>
      </w:r>
    </w:p>
    <w:p w14:paraId="2D588DC4" w14:textId="3943720B" w:rsidR="0033185A" w:rsidRPr="0033185A" w:rsidRDefault="00775ABA" w:rsidP="0033185A">
      <w:pPr>
        <w:pStyle w:val="Ttulo3"/>
        <w:spacing w:after="120"/>
        <w:rPr>
          <w:lang w:val="es-MX"/>
        </w:rPr>
      </w:pPr>
      <w:bookmarkStart w:id="7" w:name="_Toc168394508"/>
      <w:r>
        <w:rPr>
          <w:lang w:val="es-MX"/>
        </w:rPr>
        <w:lastRenderedPageBreak/>
        <w:t xml:space="preserve">2.1.2 </w:t>
      </w:r>
      <w:r w:rsidRPr="00775ABA">
        <w:rPr>
          <w:lang w:val="es-MX"/>
        </w:rPr>
        <w:t>Fundamento de la caracterización</w:t>
      </w:r>
      <w:bookmarkEnd w:id="7"/>
    </w:p>
    <w:p w14:paraId="5941CF36" w14:textId="77777777" w:rsidR="00775ABA" w:rsidRDefault="00775ABA" w:rsidP="0008397E">
      <w:pPr>
        <w:jc w:val="both"/>
      </w:pPr>
      <w:r>
        <w:t>L</w:t>
      </w:r>
      <w:r w:rsidRPr="00F251B9">
        <w:t xml:space="preserve">a caracterización de los actores </w:t>
      </w:r>
      <w:r>
        <w:t>vinculados a este APL es fundamental por varias razones:</w:t>
      </w:r>
    </w:p>
    <w:p w14:paraId="64303682" w14:textId="77777777" w:rsidR="0033185A" w:rsidRDefault="0033185A" w:rsidP="0008397E">
      <w:pPr>
        <w:jc w:val="both"/>
      </w:pPr>
    </w:p>
    <w:p w14:paraId="4CB74054" w14:textId="77777777" w:rsidR="00775ABA" w:rsidRDefault="00775ABA" w:rsidP="00775ABA">
      <w:pPr>
        <w:pStyle w:val="Prrafodelista"/>
        <w:numPr>
          <w:ilvl w:val="0"/>
          <w:numId w:val="6"/>
        </w:numPr>
        <w:spacing w:before="240"/>
        <w:ind w:left="357" w:hanging="357"/>
        <w:jc w:val="both"/>
      </w:pPr>
      <w:r w:rsidRPr="001B087C">
        <w:rPr>
          <w:b/>
          <w:bCs/>
        </w:rPr>
        <w:t>Identificación de Responsabilidades:</w:t>
      </w:r>
      <w:r>
        <w:t xml:space="preserve"> Permite identificar y asignar responsabilidades claras a cada uno de los actores involucrados, ya sea en términos de gestión de recursos, cumplimiento de normativas ambientales o implementación de prácticas sostenibles.</w:t>
      </w:r>
    </w:p>
    <w:p w14:paraId="2D2BBE11" w14:textId="77777777" w:rsidR="00775ABA" w:rsidRDefault="00775ABA" w:rsidP="00775ABA">
      <w:pPr>
        <w:pStyle w:val="Prrafodelista"/>
        <w:spacing w:before="240"/>
        <w:ind w:left="357"/>
        <w:jc w:val="both"/>
      </w:pPr>
    </w:p>
    <w:p w14:paraId="02276D11" w14:textId="77777777" w:rsidR="00775ABA" w:rsidRDefault="00775ABA" w:rsidP="00775ABA">
      <w:pPr>
        <w:pStyle w:val="Prrafodelista"/>
        <w:numPr>
          <w:ilvl w:val="0"/>
          <w:numId w:val="6"/>
        </w:numPr>
        <w:spacing w:before="240"/>
        <w:ind w:left="357" w:hanging="357"/>
        <w:jc w:val="both"/>
      </w:pPr>
      <w:r w:rsidRPr="001B087C">
        <w:rPr>
          <w:b/>
          <w:bCs/>
        </w:rPr>
        <w:t>Coordinación y Colaboración:</w:t>
      </w:r>
      <w:r>
        <w:t xml:space="preserve"> Facilita la coordinación y colaboración entre diferentes partes interesadas. Al entender los roles y objetivos de cada actor, se pueden establecer alianzas estratégicas para abordar los desafíos comunes y aprovechar sinergias.</w:t>
      </w:r>
    </w:p>
    <w:p w14:paraId="3D8FE551" w14:textId="77777777" w:rsidR="00775ABA" w:rsidRDefault="00775ABA" w:rsidP="00775ABA">
      <w:pPr>
        <w:pStyle w:val="Prrafodelista"/>
      </w:pPr>
    </w:p>
    <w:p w14:paraId="545D1A7C" w14:textId="77777777" w:rsidR="00775ABA" w:rsidRDefault="00775ABA" w:rsidP="00775ABA">
      <w:pPr>
        <w:pStyle w:val="Prrafodelista"/>
        <w:numPr>
          <w:ilvl w:val="0"/>
          <w:numId w:val="6"/>
        </w:numPr>
        <w:spacing w:before="240"/>
        <w:ind w:left="357" w:hanging="357"/>
        <w:jc w:val="both"/>
      </w:pPr>
      <w:r w:rsidRPr="001B087C">
        <w:rPr>
          <w:b/>
          <w:bCs/>
        </w:rPr>
        <w:t>Inclusión de la Comunidad Local:</w:t>
      </w:r>
      <w:r>
        <w:t xml:space="preserve"> Permite la inclusión efectiva de la comunidad local y sus perspectivas en el proceso de toma de decisiones. La participación activa de la comunidad es crucial para el éxito a largo plazo y la aceptación social de las medidas implementadas.</w:t>
      </w:r>
    </w:p>
    <w:p w14:paraId="12CDF186" w14:textId="77777777" w:rsidR="00775ABA" w:rsidRDefault="00775ABA" w:rsidP="00775ABA">
      <w:pPr>
        <w:pStyle w:val="Prrafodelista"/>
      </w:pPr>
    </w:p>
    <w:p w14:paraId="672A850C" w14:textId="77777777" w:rsidR="00775ABA" w:rsidRDefault="00775ABA" w:rsidP="00775ABA">
      <w:pPr>
        <w:pStyle w:val="Prrafodelista"/>
        <w:numPr>
          <w:ilvl w:val="0"/>
          <w:numId w:val="6"/>
        </w:numPr>
        <w:spacing w:before="240"/>
        <w:ind w:left="357" w:hanging="357"/>
        <w:jc w:val="both"/>
      </w:pPr>
      <w:r w:rsidRPr="001B087C">
        <w:rPr>
          <w:b/>
          <w:bCs/>
        </w:rPr>
        <w:t>Consideración de Diversos Intereses:</w:t>
      </w:r>
      <w:r>
        <w:t xml:space="preserve"> Ayuda a reconocer y manejar los diferentes intereses y expectativas de los actores involucrados, como propietarios de tierras, empresas, autoridades locales y organizaciones ambientales. Esto es esencial para evitar conflictos y trabajar hacia soluciones equitativas.</w:t>
      </w:r>
    </w:p>
    <w:p w14:paraId="653F1804" w14:textId="77777777" w:rsidR="00775ABA" w:rsidRPr="001B087C" w:rsidRDefault="00775ABA" w:rsidP="00775ABA">
      <w:pPr>
        <w:pStyle w:val="Prrafodelista"/>
        <w:spacing w:before="240"/>
        <w:ind w:left="357"/>
        <w:jc w:val="both"/>
        <w:rPr>
          <w:b/>
          <w:bCs/>
        </w:rPr>
      </w:pPr>
    </w:p>
    <w:p w14:paraId="4089388E" w14:textId="77777777" w:rsidR="00775ABA" w:rsidRDefault="00775ABA" w:rsidP="00775ABA">
      <w:pPr>
        <w:pStyle w:val="Prrafodelista"/>
        <w:numPr>
          <w:ilvl w:val="0"/>
          <w:numId w:val="6"/>
        </w:numPr>
        <w:spacing w:before="240"/>
        <w:ind w:left="357" w:hanging="357"/>
        <w:jc w:val="both"/>
      </w:pPr>
      <w:r w:rsidRPr="001B087C">
        <w:rPr>
          <w:b/>
          <w:bCs/>
        </w:rPr>
        <w:t>Desarrollo de Políticas y Regulaciones Apropiadas</w:t>
      </w:r>
      <w:r>
        <w:t>: Proporciona información valiosa para el desarrollo de políticas y regulaciones que respalden la producción limpia y el manejo sustentable de bosques nativos. Las regulaciones efectivas deben adaptarse a las realidades locales y contar con el respaldo de los actores clave.</w:t>
      </w:r>
    </w:p>
    <w:p w14:paraId="6B4B7706" w14:textId="77777777" w:rsidR="00775ABA" w:rsidRDefault="00775ABA" w:rsidP="00775ABA">
      <w:pPr>
        <w:pStyle w:val="Prrafodelista"/>
        <w:spacing w:before="240"/>
        <w:ind w:left="357"/>
        <w:jc w:val="both"/>
      </w:pPr>
    </w:p>
    <w:p w14:paraId="49222068" w14:textId="77777777" w:rsidR="00775ABA" w:rsidRDefault="00775ABA" w:rsidP="00775ABA">
      <w:pPr>
        <w:pStyle w:val="Prrafodelista"/>
        <w:numPr>
          <w:ilvl w:val="0"/>
          <w:numId w:val="6"/>
        </w:numPr>
        <w:spacing w:before="240"/>
        <w:ind w:left="357" w:hanging="357"/>
        <w:jc w:val="both"/>
      </w:pPr>
      <w:r w:rsidRPr="001B087C">
        <w:rPr>
          <w:b/>
          <w:bCs/>
        </w:rPr>
        <w:t>Gestión de Riesgos y Conflictos:</w:t>
      </w:r>
      <w:r>
        <w:t xml:space="preserve"> Permite anticipar posibles conflictos y gestionar los riesgos asociados con el acuerdo. La identificación temprana de posibles desafíos facilita la implementación de estrategias para mitigar riesgos y resolver disputas de manera efectiva.</w:t>
      </w:r>
    </w:p>
    <w:p w14:paraId="3D42201B" w14:textId="77777777" w:rsidR="00775ABA" w:rsidRDefault="00775ABA" w:rsidP="00775ABA">
      <w:pPr>
        <w:pStyle w:val="Prrafodelista"/>
        <w:spacing w:before="240"/>
        <w:ind w:left="357"/>
        <w:jc w:val="both"/>
      </w:pPr>
    </w:p>
    <w:p w14:paraId="2CD67BFC" w14:textId="77777777" w:rsidR="00775ABA" w:rsidRDefault="00775ABA" w:rsidP="00775ABA">
      <w:pPr>
        <w:pStyle w:val="Prrafodelista"/>
        <w:numPr>
          <w:ilvl w:val="0"/>
          <w:numId w:val="6"/>
        </w:numPr>
        <w:spacing w:before="240"/>
        <w:ind w:left="357" w:hanging="357"/>
        <w:jc w:val="both"/>
      </w:pPr>
      <w:r w:rsidRPr="001B087C">
        <w:rPr>
          <w:b/>
          <w:bCs/>
        </w:rPr>
        <w:t>Promoción de Prácticas Sostenibles:</w:t>
      </w:r>
      <w:r>
        <w:t xml:space="preserve"> Facilita la promoción de prácticas sostenibles y la adopción de estándares de producción limpia. Al comprender las motivaciones e intereses de las empresas y propietarios de tierras, se pueden diseñar incentivos que fomenten la adopción de prácticas más sostenibles.</w:t>
      </w:r>
    </w:p>
    <w:p w14:paraId="3B5F33A9" w14:textId="77777777" w:rsidR="00775ABA" w:rsidRDefault="00775ABA" w:rsidP="00775ABA">
      <w:pPr>
        <w:pStyle w:val="Prrafodelista"/>
        <w:spacing w:before="240"/>
        <w:ind w:left="357"/>
        <w:jc w:val="both"/>
      </w:pPr>
    </w:p>
    <w:p w14:paraId="4E4DAE50" w14:textId="77777777" w:rsidR="00775ABA" w:rsidRDefault="00775ABA" w:rsidP="00775ABA">
      <w:pPr>
        <w:pStyle w:val="Prrafodelista"/>
        <w:numPr>
          <w:ilvl w:val="0"/>
          <w:numId w:val="6"/>
        </w:numPr>
        <w:spacing w:before="240"/>
        <w:ind w:left="357" w:hanging="357"/>
        <w:jc w:val="both"/>
      </w:pPr>
      <w:r w:rsidRPr="001B087C">
        <w:rPr>
          <w:b/>
          <w:bCs/>
        </w:rPr>
        <w:t>Evaluar Impactos Socioeconómicos y Ambientales:</w:t>
      </w:r>
      <w:r>
        <w:t xml:space="preserve"> Permite evaluar los impactos socioeconómicos y ambientales de las actividades de manejo forestal y procesamiento de biomasa. Esto es esencial para medir el progreso hacia los objetivos de sustentabilidad y realizar ajustes en las estrategias según sea necesario. En síntesis, la siguiente caracterización es </w:t>
      </w:r>
      <w:r w:rsidRPr="00F251B9">
        <w:t>esencial para comprender la complejidad de las dinámicas locales, establecer relaciones efectivas entre las partes interesadas y garantizar la implementación exitosa y sostenible de</w:t>
      </w:r>
      <w:r>
        <w:t>l APL.</w:t>
      </w:r>
    </w:p>
    <w:p w14:paraId="15251DB0" w14:textId="77777777" w:rsidR="00775ABA" w:rsidRDefault="00775ABA" w:rsidP="0008397E">
      <w:pPr>
        <w:jc w:val="both"/>
      </w:pPr>
      <w:r>
        <w:lastRenderedPageBreak/>
        <w:t xml:space="preserve">En síntesis, la siguiente caracterización es </w:t>
      </w:r>
      <w:r w:rsidRPr="00F251B9">
        <w:t>esencial para comprender la complejidad de las dinámicas locales, establecer relaciones efectivas entre las partes interesadas y garantizar la implementación exitosa y sostenible de</w:t>
      </w:r>
      <w:r>
        <w:t>l APL.</w:t>
      </w:r>
    </w:p>
    <w:p w14:paraId="5229B68C" w14:textId="77777777" w:rsidR="0033185A" w:rsidRDefault="0033185A" w:rsidP="0008397E">
      <w:pPr>
        <w:jc w:val="both"/>
      </w:pPr>
    </w:p>
    <w:p w14:paraId="7ACB3D09" w14:textId="31B9F78C" w:rsidR="00775ABA" w:rsidRDefault="00775ABA" w:rsidP="0008397E">
      <w:pPr>
        <w:pStyle w:val="Ttulo3"/>
        <w:spacing w:after="120"/>
        <w:rPr>
          <w:lang w:val="es-MX"/>
        </w:rPr>
      </w:pPr>
      <w:bookmarkStart w:id="8" w:name="_Toc168394509"/>
      <w:r>
        <w:rPr>
          <w:lang w:val="es-MX"/>
        </w:rPr>
        <w:t xml:space="preserve">2.1.3 </w:t>
      </w:r>
      <w:r w:rsidRPr="00775ABA">
        <w:rPr>
          <w:lang w:val="es-MX"/>
        </w:rPr>
        <w:t>Caracterización y clasificación de actores</w:t>
      </w:r>
      <w:bookmarkEnd w:id="8"/>
    </w:p>
    <w:p w14:paraId="1B16B9E6" w14:textId="77777777" w:rsidR="00775ABA" w:rsidRDefault="00775ABA" w:rsidP="002F6681">
      <w:pPr>
        <w:jc w:val="both"/>
      </w:pPr>
      <w:r>
        <w:t xml:space="preserve">Una vez realizada la identificación de actores, se realizó una caracterización de los mismos y una clasificación que permitió jerarquizar y reconocer el mecanismo apropiado de participación. </w:t>
      </w:r>
    </w:p>
    <w:p w14:paraId="17156B86" w14:textId="77777777" w:rsidR="0033185A" w:rsidRDefault="0033185A" w:rsidP="002F6681">
      <w:pPr>
        <w:jc w:val="both"/>
      </w:pPr>
    </w:p>
    <w:p w14:paraId="6E392CB9" w14:textId="7FFB514F" w:rsidR="00775ABA" w:rsidRDefault="003E6876" w:rsidP="002F6681">
      <w:pPr>
        <w:pStyle w:val="Ttulo4"/>
        <w:spacing w:after="120"/>
      </w:pPr>
      <w:r>
        <w:rPr>
          <w:lang w:val="es-MX"/>
        </w:rPr>
        <w:t xml:space="preserve">2.1.3.1 </w:t>
      </w:r>
      <w:r w:rsidRPr="0068786B">
        <w:t>Sistematización de la caracterización de actores</w:t>
      </w:r>
    </w:p>
    <w:p w14:paraId="394A88C4" w14:textId="77777777" w:rsidR="003E6876" w:rsidRDefault="003E6876" w:rsidP="002F6681">
      <w:pPr>
        <w:jc w:val="both"/>
        <w:rPr>
          <w:rFonts w:ascii="Calibri" w:hAnsi="Calibri" w:cs="Calibri"/>
          <w:kern w:val="0"/>
        </w:rPr>
      </w:pPr>
      <w:r>
        <w:t xml:space="preserve">En la siguiente tabla </w:t>
      </w:r>
      <w:r w:rsidRPr="0068786B">
        <w:rPr>
          <w:rFonts w:ascii="Calibri" w:hAnsi="Calibri" w:cs="Calibri"/>
          <w:kern w:val="0"/>
        </w:rPr>
        <w:t>se listan todos los actores relevantes identificados y se señalan sus características y criterios para la clasificación.</w:t>
      </w:r>
    </w:p>
    <w:p w14:paraId="1DF49DB1" w14:textId="77777777" w:rsidR="00D71C60" w:rsidRDefault="00D71C60" w:rsidP="003E6876">
      <w:pPr>
        <w:spacing w:before="240" w:after="120"/>
        <w:jc w:val="both"/>
        <w:rPr>
          <w:rFonts w:ascii="Calibri" w:hAnsi="Calibri" w:cs="Calibri"/>
          <w:kern w:val="0"/>
        </w:rPr>
      </w:pPr>
    </w:p>
    <w:p w14:paraId="0A5D0388" w14:textId="77777777" w:rsidR="00D71C60" w:rsidRDefault="00D71C60" w:rsidP="003E6876">
      <w:pPr>
        <w:spacing w:before="240" w:after="120"/>
        <w:jc w:val="both"/>
        <w:rPr>
          <w:rFonts w:ascii="Calibri" w:hAnsi="Calibri" w:cs="Calibri"/>
          <w:kern w:val="0"/>
        </w:rPr>
      </w:pPr>
    </w:p>
    <w:p w14:paraId="682788C4" w14:textId="77777777" w:rsidR="00D71C60" w:rsidRDefault="00D71C60" w:rsidP="003E6876">
      <w:pPr>
        <w:spacing w:before="240" w:after="120"/>
        <w:jc w:val="both"/>
        <w:rPr>
          <w:rFonts w:ascii="Calibri" w:hAnsi="Calibri" w:cs="Calibri"/>
          <w:kern w:val="0"/>
        </w:rPr>
      </w:pPr>
    </w:p>
    <w:p w14:paraId="2FA2AE42" w14:textId="77777777" w:rsidR="00D71C60" w:rsidRDefault="00D71C60" w:rsidP="003E6876">
      <w:pPr>
        <w:spacing w:before="240" w:after="120"/>
        <w:jc w:val="both"/>
        <w:rPr>
          <w:rFonts w:ascii="Calibri" w:hAnsi="Calibri" w:cs="Calibri"/>
          <w:kern w:val="0"/>
        </w:rPr>
      </w:pPr>
    </w:p>
    <w:p w14:paraId="2629050A" w14:textId="77777777" w:rsidR="00D71C60" w:rsidRDefault="00D71C60" w:rsidP="003E6876">
      <w:pPr>
        <w:spacing w:before="240" w:after="120"/>
        <w:jc w:val="both"/>
        <w:rPr>
          <w:rFonts w:ascii="Calibri" w:hAnsi="Calibri" w:cs="Calibri"/>
          <w:kern w:val="0"/>
        </w:rPr>
      </w:pPr>
    </w:p>
    <w:p w14:paraId="06D0BF68" w14:textId="77777777" w:rsidR="00D71C60" w:rsidRDefault="00D71C60" w:rsidP="003E6876">
      <w:pPr>
        <w:spacing w:before="240" w:after="120"/>
        <w:jc w:val="both"/>
        <w:rPr>
          <w:rFonts w:ascii="Calibri" w:hAnsi="Calibri" w:cs="Calibri"/>
          <w:kern w:val="0"/>
        </w:rPr>
      </w:pPr>
    </w:p>
    <w:p w14:paraId="1D4D6679" w14:textId="77777777" w:rsidR="00D71C60" w:rsidRPr="0068786B" w:rsidRDefault="00D71C60" w:rsidP="003E6876">
      <w:pPr>
        <w:spacing w:before="240" w:after="120"/>
        <w:jc w:val="both"/>
        <w:rPr>
          <w:rFonts w:ascii="Calibri" w:hAnsi="Calibri" w:cs="Calibri"/>
          <w:kern w:val="0"/>
        </w:rPr>
      </w:pPr>
    </w:p>
    <w:p w14:paraId="069A9884" w14:textId="77777777" w:rsidR="00D71C60" w:rsidRDefault="00D71C60" w:rsidP="003E6876">
      <w:pPr>
        <w:spacing w:before="240"/>
        <w:jc w:val="both"/>
        <w:rPr>
          <w:rFonts w:ascii="Calibri" w:hAnsi="Calibri" w:cs="Calibri"/>
          <w:b/>
          <w:bCs/>
          <w:i/>
          <w:iCs/>
          <w:kern w:val="0"/>
        </w:rPr>
        <w:sectPr w:rsidR="00D71C60" w:rsidSect="00272214">
          <w:headerReference w:type="default" r:id="rId10"/>
          <w:footerReference w:type="default" r:id="rId11"/>
          <w:pgSz w:w="12240" w:h="15840"/>
          <w:pgMar w:top="1417" w:right="1701" w:bottom="1417" w:left="1701" w:header="708" w:footer="708" w:gutter="0"/>
          <w:cols w:space="708"/>
          <w:docGrid w:linePitch="360"/>
        </w:sectPr>
      </w:pPr>
    </w:p>
    <w:p w14:paraId="0A954C44" w14:textId="31F5B1FF" w:rsidR="003E6876" w:rsidRDefault="003238ED" w:rsidP="003238ED">
      <w:pPr>
        <w:pStyle w:val="Descripcin"/>
        <w:rPr>
          <w:rFonts w:ascii="Calibri" w:hAnsi="Calibri" w:cs="Calibri"/>
          <w:kern w:val="0"/>
        </w:rPr>
      </w:pPr>
      <w:bookmarkStart w:id="9" w:name="_Toc168393491"/>
      <w:r>
        <w:lastRenderedPageBreak/>
        <w:t xml:space="preserve">Tabla </w:t>
      </w:r>
      <w:r>
        <w:fldChar w:fldCharType="begin"/>
      </w:r>
      <w:r>
        <w:instrText xml:space="preserve"> SEQ Tabla \* ARABIC </w:instrText>
      </w:r>
      <w:r>
        <w:fldChar w:fldCharType="separate"/>
      </w:r>
      <w:r w:rsidR="004752CF">
        <w:rPr>
          <w:noProof/>
        </w:rPr>
        <w:t>2</w:t>
      </w:r>
      <w:r>
        <w:fldChar w:fldCharType="end"/>
      </w:r>
      <w:r>
        <w:t>. Sistematización de la caracterización de actores.</w:t>
      </w:r>
      <w:bookmarkEnd w:id="9"/>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833"/>
        <w:gridCol w:w="1610"/>
        <w:gridCol w:w="1260"/>
        <w:gridCol w:w="1260"/>
        <w:gridCol w:w="1260"/>
        <w:gridCol w:w="1461"/>
        <w:gridCol w:w="2292"/>
        <w:gridCol w:w="2417"/>
        <w:gridCol w:w="1607"/>
        <w:gridCol w:w="1797"/>
      </w:tblGrid>
      <w:tr w:rsidR="00D71C60" w14:paraId="5853D124" w14:textId="77777777" w:rsidTr="00FA54C7">
        <w:trPr>
          <w:trHeight w:val="510"/>
          <w:tblHeader/>
        </w:trPr>
        <w:tc>
          <w:tcPr>
            <w:tcW w:w="149" w:type="pct"/>
            <w:vAlign w:val="center"/>
          </w:tcPr>
          <w:p w14:paraId="6ED25FAC" w14:textId="77777777" w:rsidR="00D71C60" w:rsidRDefault="00D71C60" w:rsidP="00FA54C7">
            <w:pPr>
              <w:pStyle w:val="TableParagraph"/>
              <w:spacing w:before="111"/>
              <w:ind w:right="69"/>
              <w:jc w:val="right"/>
              <w:rPr>
                <w:b/>
              </w:rPr>
            </w:pPr>
            <w:proofErr w:type="spellStart"/>
            <w:r>
              <w:rPr>
                <w:b/>
              </w:rPr>
              <w:t>Nº</w:t>
            </w:r>
            <w:proofErr w:type="spellEnd"/>
          </w:p>
        </w:tc>
        <w:tc>
          <w:tcPr>
            <w:tcW w:w="529" w:type="pct"/>
            <w:vAlign w:val="center"/>
          </w:tcPr>
          <w:p w14:paraId="17AD32B0" w14:textId="77777777" w:rsidR="00D71C60" w:rsidRDefault="00D71C60" w:rsidP="00FA54C7">
            <w:pPr>
              <w:pStyle w:val="TableParagraph"/>
              <w:spacing w:before="111"/>
              <w:ind w:left="482"/>
              <w:rPr>
                <w:b/>
              </w:rPr>
            </w:pPr>
            <w:r>
              <w:rPr>
                <w:b/>
              </w:rPr>
              <w:t>Institución</w:t>
            </w:r>
          </w:p>
        </w:tc>
        <w:tc>
          <w:tcPr>
            <w:tcW w:w="465" w:type="pct"/>
            <w:vAlign w:val="center"/>
          </w:tcPr>
          <w:p w14:paraId="6A7E49D9" w14:textId="77777777" w:rsidR="00D71C60" w:rsidRDefault="00D71C60" w:rsidP="00FA54C7">
            <w:pPr>
              <w:pStyle w:val="TableParagraph"/>
              <w:spacing w:before="126"/>
              <w:ind w:left="59" w:right="38"/>
              <w:jc w:val="center"/>
              <w:rPr>
                <w:b/>
                <w:sz w:val="20"/>
              </w:rPr>
            </w:pPr>
            <w:r>
              <w:rPr>
                <w:b/>
                <w:sz w:val="20"/>
              </w:rPr>
              <w:t>Tipo</w:t>
            </w:r>
          </w:p>
        </w:tc>
        <w:tc>
          <w:tcPr>
            <w:tcW w:w="364" w:type="pct"/>
            <w:vAlign w:val="center"/>
          </w:tcPr>
          <w:p w14:paraId="09E407B7" w14:textId="77777777" w:rsidR="00D71C60" w:rsidRDefault="00D71C60" w:rsidP="00FA54C7">
            <w:pPr>
              <w:pStyle w:val="TableParagraph"/>
              <w:spacing w:before="126"/>
              <w:ind w:left="77"/>
              <w:rPr>
                <w:b/>
                <w:sz w:val="20"/>
              </w:rPr>
            </w:pPr>
            <w:r>
              <w:rPr>
                <w:b/>
                <w:sz w:val="20"/>
              </w:rPr>
              <w:t>Rol</w:t>
            </w:r>
            <w:r>
              <w:rPr>
                <w:b/>
                <w:spacing w:val="-4"/>
                <w:sz w:val="20"/>
              </w:rPr>
              <w:t xml:space="preserve"> </w:t>
            </w:r>
            <w:r>
              <w:rPr>
                <w:b/>
                <w:sz w:val="20"/>
              </w:rPr>
              <w:t>en</w:t>
            </w:r>
            <w:r>
              <w:rPr>
                <w:b/>
                <w:spacing w:val="-2"/>
                <w:sz w:val="20"/>
              </w:rPr>
              <w:t xml:space="preserve"> </w:t>
            </w:r>
            <w:r>
              <w:rPr>
                <w:b/>
                <w:sz w:val="20"/>
              </w:rPr>
              <w:t>el</w:t>
            </w:r>
            <w:r>
              <w:rPr>
                <w:b/>
                <w:spacing w:val="-4"/>
                <w:sz w:val="20"/>
              </w:rPr>
              <w:t xml:space="preserve"> </w:t>
            </w:r>
            <w:r>
              <w:rPr>
                <w:b/>
                <w:sz w:val="20"/>
              </w:rPr>
              <w:t>APL</w:t>
            </w:r>
          </w:p>
        </w:tc>
        <w:tc>
          <w:tcPr>
            <w:tcW w:w="364" w:type="pct"/>
            <w:vAlign w:val="center"/>
          </w:tcPr>
          <w:p w14:paraId="0C08B0F4" w14:textId="77777777" w:rsidR="00D71C60" w:rsidRDefault="00D71C60" w:rsidP="00FA54C7">
            <w:pPr>
              <w:pStyle w:val="TableParagraph"/>
              <w:spacing w:line="242" w:lineRule="exact"/>
              <w:ind w:left="56" w:right="35"/>
              <w:jc w:val="center"/>
              <w:rPr>
                <w:b/>
                <w:sz w:val="20"/>
              </w:rPr>
            </w:pPr>
            <w:r>
              <w:rPr>
                <w:b/>
                <w:sz w:val="20"/>
              </w:rPr>
              <w:t>Relación</w:t>
            </w:r>
            <w:r>
              <w:rPr>
                <w:b/>
                <w:spacing w:val="-4"/>
                <w:sz w:val="20"/>
              </w:rPr>
              <w:t xml:space="preserve"> </w:t>
            </w:r>
            <w:r>
              <w:rPr>
                <w:b/>
                <w:sz w:val="20"/>
              </w:rPr>
              <w:t>con</w:t>
            </w:r>
          </w:p>
          <w:p w14:paraId="44794054" w14:textId="77777777" w:rsidR="00D71C60" w:rsidRDefault="00D71C60" w:rsidP="00FA54C7">
            <w:pPr>
              <w:pStyle w:val="TableParagraph"/>
              <w:spacing w:before="20" w:line="210" w:lineRule="exact"/>
              <w:ind w:left="56" w:right="29"/>
              <w:jc w:val="center"/>
              <w:rPr>
                <w:b/>
                <w:sz w:val="20"/>
              </w:rPr>
            </w:pPr>
            <w:r>
              <w:rPr>
                <w:b/>
                <w:sz w:val="20"/>
              </w:rPr>
              <w:t>APL</w:t>
            </w:r>
          </w:p>
        </w:tc>
        <w:tc>
          <w:tcPr>
            <w:tcW w:w="364" w:type="pct"/>
            <w:vAlign w:val="center"/>
          </w:tcPr>
          <w:p w14:paraId="7AA5BF7D" w14:textId="77777777" w:rsidR="00D71C60" w:rsidRDefault="00D71C60" w:rsidP="00FA54C7">
            <w:pPr>
              <w:pStyle w:val="TableParagraph"/>
              <w:spacing w:line="242" w:lineRule="exact"/>
              <w:ind w:left="145" w:right="131"/>
              <w:jc w:val="center"/>
              <w:rPr>
                <w:b/>
                <w:sz w:val="20"/>
              </w:rPr>
            </w:pPr>
            <w:r>
              <w:rPr>
                <w:b/>
                <w:sz w:val="20"/>
              </w:rPr>
              <w:t>Escala</w:t>
            </w:r>
          </w:p>
          <w:p w14:paraId="43B00A9B" w14:textId="77777777" w:rsidR="00D71C60" w:rsidRDefault="00D71C60" w:rsidP="00FA54C7">
            <w:pPr>
              <w:pStyle w:val="TableParagraph"/>
              <w:spacing w:before="20" w:line="210" w:lineRule="exact"/>
              <w:ind w:left="144" w:right="131"/>
              <w:jc w:val="center"/>
              <w:rPr>
                <w:b/>
                <w:sz w:val="20"/>
              </w:rPr>
            </w:pPr>
            <w:r>
              <w:rPr>
                <w:b/>
                <w:sz w:val="20"/>
              </w:rPr>
              <w:t>geográfica</w:t>
            </w:r>
          </w:p>
        </w:tc>
        <w:tc>
          <w:tcPr>
            <w:tcW w:w="422" w:type="pct"/>
            <w:vAlign w:val="center"/>
          </w:tcPr>
          <w:p w14:paraId="5393C13C" w14:textId="77777777" w:rsidR="00D71C60" w:rsidRDefault="00D71C60" w:rsidP="00FA54C7">
            <w:pPr>
              <w:pStyle w:val="TableParagraph"/>
              <w:spacing w:before="126"/>
              <w:ind w:left="19" w:right="10"/>
              <w:jc w:val="center"/>
              <w:rPr>
                <w:b/>
                <w:sz w:val="20"/>
              </w:rPr>
            </w:pPr>
            <w:r>
              <w:rPr>
                <w:b/>
                <w:sz w:val="20"/>
              </w:rPr>
              <w:t>Representante</w:t>
            </w:r>
          </w:p>
        </w:tc>
        <w:tc>
          <w:tcPr>
            <w:tcW w:w="662" w:type="pct"/>
            <w:vAlign w:val="center"/>
          </w:tcPr>
          <w:p w14:paraId="66690E56" w14:textId="77777777" w:rsidR="00D71C60" w:rsidRDefault="00D71C60" w:rsidP="00FA54C7">
            <w:pPr>
              <w:pStyle w:val="TableParagraph"/>
              <w:spacing w:before="126"/>
              <w:ind w:left="381"/>
              <w:rPr>
                <w:b/>
                <w:sz w:val="20"/>
              </w:rPr>
            </w:pPr>
            <w:r>
              <w:rPr>
                <w:b/>
                <w:sz w:val="20"/>
              </w:rPr>
              <w:t>Contexto</w:t>
            </w:r>
            <w:r>
              <w:rPr>
                <w:b/>
                <w:spacing w:val="-7"/>
                <w:sz w:val="20"/>
              </w:rPr>
              <w:t xml:space="preserve"> </w:t>
            </w:r>
            <w:r>
              <w:rPr>
                <w:b/>
                <w:sz w:val="20"/>
              </w:rPr>
              <w:t>Cultural</w:t>
            </w:r>
          </w:p>
        </w:tc>
        <w:tc>
          <w:tcPr>
            <w:tcW w:w="698" w:type="pct"/>
            <w:vAlign w:val="center"/>
          </w:tcPr>
          <w:p w14:paraId="6757D687" w14:textId="77777777" w:rsidR="00D71C60" w:rsidRDefault="00D71C60" w:rsidP="00FA54C7">
            <w:pPr>
              <w:pStyle w:val="TableParagraph"/>
              <w:spacing w:line="242" w:lineRule="exact"/>
              <w:ind w:left="43" w:right="30"/>
              <w:jc w:val="center"/>
              <w:rPr>
                <w:b/>
                <w:sz w:val="20"/>
              </w:rPr>
            </w:pPr>
            <w:r>
              <w:rPr>
                <w:b/>
                <w:sz w:val="20"/>
              </w:rPr>
              <w:t>Intereses,</w:t>
            </w:r>
            <w:r>
              <w:rPr>
                <w:b/>
                <w:spacing w:val="-5"/>
                <w:sz w:val="20"/>
              </w:rPr>
              <w:t xml:space="preserve"> </w:t>
            </w:r>
            <w:r>
              <w:rPr>
                <w:b/>
                <w:sz w:val="20"/>
              </w:rPr>
              <w:t>expectativa</w:t>
            </w:r>
            <w:r>
              <w:rPr>
                <w:b/>
                <w:spacing w:val="-5"/>
                <w:sz w:val="20"/>
              </w:rPr>
              <w:t xml:space="preserve"> </w:t>
            </w:r>
            <w:r>
              <w:rPr>
                <w:b/>
                <w:sz w:val="20"/>
              </w:rPr>
              <w:t>y</w:t>
            </w:r>
          </w:p>
          <w:p w14:paraId="2FCDD85A" w14:textId="77777777" w:rsidR="00D71C60" w:rsidRDefault="00D71C60" w:rsidP="00FA54C7">
            <w:pPr>
              <w:pStyle w:val="TableParagraph"/>
              <w:spacing w:before="20" w:line="210" w:lineRule="exact"/>
              <w:ind w:left="44" w:right="30"/>
              <w:jc w:val="center"/>
              <w:rPr>
                <w:b/>
                <w:sz w:val="20"/>
              </w:rPr>
            </w:pPr>
            <w:r>
              <w:rPr>
                <w:b/>
                <w:sz w:val="20"/>
              </w:rPr>
              <w:t>motivaciones</w:t>
            </w:r>
          </w:p>
        </w:tc>
        <w:tc>
          <w:tcPr>
            <w:tcW w:w="464" w:type="pct"/>
            <w:vAlign w:val="center"/>
          </w:tcPr>
          <w:p w14:paraId="06F1D056" w14:textId="77777777" w:rsidR="00D71C60" w:rsidRDefault="00D71C60" w:rsidP="00FA54C7">
            <w:pPr>
              <w:pStyle w:val="TableParagraph"/>
              <w:spacing w:line="242" w:lineRule="exact"/>
              <w:ind w:left="440"/>
              <w:rPr>
                <w:b/>
                <w:sz w:val="20"/>
              </w:rPr>
            </w:pPr>
            <w:r>
              <w:rPr>
                <w:b/>
                <w:sz w:val="20"/>
              </w:rPr>
              <w:t>Nivel</w:t>
            </w:r>
            <w:r>
              <w:rPr>
                <w:b/>
                <w:spacing w:val="-4"/>
                <w:sz w:val="20"/>
              </w:rPr>
              <w:t xml:space="preserve"> </w:t>
            </w:r>
            <w:r>
              <w:rPr>
                <w:b/>
                <w:sz w:val="20"/>
              </w:rPr>
              <w:t>de</w:t>
            </w:r>
          </w:p>
          <w:p w14:paraId="05D22C57" w14:textId="77777777" w:rsidR="00D71C60" w:rsidRDefault="00D71C60" w:rsidP="00FA54C7">
            <w:pPr>
              <w:pStyle w:val="TableParagraph"/>
              <w:spacing w:before="20" w:line="210" w:lineRule="exact"/>
              <w:ind w:left="368"/>
              <w:rPr>
                <w:b/>
                <w:sz w:val="20"/>
              </w:rPr>
            </w:pPr>
            <w:r>
              <w:rPr>
                <w:b/>
                <w:sz w:val="20"/>
              </w:rPr>
              <w:t>influencia</w:t>
            </w:r>
          </w:p>
        </w:tc>
        <w:tc>
          <w:tcPr>
            <w:tcW w:w="519" w:type="pct"/>
            <w:vAlign w:val="center"/>
          </w:tcPr>
          <w:p w14:paraId="6AFBC8D0" w14:textId="77777777" w:rsidR="00D71C60" w:rsidRDefault="00D71C60" w:rsidP="00FA54C7">
            <w:pPr>
              <w:pStyle w:val="TableParagraph"/>
              <w:spacing w:before="126"/>
              <w:ind w:left="94"/>
              <w:rPr>
                <w:b/>
                <w:sz w:val="20"/>
              </w:rPr>
            </w:pPr>
            <w:r>
              <w:rPr>
                <w:b/>
                <w:sz w:val="20"/>
              </w:rPr>
              <w:t>Importancia</w:t>
            </w:r>
          </w:p>
        </w:tc>
      </w:tr>
      <w:tr w:rsidR="00D71C60" w14:paraId="0AE5CB58" w14:textId="77777777" w:rsidTr="00FA54C7">
        <w:trPr>
          <w:trHeight w:val="1417"/>
        </w:trPr>
        <w:tc>
          <w:tcPr>
            <w:tcW w:w="149" w:type="pct"/>
            <w:vAlign w:val="center"/>
          </w:tcPr>
          <w:p w14:paraId="228B3C67" w14:textId="77777777" w:rsidR="00D71C60" w:rsidRDefault="00D71C60" w:rsidP="00FA54C7">
            <w:pPr>
              <w:pStyle w:val="TableParagraph"/>
              <w:ind w:right="96"/>
              <w:jc w:val="center"/>
              <w:rPr>
                <w:b/>
              </w:rPr>
            </w:pPr>
            <w:r>
              <w:rPr>
                <w:b/>
              </w:rPr>
              <w:t>1</w:t>
            </w:r>
          </w:p>
        </w:tc>
        <w:tc>
          <w:tcPr>
            <w:tcW w:w="529" w:type="pct"/>
            <w:vAlign w:val="center"/>
          </w:tcPr>
          <w:p w14:paraId="52990B97" w14:textId="77777777" w:rsidR="00D71C60" w:rsidRDefault="00D71C60" w:rsidP="00FA54C7">
            <w:pPr>
              <w:pStyle w:val="TableParagraph"/>
              <w:spacing w:line="256" w:lineRule="auto"/>
              <w:ind w:left="77" w:right="46"/>
              <w:jc w:val="center"/>
            </w:pPr>
            <w:r>
              <w:t>Consorcio de</w:t>
            </w:r>
            <w:r>
              <w:rPr>
                <w:spacing w:val="1"/>
              </w:rPr>
              <w:t xml:space="preserve"> </w:t>
            </w:r>
            <w:r>
              <w:t>empresas</w:t>
            </w:r>
            <w:r>
              <w:rPr>
                <w:spacing w:val="-13"/>
              </w:rPr>
              <w:t xml:space="preserve"> </w:t>
            </w:r>
            <w:r>
              <w:t>forestales</w:t>
            </w:r>
          </w:p>
        </w:tc>
        <w:tc>
          <w:tcPr>
            <w:tcW w:w="465" w:type="pct"/>
            <w:vAlign w:val="center"/>
          </w:tcPr>
          <w:p w14:paraId="545E8755" w14:textId="77777777" w:rsidR="00D71C60" w:rsidRDefault="00D71C60" w:rsidP="00FA54C7">
            <w:pPr>
              <w:pStyle w:val="TableParagraph"/>
              <w:spacing w:line="256" w:lineRule="auto"/>
              <w:ind w:left="73" w:right="48" w:hanging="1"/>
              <w:jc w:val="center"/>
            </w:pPr>
            <w:r>
              <w:t>Empresas</w:t>
            </w:r>
            <w:r>
              <w:rPr>
                <w:spacing w:val="1"/>
              </w:rPr>
              <w:t xml:space="preserve"> </w:t>
            </w:r>
            <w:r>
              <w:rPr>
                <w:spacing w:val="-1"/>
              </w:rPr>
              <w:t xml:space="preserve">privadas </w:t>
            </w:r>
            <w:r>
              <w:t>del</w:t>
            </w:r>
            <w:r>
              <w:rPr>
                <w:spacing w:val="-47"/>
              </w:rPr>
              <w:t xml:space="preserve"> </w:t>
            </w:r>
            <w:r>
              <w:t>sector</w:t>
            </w:r>
          </w:p>
        </w:tc>
        <w:tc>
          <w:tcPr>
            <w:tcW w:w="364" w:type="pct"/>
            <w:vAlign w:val="center"/>
          </w:tcPr>
          <w:p w14:paraId="497A9BCC" w14:textId="77777777" w:rsidR="00D71C60" w:rsidRDefault="00D71C60" w:rsidP="00FA54C7">
            <w:pPr>
              <w:pStyle w:val="TableParagraph"/>
              <w:spacing w:line="256" w:lineRule="auto"/>
              <w:ind w:left="177" w:right="134" w:hanging="16"/>
              <w:jc w:val="center"/>
            </w:pPr>
            <w:r>
              <w:rPr>
                <w:spacing w:val="-1"/>
              </w:rPr>
              <w:t>Suscriptor</w:t>
            </w:r>
            <w:r>
              <w:rPr>
                <w:spacing w:val="-48"/>
              </w:rPr>
              <w:t xml:space="preserve"> </w:t>
            </w:r>
            <w:r>
              <w:t>del sector</w:t>
            </w:r>
            <w:r>
              <w:rPr>
                <w:spacing w:val="-47"/>
              </w:rPr>
              <w:t xml:space="preserve"> </w:t>
            </w:r>
            <w:r>
              <w:t>privado</w:t>
            </w:r>
          </w:p>
        </w:tc>
        <w:tc>
          <w:tcPr>
            <w:tcW w:w="364" w:type="pct"/>
            <w:vAlign w:val="center"/>
          </w:tcPr>
          <w:p w14:paraId="7FB7CBBB" w14:textId="77777777" w:rsidR="00D71C60" w:rsidRDefault="00D71C60" w:rsidP="00FA54C7">
            <w:pPr>
              <w:pStyle w:val="TableParagraph"/>
              <w:ind w:left="56" w:right="35"/>
              <w:jc w:val="center"/>
            </w:pPr>
            <w:r>
              <w:t>Beneficiado</w:t>
            </w:r>
          </w:p>
        </w:tc>
        <w:tc>
          <w:tcPr>
            <w:tcW w:w="364" w:type="pct"/>
            <w:vAlign w:val="center"/>
          </w:tcPr>
          <w:p w14:paraId="490FB0FB" w14:textId="77777777" w:rsidR="00D71C60" w:rsidRDefault="00D71C60" w:rsidP="00FA54C7">
            <w:pPr>
              <w:pStyle w:val="TableParagraph"/>
              <w:ind w:left="145" w:right="131"/>
              <w:jc w:val="center"/>
            </w:pPr>
            <w:r>
              <w:t>Comunal</w:t>
            </w:r>
          </w:p>
        </w:tc>
        <w:tc>
          <w:tcPr>
            <w:tcW w:w="422" w:type="pct"/>
            <w:vAlign w:val="center"/>
          </w:tcPr>
          <w:p w14:paraId="7A056452" w14:textId="77777777" w:rsidR="00D71C60" w:rsidRDefault="00D71C60" w:rsidP="00FA54C7">
            <w:pPr>
              <w:pStyle w:val="TableParagraph"/>
              <w:spacing w:line="256" w:lineRule="auto"/>
              <w:ind w:left="384" w:right="142" w:hanging="220"/>
              <w:jc w:val="center"/>
            </w:pPr>
            <w:r>
              <w:rPr>
                <w:spacing w:val="-1"/>
              </w:rPr>
              <w:t xml:space="preserve">José </w:t>
            </w:r>
            <w:r>
              <w:t>Ignacio</w:t>
            </w:r>
            <w:r>
              <w:rPr>
                <w:spacing w:val="-47"/>
              </w:rPr>
              <w:t xml:space="preserve"> </w:t>
            </w:r>
            <w:r>
              <w:t>Aguilar</w:t>
            </w:r>
          </w:p>
        </w:tc>
        <w:tc>
          <w:tcPr>
            <w:tcW w:w="662" w:type="pct"/>
            <w:vAlign w:val="center"/>
          </w:tcPr>
          <w:p w14:paraId="3BE6A782" w14:textId="77777777" w:rsidR="00D71C60" w:rsidRDefault="00D71C60" w:rsidP="00FA54C7">
            <w:pPr>
              <w:pStyle w:val="TableParagraph"/>
              <w:spacing w:before="1" w:line="256" w:lineRule="auto"/>
              <w:ind w:left="41" w:right="28"/>
              <w:jc w:val="center"/>
            </w:pPr>
            <w:r>
              <w:t>Hasta</w:t>
            </w:r>
            <w:r>
              <w:rPr>
                <w:spacing w:val="-8"/>
              </w:rPr>
              <w:t xml:space="preserve"> </w:t>
            </w:r>
            <w:r>
              <w:t>la</w:t>
            </w:r>
            <w:r>
              <w:rPr>
                <w:spacing w:val="-8"/>
              </w:rPr>
              <w:t xml:space="preserve"> </w:t>
            </w:r>
            <w:r>
              <w:t>postulación,</w:t>
            </w:r>
            <w:r>
              <w:rPr>
                <w:spacing w:val="-5"/>
              </w:rPr>
              <w:t xml:space="preserve"> </w:t>
            </w:r>
            <w:r>
              <w:t>un</w:t>
            </w:r>
            <w:r>
              <w:rPr>
                <w:spacing w:val="-47"/>
              </w:rPr>
              <w:t xml:space="preserve"> </w:t>
            </w:r>
            <w:r>
              <w:t>tercio de las empresas</w:t>
            </w:r>
            <w:r>
              <w:rPr>
                <w:spacing w:val="1"/>
              </w:rPr>
              <w:t xml:space="preserve"> </w:t>
            </w:r>
            <w:r>
              <w:t>está liderada por</w:t>
            </w:r>
            <w:r>
              <w:rPr>
                <w:spacing w:val="1"/>
              </w:rPr>
              <w:t xml:space="preserve"> </w:t>
            </w:r>
            <w:r>
              <w:t>mujeres.</w:t>
            </w:r>
          </w:p>
          <w:p w14:paraId="1AB4FAAC" w14:textId="77777777" w:rsidR="00D71C60" w:rsidRDefault="00D71C60" w:rsidP="00FA54C7">
            <w:pPr>
              <w:pStyle w:val="TableParagraph"/>
              <w:spacing w:before="3" w:line="256" w:lineRule="auto"/>
              <w:ind w:left="41" w:right="26"/>
              <w:jc w:val="center"/>
            </w:pPr>
            <w:r>
              <w:t>Habitantes</w:t>
            </w:r>
            <w:r>
              <w:rPr>
                <w:spacing w:val="-11"/>
              </w:rPr>
              <w:t xml:space="preserve"> </w:t>
            </w:r>
            <w:r>
              <w:t>del</w:t>
            </w:r>
            <w:r>
              <w:rPr>
                <w:spacing w:val="-11"/>
              </w:rPr>
              <w:t xml:space="preserve"> </w:t>
            </w:r>
            <w:r>
              <w:t>sector</w:t>
            </w:r>
            <w:r>
              <w:rPr>
                <w:spacing w:val="-47"/>
              </w:rPr>
              <w:t xml:space="preserve"> </w:t>
            </w:r>
            <w:r>
              <w:t>rural.</w:t>
            </w:r>
          </w:p>
          <w:p w14:paraId="2C016729" w14:textId="77777777" w:rsidR="00D71C60" w:rsidRDefault="00D71C60" w:rsidP="00FA54C7">
            <w:pPr>
              <w:pStyle w:val="TableParagraph"/>
              <w:spacing w:before="1" w:line="256" w:lineRule="auto"/>
              <w:ind w:left="41" w:right="28" w:hanging="1"/>
              <w:jc w:val="center"/>
            </w:pPr>
            <w:r>
              <w:t>Actividades</w:t>
            </w:r>
            <w:r>
              <w:rPr>
                <w:spacing w:val="1"/>
              </w:rPr>
              <w:t xml:space="preserve"> </w:t>
            </w:r>
            <w:r>
              <w:t>relacionadas con la</w:t>
            </w:r>
            <w:r>
              <w:rPr>
                <w:spacing w:val="1"/>
              </w:rPr>
              <w:t xml:space="preserve"> </w:t>
            </w:r>
            <w:r>
              <w:t>recolección de PFNM</w:t>
            </w:r>
            <w:r>
              <w:rPr>
                <w:spacing w:val="1"/>
              </w:rPr>
              <w:t xml:space="preserve"> </w:t>
            </w:r>
            <w:r>
              <w:t>históricamente</w:t>
            </w:r>
            <w:r>
              <w:rPr>
                <w:spacing w:val="1"/>
              </w:rPr>
              <w:t xml:space="preserve"> </w:t>
            </w:r>
            <w:r>
              <w:t>relegadas</w:t>
            </w:r>
            <w:r>
              <w:rPr>
                <w:spacing w:val="-6"/>
              </w:rPr>
              <w:t xml:space="preserve"> </w:t>
            </w:r>
            <w:r>
              <w:t>a</w:t>
            </w:r>
            <w:r>
              <w:rPr>
                <w:spacing w:val="-9"/>
              </w:rPr>
              <w:t xml:space="preserve"> </w:t>
            </w:r>
            <w:r>
              <w:t>las</w:t>
            </w:r>
            <w:r>
              <w:rPr>
                <w:spacing w:val="-5"/>
              </w:rPr>
              <w:t xml:space="preserve"> </w:t>
            </w:r>
            <w:r>
              <w:t>mujeres.</w:t>
            </w:r>
          </w:p>
        </w:tc>
        <w:tc>
          <w:tcPr>
            <w:tcW w:w="698" w:type="pct"/>
            <w:vAlign w:val="center"/>
          </w:tcPr>
          <w:p w14:paraId="4CDF5F18" w14:textId="77777777" w:rsidR="00D71C60" w:rsidRDefault="00D71C60" w:rsidP="00FA54C7">
            <w:pPr>
              <w:pStyle w:val="TableParagraph"/>
              <w:spacing w:before="1" w:line="256" w:lineRule="auto"/>
              <w:ind w:left="45" w:right="30"/>
              <w:jc w:val="center"/>
            </w:pPr>
            <w:r>
              <w:rPr>
                <w:spacing w:val="-1"/>
              </w:rPr>
              <w:t xml:space="preserve">Fortalecimiento </w:t>
            </w:r>
            <w:r>
              <w:t>del</w:t>
            </w:r>
            <w:r>
              <w:rPr>
                <w:spacing w:val="-47"/>
              </w:rPr>
              <w:t xml:space="preserve"> </w:t>
            </w:r>
            <w:r>
              <w:t>conocimiento.</w:t>
            </w:r>
          </w:p>
          <w:p w14:paraId="304FF556" w14:textId="77777777" w:rsidR="00D71C60" w:rsidRDefault="00D71C60" w:rsidP="00FA54C7">
            <w:pPr>
              <w:pStyle w:val="TableParagraph"/>
              <w:spacing w:before="2" w:line="256" w:lineRule="auto"/>
              <w:ind w:left="148" w:right="134" w:firstLine="4"/>
              <w:jc w:val="center"/>
            </w:pPr>
            <w:r>
              <w:t>Mejora en la</w:t>
            </w:r>
            <w:r>
              <w:rPr>
                <w:spacing w:val="1"/>
              </w:rPr>
              <w:t xml:space="preserve"> </w:t>
            </w:r>
            <w:r>
              <w:t>planificación.</w:t>
            </w:r>
            <w:r>
              <w:rPr>
                <w:spacing w:val="1"/>
              </w:rPr>
              <w:t xml:space="preserve"> </w:t>
            </w:r>
            <w:r>
              <w:t>Obtención de</w:t>
            </w:r>
            <w:r>
              <w:rPr>
                <w:spacing w:val="1"/>
              </w:rPr>
              <w:t xml:space="preserve"> </w:t>
            </w:r>
            <w:r>
              <w:t>subproductos.</w:t>
            </w:r>
            <w:r>
              <w:rPr>
                <w:spacing w:val="1"/>
              </w:rPr>
              <w:t xml:space="preserve"> </w:t>
            </w:r>
            <w:r>
              <w:t>Eficiencia en la</w:t>
            </w:r>
            <w:r>
              <w:rPr>
                <w:spacing w:val="1"/>
              </w:rPr>
              <w:t xml:space="preserve"> </w:t>
            </w:r>
            <w:r>
              <w:t>utilización</w:t>
            </w:r>
            <w:r>
              <w:rPr>
                <w:spacing w:val="-4"/>
              </w:rPr>
              <w:t xml:space="preserve"> </w:t>
            </w:r>
            <w:r>
              <w:t>de</w:t>
            </w:r>
            <w:r>
              <w:rPr>
                <w:spacing w:val="-5"/>
              </w:rPr>
              <w:t xml:space="preserve"> </w:t>
            </w:r>
            <w:r>
              <w:t>insumos.</w:t>
            </w:r>
          </w:p>
          <w:p w14:paraId="0683A103" w14:textId="77777777" w:rsidR="00D71C60" w:rsidRDefault="00D71C60" w:rsidP="00FA54C7">
            <w:pPr>
              <w:pStyle w:val="TableParagraph"/>
              <w:spacing w:before="4" w:line="256" w:lineRule="auto"/>
              <w:ind w:left="46" w:right="30"/>
              <w:jc w:val="center"/>
            </w:pPr>
            <w:r>
              <w:t>Preparación</w:t>
            </w:r>
            <w:r>
              <w:rPr>
                <w:spacing w:val="-8"/>
              </w:rPr>
              <w:t xml:space="preserve"> </w:t>
            </w:r>
            <w:r>
              <w:t>para</w:t>
            </w:r>
            <w:r>
              <w:rPr>
                <w:spacing w:val="-10"/>
              </w:rPr>
              <w:t xml:space="preserve"> </w:t>
            </w:r>
            <w:r>
              <w:t>la</w:t>
            </w:r>
            <w:r>
              <w:rPr>
                <w:spacing w:val="-9"/>
              </w:rPr>
              <w:t xml:space="preserve"> </w:t>
            </w:r>
            <w:r>
              <w:t>Ley</w:t>
            </w:r>
            <w:r>
              <w:rPr>
                <w:spacing w:val="-47"/>
              </w:rPr>
              <w:t xml:space="preserve"> </w:t>
            </w:r>
            <w:r>
              <w:t>de</w:t>
            </w:r>
            <w:r>
              <w:rPr>
                <w:spacing w:val="-4"/>
              </w:rPr>
              <w:t xml:space="preserve"> </w:t>
            </w:r>
            <w:r>
              <w:t>Biocombustibles</w:t>
            </w:r>
          </w:p>
        </w:tc>
        <w:tc>
          <w:tcPr>
            <w:tcW w:w="464" w:type="pct"/>
            <w:vAlign w:val="center"/>
          </w:tcPr>
          <w:p w14:paraId="02C4AF7C" w14:textId="77777777" w:rsidR="00D71C60" w:rsidRDefault="00D71C60" w:rsidP="00FA54C7">
            <w:pPr>
              <w:pStyle w:val="TableParagraph"/>
              <w:ind w:left="128" w:right="112"/>
              <w:jc w:val="center"/>
            </w:pPr>
            <w:r>
              <w:t>Determinante</w:t>
            </w:r>
          </w:p>
        </w:tc>
        <w:tc>
          <w:tcPr>
            <w:tcW w:w="519" w:type="pct"/>
            <w:vAlign w:val="center"/>
          </w:tcPr>
          <w:p w14:paraId="4E8CCEC9" w14:textId="77777777" w:rsidR="00D71C60" w:rsidRDefault="00D71C60" w:rsidP="00FA54C7">
            <w:pPr>
              <w:pStyle w:val="TableParagraph"/>
              <w:spacing w:line="256" w:lineRule="auto"/>
              <w:ind w:left="98" w:right="69"/>
              <w:jc w:val="center"/>
            </w:pPr>
            <w:r>
              <w:t>Muy</w:t>
            </w:r>
            <w:r>
              <w:rPr>
                <w:spacing w:val="1"/>
              </w:rPr>
              <w:t xml:space="preserve"> </w:t>
            </w:r>
            <w:r>
              <w:rPr>
                <w:spacing w:val="-1"/>
              </w:rPr>
              <w:t>importante</w:t>
            </w:r>
          </w:p>
        </w:tc>
      </w:tr>
      <w:tr w:rsidR="00D71C60" w14:paraId="5AB5897A" w14:textId="77777777" w:rsidTr="00FA54C7">
        <w:trPr>
          <w:trHeight w:val="1417"/>
        </w:trPr>
        <w:tc>
          <w:tcPr>
            <w:tcW w:w="149" w:type="pct"/>
            <w:vAlign w:val="center"/>
          </w:tcPr>
          <w:p w14:paraId="2CB69CAD" w14:textId="77777777" w:rsidR="00D71C60" w:rsidRDefault="00D71C60" w:rsidP="00FA54C7">
            <w:pPr>
              <w:pStyle w:val="TableParagraph"/>
              <w:ind w:right="96"/>
              <w:jc w:val="center"/>
              <w:rPr>
                <w:b/>
              </w:rPr>
            </w:pPr>
            <w:r>
              <w:rPr>
                <w:b/>
              </w:rPr>
              <w:t>2</w:t>
            </w:r>
          </w:p>
        </w:tc>
        <w:tc>
          <w:tcPr>
            <w:tcW w:w="529" w:type="pct"/>
            <w:vAlign w:val="center"/>
          </w:tcPr>
          <w:p w14:paraId="74A56B0B" w14:textId="77777777" w:rsidR="00D71C60" w:rsidRPr="001A7A1C" w:rsidRDefault="00D71C60" w:rsidP="00FA54C7">
            <w:pPr>
              <w:pStyle w:val="TableParagraph"/>
              <w:spacing w:line="256" w:lineRule="auto"/>
              <w:ind w:right="105"/>
              <w:jc w:val="center"/>
            </w:pPr>
            <w:r w:rsidRPr="001A7A1C">
              <w:t>Potenciales</w:t>
            </w:r>
            <w:r w:rsidRPr="001A7A1C">
              <w:rPr>
                <w:spacing w:val="1"/>
              </w:rPr>
              <w:t xml:space="preserve"> </w:t>
            </w:r>
            <w:r w:rsidRPr="001A7A1C">
              <w:t>suscriptores</w:t>
            </w:r>
            <w:r w:rsidRPr="001A7A1C">
              <w:rPr>
                <w:spacing w:val="-6"/>
              </w:rPr>
              <w:t xml:space="preserve"> </w:t>
            </w:r>
            <w:r w:rsidRPr="001A7A1C">
              <w:t>al</w:t>
            </w:r>
            <w:r w:rsidRPr="001A7A1C">
              <w:rPr>
                <w:spacing w:val="-6"/>
              </w:rPr>
              <w:t xml:space="preserve"> </w:t>
            </w:r>
            <w:r w:rsidRPr="001A7A1C">
              <w:t>APL</w:t>
            </w:r>
          </w:p>
        </w:tc>
        <w:tc>
          <w:tcPr>
            <w:tcW w:w="465" w:type="pct"/>
            <w:vAlign w:val="center"/>
          </w:tcPr>
          <w:p w14:paraId="090868CE" w14:textId="77777777" w:rsidR="00D71C60" w:rsidRPr="001A7A1C" w:rsidRDefault="00D71C60" w:rsidP="00FA54C7">
            <w:pPr>
              <w:pStyle w:val="TableParagraph"/>
              <w:spacing w:line="256" w:lineRule="auto"/>
              <w:ind w:left="73" w:right="48" w:hanging="1"/>
              <w:jc w:val="center"/>
            </w:pPr>
            <w:r w:rsidRPr="001A7A1C">
              <w:t>Empresas</w:t>
            </w:r>
            <w:r w:rsidRPr="001A7A1C">
              <w:rPr>
                <w:spacing w:val="1"/>
              </w:rPr>
              <w:t xml:space="preserve"> </w:t>
            </w:r>
            <w:r w:rsidRPr="001A7A1C">
              <w:rPr>
                <w:spacing w:val="-1"/>
              </w:rPr>
              <w:t xml:space="preserve">privadas </w:t>
            </w:r>
            <w:r w:rsidRPr="001A7A1C">
              <w:t>del</w:t>
            </w:r>
            <w:r w:rsidRPr="001A7A1C">
              <w:rPr>
                <w:spacing w:val="-47"/>
              </w:rPr>
              <w:t xml:space="preserve"> </w:t>
            </w:r>
            <w:r w:rsidRPr="001A7A1C">
              <w:t>sector</w:t>
            </w:r>
          </w:p>
        </w:tc>
        <w:tc>
          <w:tcPr>
            <w:tcW w:w="364" w:type="pct"/>
            <w:vAlign w:val="center"/>
          </w:tcPr>
          <w:p w14:paraId="22A95837" w14:textId="77777777" w:rsidR="00D71C60" w:rsidRPr="001A7A1C" w:rsidRDefault="00D71C60" w:rsidP="00FA54C7">
            <w:pPr>
              <w:pStyle w:val="TableParagraph"/>
              <w:spacing w:line="256" w:lineRule="auto"/>
              <w:ind w:left="177" w:right="134" w:hanging="16"/>
              <w:jc w:val="both"/>
            </w:pPr>
            <w:r w:rsidRPr="001A7A1C">
              <w:rPr>
                <w:spacing w:val="-1"/>
              </w:rPr>
              <w:t>Suscriptor</w:t>
            </w:r>
            <w:r w:rsidRPr="001A7A1C">
              <w:rPr>
                <w:spacing w:val="-48"/>
              </w:rPr>
              <w:t xml:space="preserve"> </w:t>
            </w:r>
            <w:r w:rsidRPr="001A7A1C">
              <w:t>del sector</w:t>
            </w:r>
            <w:r w:rsidRPr="001A7A1C">
              <w:rPr>
                <w:spacing w:val="-47"/>
              </w:rPr>
              <w:t xml:space="preserve"> </w:t>
            </w:r>
            <w:r w:rsidRPr="001A7A1C">
              <w:t>privado</w:t>
            </w:r>
          </w:p>
        </w:tc>
        <w:tc>
          <w:tcPr>
            <w:tcW w:w="364" w:type="pct"/>
            <w:vAlign w:val="center"/>
          </w:tcPr>
          <w:p w14:paraId="55AA045B" w14:textId="77777777" w:rsidR="00D71C60" w:rsidRPr="001A7A1C" w:rsidRDefault="00D71C60" w:rsidP="00FA54C7">
            <w:pPr>
              <w:pStyle w:val="TableParagraph"/>
              <w:ind w:left="56" w:right="35"/>
              <w:jc w:val="center"/>
            </w:pPr>
            <w:r w:rsidRPr="001A7A1C">
              <w:t>Beneficiado</w:t>
            </w:r>
          </w:p>
        </w:tc>
        <w:tc>
          <w:tcPr>
            <w:tcW w:w="364" w:type="pct"/>
            <w:vAlign w:val="center"/>
          </w:tcPr>
          <w:p w14:paraId="7675F0BF" w14:textId="77777777" w:rsidR="00D71C60" w:rsidRPr="001A7A1C" w:rsidRDefault="00D71C60" w:rsidP="00FA54C7">
            <w:pPr>
              <w:pStyle w:val="TableParagraph"/>
              <w:ind w:left="145" w:right="131"/>
              <w:jc w:val="center"/>
            </w:pPr>
            <w:r w:rsidRPr="001A7A1C">
              <w:t>Comunal</w:t>
            </w:r>
          </w:p>
        </w:tc>
        <w:tc>
          <w:tcPr>
            <w:tcW w:w="422" w:type="pct"/>
            <w:vAlign w:val="center"/>
          </w:tcPr>
          <w:p w14:paraId="25A1B97D" w14:textId="77777777" w:rsidR="00D71C60" w:rsidRPr="001A7A1C" w:rsidRDefault="00D71C60" w:rsidP="00FA54C7">
            <w:pPr>
              <w:pStyle w:val="TableParagraph"/>
              <w:ind w:left="20" w:right="8"/>
              <w:jc w:val="center"/>
            </w:pPr>
            <w:r w:rsidRPr="001A7A1C">
              <w:t>N/A</w:t>
            </w:r>
          </w:p>
        </w:tc>
        <w:tc>
          <w:tcPr>
            <w:tcW w:w="662" w:type="pct"/>
            <w:vAlign w:val="center"/>
          </w:tcPr>
          <w:p w14:paraId="4855ABAE" w14:textId="77777777" w:rsidR="00D71C60" w:rsidRPr="001A7A1C" w:rsidRDefault="00D71C60" w:rsidP="00FA54C7">
            <w:pPr>
              <w:pStyle w:val="TableParagraph"/>
              <w:spacing w:line="256" w:lineRule="auto"/>
              <w:ind w:left="105" w:right="93" w:firstLine="2"/>
              <w:jc w:val="center"/>
            </w:pPr>
            <w:r w:rsidRPr="001A7A1C">
              <w:t>Habitantes del sector</w:t>
            </w:r>
            <w:r w:rsidRPr="001A7A1C">
              <w:rPr>
                <w:spacing w:val="1"/>
              </w:rPr>
              <w:t xml:space="preserve"> </w:t>
            </w:r>
            <w:r w:rsidRPr="001A7A1C">
              <w:t>rural. Pocas</w:t>
            </w:r>
            <w:r w:rsidRPr="001A7A1C">
              <w:rPr>
                <w:spacing w:val="1"/>
              </w:rPr>
              <w:t xml:space="preserve"> </w:t>
            </w:r>
            <w:r w:rsidRPr="001A7A1C">
              <w:t>posibilidades de</w:t>
            </w:r>
            <w:r w:rsidRPr="001A7A1C">
              <w:rPr>
                <w:spacing w:val="1"/>
              </w:rPr>
              <w:t xml:space="preserve"> </w:t>
            </w:r>
            <w:r w:rsidRPr="001A7A1C">
              <w:t>incorporar</w:t>
            </w:r>
            <w:r w:rsidRPr="001A7A1C">
              <w:rPr>
                <w:spacing w:val="-10"/>
              </w:rPr>
              <w:t xml:space="preserve"> </w:t>
            </w:r>
            <w:r w:rsidRPr="001A7A1C">
              <w:t>a</w:t>
            </w:r>
            <w:r w:rsidRPr="001A7A1C">
              <w:rPr>
                <w:spacing w:val="-11"/>
              </w:rPr>
              <w:t xml:space="preserve"> </w:t>
            </w:r>
            <w:r w:rsidRPr="001A7A1C">
              <w:t>empresas</w:t>
            </w:r>
            <w:r w:rsidRPr="001A7A1C">
              <w:rPr>
                <w:spacing w:val="-46"/>
              </w:rPr>
              <w:t xml:space="preserve"> </w:t>
            </w:r>
            <w:r w:rsidRPr="001A7A1C">
              <w:t>lideradas</w:t>
            </w:r>
            <w:r w:rsidRPr="001A7A1C">
              <w:rPr>
                <w:spacing w:val="-6"/>
              </w:rPr>
              <w:t xml:space="preserve"> </w:t>
            </w:r>
            <w:r w:rsidRPr="001A7A1C">
              <w:t>por</w:t>
            </w:r>
            <w:r w:rsidRPr="001A7A1C">
              <w:rPr>
                <w:spacing w:val="-7"/>
              </w:rPr>
              <w:t xml:space="preserve"> </w:t>
            </w:r>
            <w:r w:rsidRPr="001A7A1C">
              <w:t>mujeres</w:t>
            </w:r>
          </w:p>
        </w:tc>
        <w:tc>
          <w:tcPr>
            <w:tcW w:w="698" w:type="pct"/>
            <w:vAlign w:val="center"/>
          </w:tcPr>
          <w:p w14:paraId="19A7FFB1" w14:textId="77777777" w:rsidR="00D71C60" w:rsidRPr="001A7A1C" w:rsidRDefault="00D71C60" w:rsidP="00FA54C7">
            <w:pPr>
              <w:pStyle w:val="TableParagraph"/>
              <w:spacing w:before="82" w:line="256" w:lineRule="auto"/>
              <w:ind w:left="45" w:right="30"/>
              <w:jc w:val="center"/>
            </w:pPr>
            <w:r w:rsidRPr="001A7A1C">
              <w:rPr>
                <w:spacing w:val="-1"/>
              </w:rPr>
              <w:t xml:space="preserve">Fortalecimiento </w:t>
            </w:r>
            <w:r w:rsidRPr="001A7A1C">
              <w:t>del</w:t>
            </w:r>
            <w:r w:rsidRPr="001A7A1C">
              <w:rPr>
                <w:spacing w:val="-47"/>
              </w:rPr>
              <w:t xml:space="preserve"> </w:t>
            </w:r>
            <w:r w:rsidRPr="001A7A1C">
              <w:t>conocimiento.</w:t>
            </w:r>
          </w:p>
          <w:p w14:paraId="5D08D5BB" w14:textId="77777777" w:rsidR="00D71C60" w:rsidRPr="001A7A1C" w:rsidRDefault="00D71C60" w:rsidP="00FA54C7">
            <w:pPr>
              <w:pStyle w:val="TableParagraph"/>
              <w:spacing w:before="2" w:line="256" w:lineRule="auto"/>
              <w:ind w:left="148" w:right="134" w:firstLine="4"/>
              <w:jc w:val="center"/>
            </w:pPr>
            <w:r w:rsidRPr="001A7A1C">
              <w:t>Mejora en la</w:t>
            </w:r>
            <w:r w:rsidRPr="001A7A1C">
              <w:rPr>
                <w:spacing w:val="1"/>
              </w:rPr>
              <w:t xml:space="preserve"> </w:t>
            </w:r>
            <w:r w:rsidRPr="001A7A1C">
              <w:t>planificación.</w:t>
            </w:r>
            <w:r w:rsidRPr="001A7A1C">
              <w:rPr>
                <w:spacing w:val="1"/>
              </w:rPr>
              <w:t xml:space="preserve"> </w:t>
            </w:r>
            <w:r w:rsidRPr="001A7A1C">
              <w:t>Obtención de</w:t>
            </w:r>
            <w:r w:rsidRPr="001A7A1C">
              <w:rPr>
                <w:spacing w:val="1"/>
              </w:rPr>
              <w:t xml:space="preserve"> </w:t>
            </w:r>
            <w:r w:rsidRPr="001A7A1C">
              <w:t>subproductos.</w:t>
            </w:r>
            <w:r w:rsidRPr="001A7A1C">
              <w:rPr>
                <w:spacing w:val="1"/>
              </w:rPr>
              <w:t xml:space="preserve"> </w:t>
            </w:r>
            <w:r w:rsidRPr="001A7A1C">
              <w:t>Eficiencia en la</w:t>
            </w:r>
            <w:r w:rsidRPr="001A7A1C">
              <w:rPr>
                <w:spacing w:val="1"/>
              </w:rPr>
              <w:t xml:space="preserve"> </w:t>
            </w:r>
            <w:r w:rsidRPr="001A7A1C">
              <w:t>utilización</w:t>
            </w:r>
            <w:r w:rsidRPr="001A7A1C">
              <w:rPr>
                <w:spacing w:val="-4"/>
              </w:rPr>
              <w:t xml:space="preserve"> </w:t>
            </w:r>
            <w:r w:rsidRPr="001A7A1C">
              <w:t>de</w:t>
            </w:r>
            <w:r w:rsidRPr="001A7A1C">
              <w:rPr>
                <w:spacing w:val="-5"/>
              </w:rPr>
              <w:t xml:space="preserve"> </w:t>
            </w:r>
            <w:r w:rsidRPr="001A7A1C">
              <w:t>insumos.</w:t>
            </w:r>
          </w:p>
          <w:p w14:paraId="36FC5C1F" w14:textId="77777777" w:rsidR="00D71C60" w:rsidRPr="001A7A1C" w:rsidRDefault="00D71C60" w:rsidP="00FA54C7">
            <w:pPr>
              <w:pStyle w:val="TableParagraph"/>
              <w:spacing w:before="4" w:line="256" w:lineRule="auto"/>
              <w:ind w:left="46" w:right="30"/>
              <w:jc w:val="center"/>
            </w:pPr>
            <w:r w:rsidRPr="001A7A1C">
              <w:t>Preparación</w:t>
            </w:r>
            <w:r w:rsidRPr="001A7A1C">
              <w:rPr>
                <w:spacing w:val="-8"/>
              </w:rPr>
              <w:t xml:space="preserve"> </w:t>
            </w:r>
            <w:r w:rsidRPr="001A7A1C">
              <w:t>para</w:t>
            </w:r>
            <w:r w:rsidRPr="001A7A1C">
              <w:rPr>
                <w:spacing w:val="-10"/>
              </w:rPr>
              <w:t xml:space="preserve"> </w:t>
            </w:r>
            <w:r w:rsidRPr="001A7A1C">
              <w:t>la</w:t>
            </w:r>
            <w:r w:rsidRPr="001A7A1C">
              <w:rPr>
                <w:spacing w:val="-9"/>
              </w:rPr>
              <w:t xml:space="preserve"> </w:t>
            </w:r>
            <w:r w:rsidRPr="001A7A1C">
              <w:t>Ley</w:t>
            </w:r>
            <w:r w:rsidRPr="001A7A1C">
              <w:rPr>
                <w:spacing w:val="-47"/>
              </w:rPr>
              <w:t xml:space="preserve"> </w:t>
            </w:r>
            <w:r w:rsidRPr="001A7A1C">
              <w:t>de</w:t>
            </w:r>
            <w:r w:rsidRPr="001A7A1C">
              <w:rPr>
                <w:spacing w:val="-4"/>
              </w:rPr>
              <w:t xml:space="preserve"> </w:t>
            </w:r>
            <w:r w:rsidRPr="001A7A1C">
              <w:t>Biocombustibles</w:t>
            </w:r>
          </w:p>
        </w:tc>
        <w:tc>
          <w:tcPr>
            <w:tcW w:w="464" w:type="pct"/>
            <w:vAlign w:val="center"/>
          </w:tcPr>
          <w:p w14:paraId="0A66EE67" w14:textId="77777777" w:rsidR="00D71C60" w:rsidRPr="001A7A1C" w:rsidRDefault="00D71C60" w:rsidP="00FA54C7">
            <w:pPr>
              <w:pStyle w:val="TableParagraph"/>
              <w:ind w:right="112"/>
              <w:jc w:val="center"/>
            </w:pPr>
            <w:r w:rsidRPr="001A7A1C">
              <w:t>Determinante</w:t>
            </w:r>
          </w:p>
        </w:tc>
        <w:tc>
          <w:tcPr>
            <w:tcW w:w="519" w:type="pct"/>
            <w:vAlign w:val="center"/>
          </w:tcPr>
          <w:p w14:paraId="29D4906E" w14:textId="77777777" w:rsidR="00D71C60" w:rsidRPr="001A7A1C" w:rsidRDefault="00D71C60" w:rsidP="00FA54C7">
            <w:pPr>
              <w:pStyle w:val="TableParagraph"/>
              <w:spacing w:line="256" w:lineRule="auto"/>
              <w:ind w:right="69"/>
              <w:jc w:val="center"/>
            </w:pPr>
            <w:r w:rsidRPr="001A7A1C">
              <w:t>Muy importante</w:t>
            </w:r>
          </w:p>
        </w:tc>
      </w:tr>
    </w:tbl>
    <w:p w14:paraId="0167EC09" w14:textId="77777777" w:rsidR="00D71C60" w:rsidRDefault="00D71C60" w:rsidP="00D71C60">
      <w:pPr>
        <w:spacing w:before="240"/>
        <w:jc w:val="both"/>
        <w:rPr>
          <w:rFonts w:ascii="Calibri" w:hAnsi="Calibri" w:cs="Calibri"/>
          <w:kern w:val="0"/>
        </w:rPr>
      </w:pPr>
    </w:p>
    <w:tbl>
      <w:tblPr>
        <w:tblStyle w:val="TableNormal"/>
        <w:tblW w:w="167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9"/>
        <w:gridCol w:w="1774"/>
        <w:gridCol w:w="1560"/>
        <w:gridCol w:w="1221"/>
        <w:gridCol w:w="1222"/>
        <w:gridCol w:w="1221"/>
        <w:gridCol w:w="1417"/>
        <w:gridCol w:w="2222"/>
        <w:gridCol w:w="2342"/>
        <w:gridCol w:w="1557"/>
        <w:gridCol w:w="1742"/>
      </w:tblGrid>
      <w:tr w:rsidR="00D71C60" w14:paraId="03098095" w14:textId="77777777" w:rsidTr="00FA54C7">
        <w:trPr>
          <w:trHeight w:val="1417"/>
        </w:trPr>
        <w:tc>
          <w:tcPr>
            <w:tcW w:w="499" w:type="dxa"/>
            <w:vAlign w:val="center"/>
          </w:tcPr>
          <w:p w14:paraId="0AD6B92A" w14:textId="77777777" w:rsidR="00D71C60" w:rsidRDefault="00D71C60" w:rsidP="00FA54C7">
            <w:pPr>
              <w:pStyle w:val="TableParagraph"/>
              <w:ind w:right="96"/>
              <w:jc w:val="center"/>
              <w:rPr>
                <w:b/>
              </w:rPr>
            </w:pPr>
            <w:r>
              <w:rPr>
                <w:b/>
              </w:rPr>
              <w:lastRenderedPageBreak/>
              <w:t>3</w:t>
            </w:r>
          </w:p>
        </w:tc>
        <w:tc>
          <w:tcPr>
            <w:tcW w:w="1774" w:type="dxa"/>
            <w:vAlign w:val="center"/>
          </w:tcPr>
          <w:p w14:paraId="6A8A33F5" w14:textId="77777777" w:rsidR="00D71C60" w:rsidRDefault="00D71C60" w:rsidP="00FA54C7">
            <w:pPr>
              <w:pStyle w:val="TableParagraph"/>
              <w:spacing w:before="177" w:line="256" w:lineRule="auto"/>
              <w:ind w:right="108"/>
              <w:jc w:val="center"/>
            </w:pPr>
            <w:r>
              <w:t>Contratistas que</w:t>
            </w:r>
            <w:r>
              <w:rPr>
                <w:spacing w:val="1"/>
              </w:rPr>
              <w:t xml:space="preserve"> </w:t>
            </w:r>
            <w:r>
              <w:t>ejecutan</w:t>
            </w:r>
            <w:r>
              <w:rPr>
                <w:spacing w:val="-12"/>
              </w:rPr>
              <w:t xml:space="preserve"> </w:t>
            </w:r>
            <w:r>
              <w:t>faenas</w:t>
            </w:r>
            <w:r>
              <w:rPr>
                <w:spacing w:val="-10"/>
              </w:rPr>
              <w:t xml:space="preserve"> </w:t>
            </w:r>
            <w:r>
              <w:t>de</w:t>
            </w:r>
            <w:r>
              <w:rPr>
                <w:spacing w:val="-46"/>
              </w:rPr>
              <w:t xml:space="preserve"> </w:t>
            </w:r>
            <w:r>
              <w:t>manejo</w:t>
            </w:r>
            <w:r>
              <w:rPr>
                <w:spacing w:val="-5"/>
              </w:rPr>
              <w:t xml:space="preserve"> </w:t>
            </w:r>
            <w:r>
              <w:t>forestal</w:t>
            </w:r>
          </w:p>
        </w:tc>
        <w:tc>
          <w:tcPr>
            <w:tcW w:w="1560" w:type="dxa"/>
            <w:vAlign w:val="center"/>
          </w:tcPr>
          <w:p w14:paraId="52F83015" w14:textId="77777777" w:rsidR="00D71C60" w:rsidRDefault="00D71C60" w:rsidP="00FA54C7">
            <w:pPr>
              <w:pStyle w:val="TableParagraph"/>
              <w:spacing w:line="256" w:lineRule="auto"/>
              <w:ind w:left="173" w:right="137" w:firstLine="8"/>
              <w:jc w:val="center"/>
            </w:pPr>
            <w:r>
              <w:t>Empresas</w:t>
            </w:r>
            <w:r>
              <w:rPr>
                <w:spacing w:val="-47"/>
              </w:rPr>
              <w:t xml:space="preserve"> </w:t>
            </w:r>
            <w:r>
              <w:rPr>
                <w:spacing w:val="-1"/>
              </w:rPr>
              <w:t>forestales</w:t>
            </w:r>
          </w:p>
        </w:tc>
        <w:tc>
          <w:tcPr>
            <w:tcW w:w="1221" w:type="dxa"/>
            <w:vAlign w:val="center"/>
          </w:tcPr>
          <w:p w14:paraId="16597158" w14:textId="77777777" w:rsidR="00D71C60" w:rsidRDefault="00D71C60" w:rsidP="00FA54C7">
            <w:pPr>
              <w:pStyle w:val="TableParagraph"/>
              <w:spacing w:before="177" w:line="256" w:lineRule="auto"/>
              <w:ind w:left="177" w:right="134" w:hanging="16"/>
              <w:jc w:val="center"/>
            </w:pPr>
            <w:r>
              <w:rPr>
                <w:spacing w:val="-1"/>
              </w:rPr>
              <w:t>Suscriptor</w:t>
            </w:r>
            <w:r>
              <w:rPr>
                <w:spacing w:val="-48"/>
              </w:rPr>
              <w:t xml:space="preserve"> </w:t>
            </w:r>
            <w:r>
              <w:t>del sector</w:t>
            </w:r>
            <w:r>
              <w:rPr>
                <w:spacing w:val="-47"/>
              </w:rPr>
              <w:t xml:space="preserve"> </w:t>
            </w:r>
            <w:r>
              <w:t>privado</w:t>
            </w:r>
          </w:p>
        </w:tc>
        <w:tc>
          <w:tcPr>
            <w:tcW w:w="1222" w:type="dxa"/>
            <w:vAlign w:val="center"/>
          </w:tcPr>
          <w:p w14:paraId="005DFD09" w14:textId="77777777" w:rsidR="00D71C60" w:rsidRDefault="00D71C60" w:rsidP="00FA54C7">
            <w:pPr>
              <w:pStyle w:val="TableParagraph"/>
              <w:ind w:left="56" w:right="35"/>
              <w:jc w:val="center"/>
            </w:pPr>
            <w:r>
              <w:t>Beneficiado</w:t>
            </w:r>
          </w:p>
        </w:tc>
        <w:tc>
          <w:tcPr>
            <w:tcW w:w="1221" w:type="dxa"/>
            <w:vAlign w:val="center"/>
          </w:tcPr>
          <w:p w14:paraId="30C1015C" w14:textId="77777777" w:rsidR="00D71C60" w:rsidRDefault="00D71C60" w:rsidP="00FA54C7">
            <w:pPr>
              <w:pStyle w:val="TableParagraph"/>
              <w:ind w:left="145" w:right="131"/>
              <w:jc w:val="center"/>
            </w:pPr>
            <w:r>
              <w:t>Comunal</w:t>
            </w:r>
          </w:p>
        </w:tc>
        <w:tc>
          <w:tcPr>
            <w:tcW w:w="1417" w:type="dxa"/>
            <w:vAlign w:val="center"/>
          </w:tcPr>
          <w:p w14:paraId="775DFE03" w14:textId="77777777" w:rsidR="00D71C60" w:rsidRDefault="00D71C60" w:rsidP="00FA54C7">
            <w:pPr>
              <w:pStyle w:val="TableParagraph"/>
              <w:ind w:left="20" w:right="8"/>
              <w:jc w:val="center"/>
            </w:pPr>
            <w:r>
              <w:t>N/A</w:t>
            </w:r>
          </w:p>
        </w:tc>
        <w:tc>
          <w:tcPr>
            <w:tcW w:w="2222" w:type="dxa"/>
            <w:vAlign w:val="center"/>
          </w:tcPr>
          <w:p w14:paraId="6BE6AE46" w14:textId="77777777" w:rsidR="00D71C60" w:rsidRDefault="00D71C60" w:rsidP="00FA54C7">
            <w:pPr>
              <w:pStyle w:val="TableParagraph"/>
              <w:spacing w:before="177" w:line="256" w:lineRule="auto"/>
              <w:ind w:left="39" w:right="28"/>
              <w:jc w:val="center"/>
            </w:pPr>
            <w:r>
              <w:t>No existen empresas</w:t>
            </w:r>
            <w:r>
              <w:rPr>
                <w:spacing w:val="1"/>
              </w:rPr>
              <w:t xml:space="preserve"> </w:t>
            </w:r>
            <w:r>
              <w:rPr>
                <w:spacing w:val="-1"/>
              </w:rPr>
              <w:t xml:space="preserve">contratistas </w:t>
            </w:r>
            <w:r>
              <w:t>lideradas</w:t>
            </w:r>
            <w:r>
              <w:rPr>
                <w:spacing w:val="-47"/>
              </w:rPr>
              <w:t xml:space="preserve"> </w:t>
            </w:r>
            <w:r>
              <w:t>por</w:t>
            </w:r>
            <w:r>
              <w:rPr>
                <w:spacing w:val="-4"/>
              </w:rPr>
              <w:t xml:space="preserve"> </w:t>
            </w:r>
            <w:r>
              <w:t>mujeres</w:t>
            </w:r>
          </w:p>
        </w:tc>
        <w:tc>
          <w:tcPr>
            <w:tcW w:w="2342" w:type="dxa"/>
            <w:vAlign w:val="center"/>
          </w:tcPr>
          <w:p w14:paraId="0BB8B6EF" w14:textId="77777777" w:rsidR="00D71C60" w:rsidRDefault="00D71C60" w:rsidP="00FA54C7">
            <w:pPr>
              <w:pStyle w:val="TableParagraph"/>
              <w:spacing w:before="142" w:line="256" w:lineRule="auto"/>
              <w:ind w:left="80" w:right="65" w:firstLine="6"/>
              <w:jc w:val="center"/>
            </w:pPr>
            <w:r>
              <w:t>Conocimiento de la</w:t>
            </w:r>
            <w:r>
              <w:rPr>
                <w:spacing w:val="1"/>
              </w:rPr>
              <w:t xml:space="preserve"> </w:t>
            </w:r>
            <w:r>
              <w:t>oferta de superficie a</w:t>
            </w:r>
            <w:r>
              <w:rPr>
                <w:spacing w:val="1"/>
              </w:rPr>
              <w:t xml:space="preserve"> </w:t>
            </w:r>
            <w:r>
              <w:t>trabajar con prácticas</w:t>
            </w:r>
            <w:r>
              <w:rPr>
                <w:spacing w:val="1"/>
              </w:rPr>
              <w:t xml:space="preserve"> </w:t>
            </w:r>
            <w:r>
              <w:t>silvícolas en un periodo</w:t>
            </w:r>
            <w:r>
              <w:rPr>
                <w:spacing w:val="1"/>
              </w:rPr>
              <w:t xml:space="preserve"> </w:t>
            </w:r>
            <w:r>
              <w:t>de</w:t>
            </w:r>
            <w:r>
              <w:rPr>
                <w:spacing w:val="-10"/>
              </w:rPr>
              <w:t xml:space="preserve"> </w:t>
            </w:r>
            <w:r>
              <w:t>tiempo</w:t>
            </w:r>
            <w:r>
              <w:rPr>
                <w:spacing w:val="-10"/>
              </w:rPr>
              <w:t xml:space="preserve"> </w:t>
            </w:r>
            <w:r>
              <w:t>determinado.</w:t>
            </w:r>
          </w:p>
        </w:tc>
        <w:tc>
          <w:tcPr>
            <w:tcW w:w="1557" w:type="dxa"/>
            <w:vAlign w:val="center"/>
          </w:tcPr>
          <w:p w14:paraId="484E99E8" w14:textId="77777777" w:rsidR="00D71C60" w:rsidRDefault="00D71C60" w:rsidP="00FA54C7">
            <w:pPr>
              <w:pStyle w:val="TableParagraph"/>
              <w:ind w:left="127" w:right="112"/>
              <w:jc w:val="center"/>
            </w:pPr>
            <w:r>
              <w:t>Escaso</w:t>
            </w:r>
          </w:p>
        </w:tc>
        <w:tc>
          <w:tcPr>
            <w:tcW w:w="1742" w:type="dxa"/>
            <w:vAlign w:val="center"/>
          </w:tcPr>
          <w:p w14:paraId="0A734422" w14:textId="77777777" w:rsidR="00D71C60" w:rsidRDefault="00D71C60" w:rsidP="00FA54C7">
            <w:pPr>
              <w:pStyle w:val="TableParagraph"/>
              <w:spacing w:line="256" w:lineRule="auto"/>
              <w:ind w:left="98" w:right="69"/>
            </w:pPr>
            <w:r>
              <w:t>Poco</w:t>
            </w:r>
            <w:r>
              <w:rPr>
                <w:spacing w:val="1"/>
              </w:rPr>
              <w:t xml:space="preserve"> </w:t>
            </w:r>
            <w:r>
              <w:rPr>
                <w:spacing w:val="-1"/>
              </w:rPr>
              <w:t>importante</w:t>
            </w:r>
          </w:p>
        </w:tc>
      </w:tr>
      <w:tr w:rsidR="00D71C60" w14:paraId="1D8824B9" w14:textId="77777777" w:rsidTr="00FA54C7">
        <w:trPr>
          <w:trHeight w:val="1417"/>
        </w:trPr>
        <w:tc>
          <w:tcPr>
            <w:tcW w:w="499" w:type="dxa"/>
            <w:vAlign w:val="center"/>
          </w:tcPr>
          <w:p w14:paraId="1E967866" w14:textId="77777777" w:rsidR="00D71C60" w:rsidRDefault="00D71C60" w:rsidP="00FA54C7">
            <w:pPr>
              <w:pStyle w:val="TableParagraph"/>
              <w:ind w:right="96"/>
              <w:jc w:val="center"/>
              <w:rPr>
                <w:b/>
              </w:rPr>
            </w:pPr>
            <w:r>
              <w:rPr>
                <w:b/>
              </w:rPr>
              <w:t>4</w:t>
            </w:r>
          </w:p>
        </w:tc>
        <w:tc>
          <w:tcPr>
            <w:tcW w:w="1774" w:type="dxa"/>
            <w:vAlign w:val="center"/>
          </w:tcPr>
          <w:p w14:paraId="0D95913D" w14:textId="77777777" w:rsidR="00D71C60" w:rsidRDefault="00D71C60" w:rsidP="00FA54C7">
            <w:pPr>
              <w:pStyle w:val="TableParagraph"/>
              <w:spacing w:before="94" w:line="256" w:lineRule="auto"/>
              <w:ind w:right="268"/>
              <w:jc w:val="center"/>
            </w:pPr>
            <w:r>
              <w:t>Centros de</w:t>
            </w:r>
            <w:r>
              <w:rPr>
                <w:spacing w:val="1"/>
              </w:rPr>
              <w:t xml:space="preserve"> </w:t>
            </w:r>
            <w:r>
              <w:rPr>
                <w:spacing w:val="-1"/>
              </w:rPr>
              <w:t>procesamiento</w:t>
            </w:r>
          </w:p>
        </w:tc>
        <w:tc>
          <w:tcPr>
            <w:tcW w:w="1560" w:type="dxa"/>
            <w:vAlign w:val="center"/>
          </w:tcPr>
          <w:p w14:paraId="3DF193C6" w14:textId="77777777" w:rsidR="00D71C60" w:rsidRDefault="00D71C60" w:rsidP="00FA54C7">
            <w:pPr>
              <w:pStyle w:val="TableParagraph"/>
              <w:spacing w:before="94" w:line="256" w:lineRule="auto"/>
              <w:ind w:left="173" w:right="137" w:firstLine="8"/>
              <w:jc w:val="center"/>
            </w:pPr>
            <w:r>
              <w:t>Empresas</w:t>
            </w:r>
            <w:r>
              <w:rPr>
                <w:spacing w:val="-47"/>
              </w:rPr>
              <w:t xml:space="preserve"> </w:t>
            </w:r>
            <w:r>
              <w:rPr>
                <w:spacing w:val="-1"/>
              </w:rPr>
              <w:t>forestales</w:t>
            </w:r>
          </w:p>
        </w:tc>
        <w:tc>
          <w:tcPr>
            <w:tcW w:w="1221" w:type="dxa"/>
            <w:vAlign w:val="center"/>
          </w:tcPr>
          <w:p w14:paraId="77BED8C3" w14:textId="77777777" w:rsidR="00D71C60" w:rsidRDefault="00D71C60" w:rsidP="00FA54C7">
            <w:pPr>
              <w:pStyle w:val="TableParagraph"/>
              <w:spacing w:line="223" w:lineRule="exact"/>
              <w:ind w:left="161"/>
              <w:jc w:val="center"/>
            </w:pPr>
            <w:r>
              <w:t>Suscriptor</w:t>
            </w:r>
          </w:p>
          <w:p w14:paraId="6F8E95C4" w14:textId="77777777" w:rsidR="00D71C60" w:rsidRDefault="00D71C60" w:rsidP="00FA54C7">
            <w:pPr>
              <w:pStyle w:val="TableParagraph"/>
              <w:spacing w:line="290" w:lineRule="atLeast"/>
              <w:ind w:left="273" w:right="133" w:hanging="96"/>
              <w:jc w:val="center"/>
            </w:pPr>
            <w:r>
              <w:rPr>
                <w:spacing w:val="-1"/>
              </w:rPr>
              <w:t>del sector</w:t>
            </w:r>
            <w:r>
              <w:rPr>
                <w:spacing w:val="-47"/>
              </w:rPr>
              <w:t xml:space="preserve"> </w:t>
            </w:r>
            <w:r>
              <w:t>privado</w:t>
            </w:r>
          </w:p>
        </w:tc>
        <w:tc>
          <w:tcPr>
            <w:tcW w:w="1222" w:type="dxa"/>
            <w:vAlign w:val="center"/>
          </w:tcPr>
          <w:p w14:paraId="4C1473D1" w14:textId="77777777" w:rsidR="00D71C60" w:rsidRDefault="00D71C60" w:rsidP="00FA54C7">
            <w:pPr>
              <w:pStyle w:val="TableParagraph"/>
              <w:ind w:left="56" w:right="35"/>
              <w:jc w:val="center"/>
            </w:pPr>
            <w:r>
              <w:t>Beneficiado</w:t>
            </w:r>
          </w:p>
        </w:tc>
        <w:tc>
          <w:tcPr>
            <w:tcW w:w="1221" w:type="dxa"/>
            <w:vAlign w:val="center"/>
          </w:tcPr>
          <w:p w14:paraId="47ABFD41" w14:textId="77777777" w:rsidR="00D71C60" w:rsidRDefault="00D71C60" w:rsidP="00FA54C7">
            <w:pPr>
              <w:pStyle w:val="TableParagraph"/>
              <w:ind w:left="145" w:right="131"/>
              <w:jc w:val="center"/>
            </w:pPr>
            <w:r>
              <w:t>Comunal</w:t>
            </w:r>
          </w:p>
        </w:tc>
        <w:tc>
          <w:tcPr>
            <w:tcW w:w="1417" w:type="dxa"/>
            <w:vAlign w:val="center"/>
          </w:tcPr>
          <w:p w14:paraId="2C1F88C5" w14:textId="77777777" w:rsidR="00D71C60" w:rsidRDefault="00D71C60" w:rsidP="00FA54C7">
            <w:pPr>
              <w:pStyle w:val="TableParagraph"/>
              <w:ind w:left="20" w:right="8"/>
              <w:jc w:val="center"/>
            </w:pPr>
            <w:r>
              <w:t>N/A</w:t>
            </w:r>
          </w:p>
        </w:tc>
        <w:tc>
          <w:tcPr>
            <w:tcW w:w="2222" w:type="dxa"/>
            <w:vAlign w:val="center"/>
          </w:tcPr>
          <w:p w14:paraId="50CEC575" w14:textId="77777777" w:rsidR="00D71C60" w:rsidRDefault="00D71C60" w:rsidP="00FA54C7">
            <w:pPr>
              <w:pStyle w:val="TableParagraph"/>
              <w:spacing w:before="94" w:line="256" w:lineRule="auto"/>
              <w:ind w:left="232" w:right="130" w:hanging="76"/>
              <w:jc w:val="center"/>
            </w:pPr>
            <w:r>
              <w:t>Poca</w:t>
            </w:r>
            <w:r>
              <w:rPr>
                <w:spacing w:val="-11"/>
              </w:rPr>
              <w:t xml:space="preserve"> </w:t>
            </w:r>
            <w:r>
              <w:t>participación</w:t>
            </w:r>
            <w:r>
              <w:rPr>
                <w:spacing w:val="-9"/>
              </w:rPr>
              <w:t xml:space="preserve"> </w:t>
            </w:r>
            <w:r>
              <w:t>de</w:t>
            </w:r>
            <w:r>
              <w:rPr>
                <w:spacing w:val="-47"/>
              </w:rPr>
              <w:t xml:space="preserve"> </w:t>
            </w:r>
            <w:r>
              <w:t>mujeres</w:t>
            </w:r>
            <w:r>
              <w:rPr>
                <w:spacing w:val="-4"/>
              </w:rPr>
              <w:t xml:space="preserve"> </w:t>
            </w:r>
            <w:r>
              <w:t>en</w:t>
            </w:r>
            <w:r>
              <w:rPr>
                <w:spacing w:val="-5"/>
              </w:rPr>
              <w:t xml:space="preserve"> </w:t>
            </w:r>
            <w:r>
              <w:t>el</w:t>
            </w:r>
            <w:r>
              <w:rPr>
                <w:spacing w:val="-4"/>
              </w:rPr>
              <w:t xml:space="preserve"> </w:t>
            </w:r>
            <w:r>
              <w:t>rubro</w:t>
            </w:r>
          </w:p>
        </w:tc>
        <w:tc>
          <w:tcPr>
            <w:tcW w:w="2342" w:type="dxa"/>
            <w:vAlign w:val="center"/>
          </w:tcPr>
          <w:p w14:paraId="2779F5D1" w14:textId="77777777" w:rsidR="00D71C60" w:rsidRDefault="00D71C60" w:rsidP="00FA54C7">
            <w:pPr>
              <w:pStyle w:val="TableParagraph"/>
              <w:spacing w:line="223" w:lineRule="exact"/>
              <w:ind w:left="50" w:right="30"/>
              <w:jc w:val="center"/>
            </w:pPr>
            <w:r>
              <w:t>Aumento</w:t>
            </w:r>
            <w:r>
              <w:rPr>
                <w:spacing w:val="-6"/>
              </w:rPr>
              <w:t xml:space="preserve"> </w:t>
            </w:r>
            <w:r>
              <w:t>de</w:t>
            </w:r>
            <w:r>
              <w:rPr>
                <w:spacing w:val="-6"/>
              </w:rPr>
              <w:t xml:space="preserve"> </w:t>
            </w:r>
            <w:r>
              <w:t>materia</w:t>
            </w:r>
          </w:p>
          <w:p w14:paraId="0CD82460" w14:textId="77777777" w:rsidR="00D71C60" w:rsidRDefault="00D71C60" w:rsidP="00FA54C7">
            <w:pPr>
              <w:pStyle w:val="TableParagraph"/>
              <w:spacing w:line="290" w:lineRule="atLeast"/>
              <w:ind w:left="44" w:right="30"/>
              <w:jc w:val="center"/>
            </w:pPr>
            <w:r>
              <w:t>prima</w:t>
            </w:r>
            <w:r>
              <w:rPr>
                <w:spacing w:val="-6"/>
              </w:rPr>
              <w:t xml:space="preserve"> </w:t>
            </w:r>
            <w:r>
              <w:t>disponible</w:t>
            </w:r>
            <w:r>
              <w:rPr>
                <w:spacing w:val="-6"/>
              </w:rPr>
              <w:t xml:space="preserve"> </w:t>
            </w:r>
            <w:r>
              <w:t>para</w:t>
            </w:r>
            <w:r>
              <w:rPr>
                <w:spacing w:val="-6"/>
              </w:rPr>
              <w:t xml:space="preserve"> </w:t>
            </w:r>
            <w:r>
              <w:t>el</w:t>
            </w:r>
            <w:r>
              <w:rPr>
                <w:spacing w:val="-47"/>
              </w:rPr>
              <w:t xml:space="preserve"> </w:t>
            </w:r>
            <w:r>
              <w:t>procesamiento</w:t>
            </w:r>
          </w:p>
        </w:tc>
        <w:tc>
          <w:tcPr>
            <w:tcW w:w="1557" w:type="dxa"/>
            <w:vAlign w:val="center"/>
          </w:tcPr>
          <w:p w14:paraId="5AF83B5C" w14:textId="77777777" w:rsidR="00D71C60" w:rsidRDefault="00D71C60" w:rsidP="00FA54C7">
            <w:pPr>
              <w:pStyle w:val="TableParagraph"/>
              <w:ind w:left="127" w:right="112"/>
              <w:jc w:val="center"/>
            </w:pPr>
            <w:r>
              <w:t>Escaso</w:t>
            </w:r>
          </w:p>
        </w:tc>
        <w:tc>
          <w:tcPr>
            <w:tcW w:w="1742" w:type="dxa"/>
            <w:vAlign w:val="center"/>
          </w:tcPr>
          <w:p w14:paraId="000A1304" w14:textId="77777777" w:rsidR="00D71C60" w:rsidRDefault="00D71C60" w:rsidP="00FA54C7">
            <w:pPr>
              <w:pStyle w:val="TableParagraph"/>
              <w:spacing w:before="94" w:line="256" w:lineRule="auto"/>
              <w:ind w:left="98" w:right="69"/>
            </w:pPr>
            <w:r>
              <w:t>Poco</w:t>
            </w:r>
            <w:r>
              <w:rPr>
                <w:spacing w:val="1"/>
              </w:rPr>
              <w:t xml:space="preserve"> </w:t>
            </w:r>
            <w:r>
              <w:rPr>
                <w:spacing w:val="-1"/>
              </w:rPr>
              <w:t>importante</w:t>
            </w:r>
          </w:p>
        </w:tc>
      </w:tr>
      <w:tr w:rsidR="00D71C60" w14:paraId="0CA786F6" w14:textId="77777777" w:rsidTr="00FA54C7">
        <w:trPr>
          <w:trHeight w:val="1417"/>
        </w:trPr>
        <w:tc>
          <w:tcPr>
            <w:tcW w:w="499" w:type="dxa"/>
            <w:vAlign w:val="center"/>
          </w:tcPr>
          <w:p w14:paraId="0AF57D64" w14:textId="77777777" w:rsidR="00D71C60" w:rsidRDefault="00D71C60" w:rsidP="00FA54C7">
            <w:pPr>
              <w:pStyle w:val="TableParagraph"/>
              <w:spacing w:before="179"/>
              <w:ind w:right="96"/>
              <w:jc w:val="center"/>
              <w:rPr>
                <w:b/>
              </w:rPr>
            </w:pPr>
            <w:r>
              <w:rPr>
                <w:b/>
              </w:rPr>
              <w:t>5</w:t>
            </w:r>
          </w:p>
        </w:tc>
        <w:tc>
          <w:tcPr>
            <w:tcW w:w="1774" w:type="dxa"/>
            <w:vAlign w:val="center"/>
          </w:tcPr>
          <w:p w14:paraId="06D81E94" w14:textId="10EB5465" w:rsidR="00D71C60" w:rsidRDefault="00D71C60" w:rsidP="00FA54C7">
            <w:pPr>
              <w:pStyle w:val="TableParagraph"/>
              <w:spacing w:before="1" w:line="256" w:lineRule="auto"/>
              <w:ind w:right="122"/>
              <w:jc w:val="center"/>
            </w:pPr>
            <w:r>
              <w:t xml:space="preserve">Cooperativa de </w:t>
            </w:r>
            <w:r w:rsidR="0094663E">
              <w:t>vendedores</w:t>
            </w:r>
            <w:r>
              <w:t xml:space="preserve"> de leña</w:t>
            </w:r>
          </w:p>
        </w:tc>
        <w:tc>
          <w:tcPr>
            <w:tcW w:w="1560" w:type="dxa"/>
            <w:vAlign w:val="center"/>
          </w:tcPr>
          <w:p w14:paraId="2C19BE8D" w14:textId="77777777" w:rsidR="00D71C60" w:rsidRDefault="00D71C60" w:rsidP="00FA54C7">
            <w:pPr>
              <w:pStyle w:val="TableParagraph"/>
              <w:spacing w:before="179"/>
              <w:jc w:val="center"/>
            </w:pPr>
            <w:r>
              <w:t>Cooperativa</w:t>
            </w:r>
          </w:p>
        </w:tc>
        <w:tc>
          <w:tcPr>
            <w:tcW w:w="1221" w:type="dxa"/>
            <w:vAlign w:val="center"/>
          </w:tcPr>
          <w:p w14:paraId="72AFF632" w14:textId="77777777" w:rsidR="00D71C60" w:rsidRDefault="00D71C60" w:rsidP="00FA54C7">
            <w:pPr>
              <w:pStyle w:val="TableParagraph"/>
              <w:spacing w:before="144" w:line="256" w:lineRule="auto"/>
              <w:ind w:left="189" w:right="164" w:hanging="1"/>
              <w:jc w:val="center"/>
            </w:pPr>
            <w:r>
              <w:t>Grupo de</w:t>
            </w:r>
            <w:r>
              <w:rPr>
                <w:spacing w:val="-47"/>
              </w:rPr>
              <w:t xml:space="preserve"> </w:t>
            </w:r>
            <w:r>
              <w:t>interés</w:t>
            </w:r>
            <w:r>
              <w:rPr>
                <w:spacing w:val="1"/>
              </w:rPr>
              <w:t xml:space="preserve"> </w:t>
            </w:r>
            <w:r>
              <w:rPr>
                <w:spacing w:val="-1"/>
              </w:rPr>
              <w:t>relevante</w:t>
            </w:r>
          </w:p>
        </w:tc>
        <w:tc>
          <w:tcPr>
            <w:tcW w:w="1222" w:type="dxa"/>
            <w:vAlign w:val="center"/>
          </w:tcPr>
          <w:p w14:paraId="6384C73C" w14:textId="77777777" w:rsidR="00D71C60" w:rsidRDefault="00D71C60" w:rsidP="00FA54C7">
            <w:pPr>
              <w:pStyle w:val="TableParagraph"/>
              <w:spacing w:before="179"/>
              <w:ind w:left="56" w:right="35"/>
              <w:jc w:val="center"/>
            </w:pPr>
            <w:r>
              <w:t>Perjudicado</w:t>
            </w:r>
          </w:p>
        </w:tc>
        <w:tc>
          <w:tcPr>
            <w:tcW w:w="1221" w:type="dxa"/>
            <w:vAlign w:val="center"/>
          </w:tcPr>
          <w:p w14:paraId="77DC385D" w14:textId="77777777" w:rsidR="00D71C60" w:rsidRDefault="00D71C60" w:rsidP="00FA54C7">
            <w:pPr>
              <w:pStyle w:val="TableParagraph"/>
              <w:spacing w:before="179"/>
              <w:ind w:left="145" w:right="131"/>
              <w:jc w:val="center"/>
            </w:pPr>
            <w:r>
              <w:t>Comunal</w:t>
            </w:r>
          </w:p>
        </w:tc>
        <w:tc>
          <w:tcPr>
            <w:tcW w:w="1417" w:type="dxa"/>
            <w:vAlign w:val="center"/>
          </w:tcPr>
          <w:p w14:paraId="566B3362" w14:textId="77777777" w:rsidR="00D71C60" w:rsidRDefault="00D71C60" w:rsidP="00FA54C7">
            <w:pPr>
              <w:pStyle w:val="TableParagraph"/>
              <w:spacing w:before="179"/>
              <w:ind w:left="20" w:right="10"/>
              <w:jc w:val="center"/>
            </w:pPr>
            <w:r>
              <w:rPr>
                <w:rFonts w:ascii="Times New Roman"/>
              </w:rPr>
              <w:t>-</w:t>
            </w:r>
          </w:p>
        </w:tc>
        <w:tc>
          <w:tcPr>
            <w:tcW w:w="2222" w:type="dxa"/>
            <w:vAlign w:val="center"/>
          </w:tcPr>
          <w:p w14:paraId="699F0A25" w14:textId="77777777" w:rsidR="00D71C60" w:rsidRDefault="00D71C60" w:rsidP="00FA54C7">
            <w:pPr>
              <w:pStyle w:val="TableParagraph"/>
              <w:spacing w:before="1" w:line="256" w:lineRule="auto"/>
              <w:ind w:left="748" w:right="130" w:hanging="592"/>
              <w:jc w:val="center"/>
            </w:pPr>
            <w:r>
              <w:t>Poca</w:t>
            </w:r>
            <w:r>
              <w:rPr>
                <w:spacing w:val="-11"/>
              </w:rPr>
              <w:t xml:space="preserve"> </w:t>
            </w:r>
            <w:r>
              <w:t>participación</w:t>
            </w:r>
            <w:r>
              <w:rPr>
                <w:spacing w:val="-9"/>
              </w:rPr>
              <w:t xml:space="preserve"> </w:t>
            </w:r>
            <w:r>
              <w:t>de</w:t>
            </w:r>
            <w:r>
              <w:rPr>
                <w:spacing w:val="-47"/>
              </w:rPr>
              <w:t xml:space="preserve"> </w:t>
            </w:r>
            <w:r>
              <w:t>mujeres</w:t>
            </w:r>
          </w:p>
        </w:tc>
        <w:tc>
          <w:tcPr>
            <w:tcW w:w="2342" w:type="dxa"/>
            <w:vAlign w:val="center"/>
          </w:tcPr>
          <w:p w14:paraId="15551B97" w14:textId="77777777" w:rsidR="00D71C60" w:rsidRDefault="00D71C60" w:rsidP="00FA54C7">
            <w:pPr>
              <w:pStyle w:val="TableParagraph"/>
              <w:spacing w:line="256" w:lineRule="auto"/>
              <w:ind w:left="72" w:right="55" w:firstLine="5"/>
              <w:jc w:val="center"/>
            </w:pPr>
            <w:r>
              <w:t>Podrían verse</w:t>
            </w:r>
            <w:r>
              <w:rPr>
                <w:spacing w:val="1"/>
              </w:rPr>
              <w:t xml:space="preserve"> </w:t>
            </w:r>
            <w:r>
              <w:t>perjudicados</w:t>
            </w:r>
            <w:r>
              <w:rPr>
                <w:spacing w:val="-9"/>
              </w:rPr>
              <w:t xml:space="preserve"> </w:t>
            </w:r>
            <w:r>
              <w:t>por</w:t>
            </w:r>
            <w:r>
              <w:rPr>
                <w:spacing w:val="-11"/>
              </w:rPr>
              <w:t xml:space="preserve"> </w:t>
            </w:r>
            <w:r>
              <w:t>quedar</w:t>
            </w:r>
            <w:r>
              <w:rPr>
                <w:spacing w:val="-46"/>
              </w:rPr>
              <w:t xml:space="preserve"> </w:t>
            </w:r>
            <w:r>
              <w:t>en desventaja</w:t>
            </w:r>
            <w:r>
              <w:rPr>
                <w:spacing w:val="1"/>
              </w:rPr>
              <w:t xml:space="preserve"> </w:t>
            </w:r>
            <w:r>
              <w:t>comparativa</w:t>
            </w:r>
          </w:p>
        </w:tc>
        <w:tc>
          <w:tcPr>
            <w:tcW w:w="1557" w:type="dxa"/>
            <w:vAlign w:val="center"/>
          </w:tcPr>
          <w:p w14:paraId="7D1023C7" w14:textId="77777777" w:rsidR="00D71C60" w:rsidRDefault="00D71C60" w:rsidP="00FA54C7">
            <w:pPr>
              <w:pStyle w:val="TableParagraph"/>
              <w:spacing w:before="179"/>
              <w:ind w:left="128" w:right="108"/>
              <w:jc w:val="center"/>
            </w:pPr>
            <w:r>
              <w:t>Nula</w:t>
            </w:r>
          </w:p>
        </w:tc>
        <w:tc>
          <w:tcPr>
            <w:tcW w:w="1742" w:type="dxa"/>
            <w:vAlign w:val="center"/>
          </w:tcPr>
          <w:p w14:paraId="6F3984C6" w14:textId="77777777" w:rsidR="00D71C60" w:rsidRDefault="00D71C60" w:rsidP="00FA54C7">
            <w:pPr>
              <w:pStyle w:val="TableParagraph"/>
              <w:spacing w:before="1" w:line="256" w:lineRule="auto"/>
              <w:ind w:left="98" w:right="69"/>
              <w:jc w:val="center"/>
            </w:pPr>
            <w:r>
              <w:t>No</w:t>
            </w:r>
            <w:r>
              <w:rPr>
                <w:spacing w:val="1"/>
              </w:rPr>
              <w:t xml:space="preserve"> </w:t>
            </w:r>
            <w:r>
              <w:rPr>
                <w:spacing w:val="-1"/>
              </w:rPr>
              <w:t>importante</w:t>
            </w:r>
          </w:p>
        </w:tc>
      </w:tr>
      <w:tr w:rsidR="00D71C60" w14:paraId="4A4FF307" w14:textId="77777777" w:rsidTr="00FA54C7">
        <w:trPr>
          <w:trHeight w:val="1417"/>
        </w:trPr>
        <w:tc>
          <w:tcPr>
            <w:tcW w:w="499" w:type="dxa"/>
            <w:vAlign w:val="center"/>
          </w:tcPr>
          <w:p w14:paraId="11F1358E" w14:textId="77777777" w:rsidR="00D71C60" w:rsidRDefault="00D71C60" w:rsidP="00FA54C7">
            <w:pPr>
              <w:pStyle w:val="TableParagraph"/>
              <w:ind w:right="96"/>
              <w:jc w:val="center"/>
              <w:rPr>
                <w:b/>
              </w:rPr>
            </w:pPr>
            <w:r>
              <w:rPr>
                <w:b/>
              </w:rPr>
              <w:t>6</w:t>
            </w:r>
          </w:p>
        </w:tc>
        <w:tc>
          <w:tcPr>
            <w:tcW w:w="1774" w:type="dxa"/>
            <w:vAlign w:val="center"/>
          </w:tcPr>
          <w:p w14:paraId="6DA0462D" w14:textId="77777777" w:rsidR="00D71C60" w:rsidRPr="001A7A1C" w:rsidRDefault="00D71C60" w:rsidP="00FA54C7">
            <w:pPr>
              <w:pStyle w:val="TableParagraph"/>
              <w:spacing w:before="176" w:line="256" w:lineRule="auto"/>
              <w:ind w:right="133"/>
              <w:jc w:val="center"/>
            </w:pPr>
            <w:r w:rsidRPr="001A7A1C">
              <w:t>Gobierno</w:t>
            </w:r>
            <w:r w:rsidRPr="001A7A1C">
              <w:rPr>
                <w:spacing w:val="-10"/>
              </w:rPr>
              <w:t xml:space="preserve"> </w:t>
            </w:r>
            <w:r w:rsidRPr="001A7A1C">
              <w:t>regional</w:t>
            </w:r>
            <w:r w:rsidRPr="001A7A1C">
              <w:rPr>
                <w:spacing w:val="-47"/>
              </w:rPr>
              <w:t xml:space="preserve"> </w:t>
            </w:r>
            <w:r w:rsidRPr="001A7A1C">
              <w:t>de</w:t>
            </w:r>
            <w:r w:rsidRPr="001A7A1C">
              <w:rPr>
                <w:spacing w:val="-4"/>
              </w:rPr>
              <w:t xml:space="preserve"> </w:t>
            </w:r>
            <w:r w:rsidRPr="001A7A1C">
              <w:t>Aysén</w:t>
            </w:r>
          </w:p>
        </w:tc>
        <w:tc>
          <w:tcPr>
            <w:tcW w:w="1560" w:type="dxa"/>
            <w:vAlign w:val="center"/>
          </w:tcPr>
          <w:p w14:paraId="38B11207" w14:textId="77777777" w:rsidR="00D71C60" w:rsidRPr="001A7A1C" w:rsidRDefault="00D71C60" w:rsidP="00FA54C7">
            <w:pPr>
              <w:pStyle w:val="TableParagraph"/>
              <w:spacing w:before="176" w:line="256" w:lineRule="auto"/>
              <w:ind w:left="289" w:right="99" w:hanging="153"/>
              <w:jc w:val="center"/>
            </w:pPr>
            <w:r w:rsidRPr="001A7A1C">
              <w:t>Institución</w:t>
            </w:r>
            <w:r w:rsidRPr="001A7A1C">
              <w:rPr>
                <w:spacing w:val="-47"/>
              </w:rPr>
              <w:t xml:space="preserve"> </w:t>
            </w:r>
            <w:r w:rsidRPr="001A7A1C">
              <w:t>pública</w:t>
            </w:r>
          </w:p>
        </w:tc>
        <w:tc>
          <w:tcPr>
            <w:tcW w:w="1221" w:type="dxa"/>
            <w:vAlign w:val="center"/>
          </w:tcPr>
          <w:p w14:paraId="7C0D5CBF" w14:textId="77777777" w:rsidR="00D71C60" w:rsidRPr="001A7A1C" w:rsidRDefault="00D71C60" w:rsidP="00FA54C7">
            <w:pPr>
              <w:pStyle w:val="TableParagraph"/>
              <w:spacing w:line="256" w:lineRule="auto"/>
              <w:ind w:left="189" w:right="164" w:hanging="1"/>
              <w:jc w:val="center"/>
            </w:pPr>
            <w:r w:rsidRPr="001A7A1C">
              <w:t>Grupo de</w:t>
            </w:r>
            <w:r w:rsidRPr="001A7A1C">
              <w:rPr>
                <w:spacing w:val="-47"/>
              </w:rPr>
              <w:t xml:space="preserve"> </w:t>
            </w:r>
            <w:r w:rsidRPr="001A7A1C">
              <w:t>interés</w:t>
            </w:r>
            <w:r w:rsidRPr="001A7A1C">
              <w:rPr>
                <w:spacing w:val="1"/>
              </w:rPr>
              <w:t xml:space="preserve"> </w:t>
            </w:r>
            <w:r w:rsidRPr="001A7A1C">
              <w:rPr>
                <w:spacing w:val="-1"/>
              </w:rPr>
              <w:t>relevante</w:t>
            </w:r>
          </w:p>
        </w:tc>
        <w:tc>
          <w:tcPr>
            <w:tcW w:w="1222" w:type="dxa"/>
            <w:vAlign w:val="center"/>
          </w:tcPr>
          <w:p w14:paraId="27AC1329" w14:textId="77777777" w:rsidR="00D71C60" w:rsidRPr="001A7A1C" w:rsidRDefault="00D71C60" w:rsidP="00FA54C7">
            <w:pPr>
              <w:pStyle w:val="TableParagraph"/>
              <w:ind w:left="56" w:right="35"/>
              <w:jc w:val="center"/>
            </w:pPr>
            <w:r w:rsidRPr="001A7A1C">
              <w:t>Beneficiado</w:t>
            </w:r>
          </w:p>
        </w:tc>
        <w:tc>
          <w:tcPr>
            <w:tcW w:w="1221" w:type="dxa"/>
            <w:vAlign w:val="center"/>
          </w:tcPr>
          <w:p w14:paraId="0F67C478" w14:textId="77777777" w:rsidR="00D71C60" w:rsidRPr="001A7A1C" w:rsidRDefault="00D71C60" w:rsidP="00FA54C7">
            <w:pPr>
              <w:pStyle w:val="TableParagraph"/>
              <w:ind w:left="145" w:right="131"/>
              <w:jc w:val="center"/>
            </w:pPr>
            <w:r w:rsidRPr="001A7A1C">
              <w:t>Regional</w:t>
            </w:r>
          </w:p>
        </w:tc>
        <w:tc>
          <w:tcPr>
            <w:tcW w:w="1417" w:type="dxa"/>
            <w:vAlign w:val="center"/>
          </w:tcPr>
          <w:p w14:paraId="1AE8E864" w14:textId="77777777" w:rsidR="00D71C60" w:rsidRPr="001A7A1C" w:rsidRDefault="00D71C60" w:rsidP="00FA54C7">
            <w:pPr>
              <w:pStyle w:val="TableParagraph"/>
              <w:ind w:left="20" w:right="10"/>
              <w:jc w:val="center"/>
            </w:pPr>
            <w:r w:rsidRPr="001A7A1C">
              <w:t>Andrea</w:t>
            </w:r>
            <w:r w:rsidRPr="001A7A1C">
              <w:rPr>
                <w:spacing w:val="-8"/>
              </w:rPr>
              <w:t xml:space="preserve"> </w:t>
            </w:r>
            <w:r w:rsidRPr="001A7A1C">
              <w:t>Macías</w:t>
            </w:r>
          </w:p>
        </w:tc>
        <w:tc>
          <w:tcPr>
            <w:tcW w:w="2222" w:type="dxa"/>
            <w:vAlign w:val="center"/>
          </w:tcPr>
          <w:p w14:paraId="74281207" w14:textId="77777777" w:rsidR="00D71C60" w:rsidRPr="001A7A1C" w:rsidRDefault="00D71C60" w:rsidP="00FA54C7">
            <w:pPr>
              <w:pStyle w:val="TableParagraph"/>
              <w:spacing w:before="141" w:line="256" w:lineRule="auto"/>
              <w:ind w:left="117" w:right="103" w:hanging="3"/>
              <w:jc w:val="center"/>
            </w:pPr>
            <w:r w:rsidRPr="001A7A1C">
              <w:t>Tiene dentro de sus</w:t>
            </w:r>
            <w:r w:rsidRPr="001A7A1C">
              <w:rPr>
                <w:spacing w:val="1"/>
              </w:rPr>
              <w:t xml:space="preserve"> </w:t>
            </w:r>
            <w:r w:rsidRPr="001A7A1C">
              <w:t>objetivos la</w:t>
            </w:r>
            <w:r w:rsidRPr="001A7A1C">
              <w:rPr>
                <w:spacing w:val="1"/>
              </w:rPr>
              <w:t xml:space="preserve"> </w:t>
            </w:r>
            <w:r w:rsidRPr="001A7A1C">
              <w:t>incorporación de</w:t>
            </w:r>
            <w:r w:rsidRPr="001A7A1C">
              <w:rPr>
                <w:spacing w:val="1"/>
              </w:rPr>
              <w:t xml:space="preserve"> </w:t>
            </w:r>
            <w:r w:rsidRPr="001A7A1C">
              <w:t>perspectiva</w:t>
            </w:r>
            <w:r w:rsidRPr="001A7A1C">
              <w:rPr>
                <w:spacing w:val="-11"/>
              </w:rPr>
              <w:t xml:space="preserve"> </w:t>
            </w:r>
            <w:r w:rsidRPr="001A7A1C">
              <w:t>de</w:t>
            </w:r>
            <w:r w:rsidRPr="001A7A1C">
              <w:rPr>
                <w:spacing w:val="-10"/>
              </w:rPr>
              <w:t xml:space="preserve"> </w:t>
            </w:r>
            <w:r w:rsidRPr="001A7A1C">
              <w:t>género</w:t>
            </w:r>
          </w:p>
        </w:tc>
        <w:tc>
          <w:tcPr>
            <w:tcW w:w="2342" w:type="dxa"/>
            <w:vAlign w:val="center"/>
          </w:tcPr>
          <w:p w14:paraId="40487E3E" w14:textId="77777777" w:rsidR="00D71C60" w:rsidRPr="001A7A1C" w:rsidRDefault="00D71C60" w:rsidP="00FA54C7">
            <w:pPr>
              <w:pStyle w:val="TableParagraph"/>
              <w:spacing w:line="256" w:lineRule="auto"/>
              <w:ind w:left="44" w:right="31" w:hanging="3"/>
              <w:jc w:val="center"/>
            </w:pPr>
            <w:r w:rsidRPr="001A7A1C">
              <w:t>Establecer políticas,</w:t>
            </w:r>
            <w:r w:rsidRPr="001A7A1C">
              <w:rPr>
                <w:spacing w:val="1"/>
              </w:rPr>
              <w:t xml:space="preserve"> </w:t>
            </w:r>
            <w:r w:rsidRPr="001A7A1C">
              <w:t>normativas y ofrecer</w:t>
            </w:r>
            <w:r w:rsidRPr="001A7A1C">
              <w:rPr>
                <w:spacing w:val="1"/>
              </w:rPr>
              <w:t xml:space="preserve"> </w:t>
            </w:r>
            <w:r w:rsidRPr="001A7A1C">
              <w:t>incentivos</w:t>
            </w:r>
            <w:r w:rsidRPr="001A7A1C">
              <w:rPr>
                <w:spacing w:val="-9"/>
              </w:rPr>
              <w:t xml:space="preserve"> </w:t>
            </w:r>
            <w:r w:rsidRPr="001A7A1C">
              <w:t>para</w:t>
            </w:r>
            <w:r w:rsidRPr="001A7A1C">
              <w:rPr>
                <w:spacing w:val="-11"/>
              </w:rPr>
              <w:t xml:space="preserve"> </w:t>
            </w:r>
            <w:r w:rsidRPr="001A7A1C">
              <w:t>fomentar</w:t>
            </w:r>
            <w:r w:rsidRPr="001A7A1C">
              <w:rPr>
                <w:spacing w:val="-47"/>
              </w:rPr>
              <w:t xml:space="preserve"> </w:t>
            </w:r>
            <w:r w:rsidRPr="001A7A1C">
              <w:t>la sostenibilidad en la</w:t>
            </w:r>
            <w:r w:rsidRPr="001A7A1C">
              <w:rPr>
                <w:spacing w:val="1"/>
              </w:rPr>
              <w:t xml:space="preserve"> </w:t>
            </w:r>
            <w:r w:rsidRPr="001A7A1C">
              <w:t>producción</w:t>
            </w:r>
            <w:r w:rsidRPr="001A7A1C">
              <w:rPr>
                <w:spacing w:val="-3"/>
              </w:rPr>
              <w:t xml:space="preserve"> </w:t>
            </w:r>
            <w:r w:rsidRPr="001A7A1C">
              <w:t>de</w:t>
            </w:r>
            <w:r w:rsidRPr="001A7A1C">
              <w:rPr>
                <w:spacing w:val="-4"/>
              </w:rPr>
              <w:t xml:space="preserve"> </w:t>
            </w:r>
            <w:r w:rsidRPr="001A7A1C">
              <w:t>leña.</w:t>
            </w:r>
          </w:p>
        </w:tc>
        <w:tc>
          <w:tcPr>
            <w:tcW w:w="1557" w:type="dxa"/>
            <w:vAlign w:val="center"/>
          </w:tcPr>
          <w:p w14:paraId="381FF959" w14:textId="77777777" w:rsidR="00D71C60" w:rsidRPr="001A7A1C" w:rsidRDefault="00D71C60" w:rsidP="00FA54C7">
            <w:pPr>
              <w:pStyle w:val="TableParagraph"/>
              <w:ind w:left="127" w:right="112"/>
              <w:jc w:val="center"/>
            </w:pPr>
            <w:r w:rsidRPr="001A7A1C">
              <w:t>Determinante</w:t>
            </w:r>
          </w:p>
        </w:tc>
        <w:tc>
          <w:tcPr>
            <w:tcW w:w="1742" w:type="dxa"/>
            <w:vAlign w:val="center"/>
          </w:tcPr>
          <w:p w14:paraId="3DADA998" w14:textId="77777777" w:rsidR="00D71C60" w:rsidRPr="001A7A1C" w:rsidRDefault="00D71C60" w:rsidP="00FA54C7">
            <w:pPr>
              <w:pStyle w:val="TableParagraph"/>
              <w:ind w:left="71" w:right="60"/>
              <w:jc w:val="center"/>
            </w:pPr>
            <w:r w:rsidRPr="001A7A1C">
              <w:t>Importante</w:t>
            </w:r>
          </w:p>
        </w:tc>
      </w:tr>
    </w:tbl>
    <w:p w14:paraId="782B1FF7" w14:textId="77777777" w:rsidR="00D71C60" w:rsidRDefault="00D71C60" w:rsidP="00D71C60">
      <w:pPr>
        <w:spacing w:before="240" w:after="120"/>
        <w:jc w:val="both"/>
        <w:rPr>
          <w:rFonts w:ascii="Calibri" w:hAnsi="Calibri" w:cs="Calibri"/>
          <w:b/>
          <w:bCs/>
          <w:kern w:val="0"/>
          <w:sz w:val="20"/>
          <w:szCs w:val="20"/>
        </w:rPr>
      </w:pPr>
    </w:p>
    <w:p w14:paraId="2976516D" w14:textId="77777777" w:rsidR="00D71C60" w:rsidRDefault="00D71C60" w:rsidP="00D71C60">
      <w:pPr>
        <w:spacing w:before="240" w:after="120"/>
        <w:jc w:val="both"/>
        <w:rPr>
          <w:rFonts w:ascii="Calibri" w:hAnsi="Calibri" w:cs="Calibri"/>
          <w:b/>
          <w:bCs/>
          <w:kern w:val="0"/>
          <w:sz w:val="20"/>
          <w:szCs w:val="20"/>
        </w:rPr>
      </w:pPr>
    </w:p>
    <w:p w14:paraId="3B1E7E77" w14:textId="77777777" w:rsidR="00D71C60" w:rsidRDefault="00D71C60" w:rsidP="00D71C60">
      <w:pPr>
        <w:spacing w:before="240" w:after="120"/>
        <w:jc w:val="both"/>
        <w:rPr>
          <w:rFonts w:ascii="Calibri" w:hAnsi="Calibri" w:cs="Calibri"/>
          <w:b/>
          <w:bCs/>
          <w:kern w:val="0"/>
          <w:sz w:val="20"/>
          <w:szCs w:val="20"/>
        </w:rPr>
      </w:pPr>
    </w:p>
    <w:tbl>
      <w:tblPr>
        <w:tblStyle w:val="TableNormal"/>
        <w:tblW w:w="167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9"/>
        <w:gridCol w:w="1774"/>
        <w:gridCol w:w="1560"/>
        <w:gridCol w:w="1221"/>
        <w:gridCol w:w="1222"/>
        <w:gridCol w:w="1221"/>
        <w:gridCol w:w="1417"/>
        <w:gridCol w:w="2222"/>
        <w:gridCol w:w="2342"/>
        <w:gridCol w:w="1557"/>
        <w:gridCol w:w="1742"/>
      </w:tblGrid>
      <w:tr w:rsidR="00D71C60" w14:paraId="66B9AA21" w14:textId="77777777" w:rsidTr="00FA54C7">
        <w:trPr>
          <w:trHeight w:val="1417"/>
        </w:trPr>
        <w:tc>
          <w:tcPr>
            <w:tcW w:w="499" w:type="dxa"/>
            <w:vAlign w:val="center"/>
          </w:tcPr>
          <w:p w14:paraId="1BE67A18" w14:textId="77777777" w:rsidR="00D71C60" w:rsidRDefault="00D71C60" w:rsidP="00FA54C7">
            <w:pPr>
              <w:pStyle w:val="TableParagraph"/>
              <w:ind w:right="96"/>
              <w:jc w:val="center"/>
              <w:rPr>
                <w:b/>
              </w:rPr>
            </w:pPr>
            <w:r>
              <w:rPr>
                <w:b/>
              </w:rPr>
              <w:lastRenderedPageBreak/>
              <w:t>7</w:t>
            </w:r>
          </w:p>
        </w:tc>
        <w:tc>
          <w:tcPr>
            <w:tcW w:w="1774" w:type="dxa"/>
            <w:vAlign w:val="center"/>
          </w:tcPr>
          <w:p w14:paraId="73E69C8B" w14:textId="77777777" w:rsidR="00D71C60" w:rsidRPr="001A7A1C" w:rsidRDefault="00D71C60" w:rsidP="00FA54C7">
            <w:pPr>
              <w:pStyle w:val="TableParagraph"/>
              <w:jc w:val="center"/>
            </w:pPr>
            <w:r w:rsidRPr="001A7A1C">
              <w:t>SEREMI</w:t>
            </w:r>
            <w:r w:rsidRPr="001A7A1C">
              <w:rPr>
                <w:spacing w:val="-7"/>
              </w:rPr>
              <w:t xml:space="preserve"> </w:t>
            </w:r>
            <w:r w:rsidRPr="001A7A1C">
              <w:t>de Agricultura</w:t>
            </w:r>
          </w:p>
        </w:tc>
        <w:tc>
          <w:tcPr>
            <w:tcW w:w="1560" w:type="dxa"/>
            <w:vAlign w:val="center"/>
          </w:tcPr>
          <w:p w14:paraId="711078AE" w14:textId="77777777" w:rsidR="00D71C60" w:rsidRPr="001A7A1C" w:rsidRDefault="00D71C60" w:rsidP="00FA54C7">
            <w:pPr>
              <w:pStyle w:val="TableParagraph"/>
              <w:spacing w:line="256" w:lineRule="auto"/>
              <w:ind w:left="289" w:right="99" w:hanging="153"/>
              <w:jc w:val="center"/>
            </w:pPr>
            <w:r w:rsidRPr="001A7A1C">
              <w:t>Institución</w:t>
            </w:r>
            <w:r w:rsidRPr="001A7A1C">
              <w:rPr>
                <w:spacing w:val="-47"/>
              </w:rPr>
              <w:t xml:space="preserve"> </w:t>
            </w:r>
            <w:r w:rsidRPr="001A7A1C">
              <w:t>pública</w:t>
            </w:r>
          </w:p>
        </w:tc>
        <w:tc>
          <w:tcPr>
            <w:tcW w:w="1221" w:type="dxa"/>
            <w:tcBorders>
              <w:bottom w:val="single" w:sz="4" w:space="0" w:color="auto"/>
            </w:tcBorders>
            <w:vAlign w:val="center"/>
          </w:tcPr>
          <w:p w14:paraId="1FF2928A" w14:textId="77777777" w:rsidR="00D71C60" w:rsidRPr="001A7A1C" w:rsidRDefault="00D71C60" w:rsidP="00FA54C7">
            <w:pPr>
              <w:pStyle w:val="TableParagraph"/>
              <w:spacing w:before="189" w:line="256" w:lineRule="auto"/>
              <w:ind w:left="65" w:right="38"/>
              <w:jc w:val="center"/>
            </w:pPr>
            <w:r w:rsidRPr="001A7A1C">
              <w:rPr>
                <w:spacing w:val="-1"/>
              </w:rPr>
              <w:t>Suscriptor</w:t>
            </w:r>
            <w:r w:rsidRPr="001A7A1C">
              <w:rPr>
                <w:spacing w:val="-47"/>
              </w:rPr>
              <w:t xml:space="preserve"> </w:t>
            </w:r>
            <w:r w:rsidRPr="001A7A1C">
              <w:t>como</w:t>
            </w:r>
            <w:r w:rsidRPr="001A7A1C">
              <w:rPr>
                <w:spacing w:val="1"/>
              </w:rPr>
              <w:t xml:space="preserve"> </w:t>
            </w:r>
            <w:r w:rsidRPr="001A7A1C">
              <w:t>tercero</w:t>
            </w:r>
            <w:r w:rsidRPr="001A7A1C">
              <w:rPr>
                <w:spacing w:val="1"/>
              </w:rPr>
              <w:t xml:space="preserve"> </w:t>
            </w:r>
            <w:r w:rsidRPr="001A7A1C">
              <w:t>asociado</w:t>
            </w:r>
          </w:p>
        </w:tc>
        <w:tc>
          <w:tcPr>
            <w:tcW w:w="1222" w:type="dxa"/>
            <w:tcBorders>
              <w:bottom w:val="single" w:sz="4" w:space="0" w:color="auto"/>
            </w:tcBorders>
            <w:vAlign w:val="center"/>
          </w:tcPr>
          <w:p w14:paraId="37EC7E31" w14:textId="77777777" w:rsidR="00D71C60" w:rsidRPr="001A7A1C" w:rsidRDefault="00D71C60" w:rsidP="00FA54C7">
            <w:pPr>
              <w:pStyle w:val="TableParagraph"/>
              <w:ind w:left="56" w:right="35"/>
              <w:jc w:val="center"/>
            </w:pPr>
            <w:r w:rsidRPr="001A7A1C">
              <w:t>Beneficiado</w:t>
            </w:r>
          </w:p>
        </w:tc>
        <w:tc>
          <w:tcPr>
            <w:tcW w:w="1221" w:type="dxa"/>
            <w:tcBorders>
              <w:bottom w:val="single" w:sz="4" w:space="0" w:color="auto"/>
            </w:tcBorders>
            <w:vAlign w:val="center"/>
          </w:tcPr>
          <w:p w14:paraId="06B1F146" w14:textId="77777777" w:rsidR="00D71C60" w:rsidRPr="001A7A1C" w:rsidRDefault="00D71C60" w:rsidP="00FA54C7">
            <w:pPr>
              <w:pStyle w:val="TableParagraph"/>
              <w:ind w:left="145" w:right="131"/>
              <w:jc w:val="center"/>
            </w:pPr>
            <w:r w:rsidRPr="001A7A1C">
              <w:t>Regional</w:t>
            </w:r>
          </w:p>
        </w:tc>
        <w:tc>
          <w:tcPr>
            <w:tcW w:w="1417" w:type="dxa"/>
            <w:tcBorders>
              <w:bottom w:val="single" w:sz="4" w:space="0" w:color="auto"/>
            </w:tcBorders>
            <w:vAlign w:val="center"/>
          </w:tcPr>
          <w:p w14:paraId="7381CB3D" w14:textId="77777777" w:rsidR="00D71C60" w:rsidRPr="001A7A1C" w:rsidRDefault="00D71C60" w:rsidP="00FA54C7">
            <w:pPr>
              <w:pStyle w:val="TableParagraph"/>
              <w:ind w:left="20" w:right="8"/>
              <w:jc w:val="center"/>
            </w:pPr>
            <w:r w:rsidRPr="001A7A1C">
              <w:t>N/A</w:t>
            </w:r>
          </w:p>
        </w:tc>
        <w:tc>
          <w:tcPr>
            <w:tcW w:w="2222" w:type="dxa"/>
            <w:tcBorders>
              <w:bottom w:val="single" w:sz="4" w:space="0" w:color="auto"/>
            </w:tcBorders>
            <w:vAlign w:val="center"/>
          </w:tcPr>
          <w:p w14:paraId="555EE7EF" w14:textId="77777777" w:rsidR="00D71C60" w:rsidRPr="001A7A1C" w:rsidRDefault="00D71C60" w:rsidP="00FA54C7">
            <w:pPr>
              <w:pStyle w:val="TableParagraph"/>
              <w:ind w:left="40" w:right="28"/>
              <w:jc w:val="center"/>
            </w:pPr>
            <w:r w:rsidRPr="001A7A1C">
              <w:t>N/A</w:t>
            </w:r>
          </w:p>
        </w:tc>
        <w:tc>
          <w:tcPr>
            <w:tcW w:w="2342" w:type="dxa"/>
            <w:vAlign w:val="center"/>
          </w:tcPr>
          <w:p w14:paraId="34F49092" w14:textId="77777777" w:rsidR="00D71C60" w:rsidRPr="001A7A1C" w:rsidRDefault="00D71C60" w:rsidP="00FA54C7">
            <w:pPr>
              <w:pStyle w:val="TableParagraph"/>
              <w:spacing w:before="189" w:line="256" w:lineRule="auto"/>
              <w:ind w:left="208" w:right="198" w:firstLine="6"/>
              <w:jc w:val="center"/>
            </w:pPr>
            <w:r w:rsidRPr="001A7A1C">
              <w:t>Fomentar, orientar y</w:t>
            </w:r>
            <w:r w:rsidRPr="001A7A1C">
              <w:rPr>
                <w:spacing w:val="1"/>
              </w:rPr>
              <w:t xml:space="preserve"> </w:t>
            </w:r>
            <w:r w:rsidRPr="001A7A1C">
              <w:rPr>
                <w:spacing w:val="-1"/>
              </w:rPr>
              <w:t xml:space="preserve">coordinar </w:t>
            </w:r>
            <w:r w:rsidRPr="001A7A1C">
              <w:t>actividades</w:t>
            </w:r>
            <w:r w:rsidRPr="001A7A1C">
              <w:rPr>
                <w:spacing w:val="-47"/>
              </w:rPr>
              <w:t xml:space="preserve"> </w:t>
            </w:r>
            <w:r w:rsidRPr="001A7A1C">
              <w:t>desarrolladas en el</w:t>
            </w:r>
            <w:r w:rsidRPr="001A7A1C">
              <w:rPr>
                <w:spacing w:val="1"/>
              </w:rPr>
              <w:t xml:space="preserve"> </w:t>
            </w:r>
            <w:r w:rsidRPr="001A7A1C">
              <w:t>marco</w:t>
            </w:r>
            <w:r w:rsidRPr="001A7A1C">
              <w:rPr>
                <w:spacing w:val="-3"/>
              </w:rPr>
              <w:t xml:space="preserve"> </w:t>
            </w:r>
            <w:r w:rsidRPr="001A7A1C">
              <w:t>del</w:t>
            </w:r>
            <w:r w:rsidRPr="001A7A1C">
              <w:rPr>
                <w:spacing w:val="-2"/>
              </w:rPr>
              <w:t xml:space="preserve"> </w:t>
            </w:r>
            <w:r w:rsidRPr="001A7A1C">
              <w:t>APL</w:t>
            </w:r>
          </w:p>
        </w:tc>
        <w:tc>
          <w:tcPr>
            <w:tcW w:w="1557" w:type="dxa"/>
            <w:tcBorders>
              <w:bottom w:val="single" w:sz="4" w:space="0" w:color="auto"/>
            </w:tcBorders>
            <w:vAlign w:val="center"/>
          </w:tcPr>
          <w:p w14:paraId="255AF53A" w14:textId="77777777" w:rsidR="00D71C60" w:rsidRPr="001A7A1C" w:rsidRDefault="00D71C60" w:rsidP="00FA54C7">
            <w:pPr>
              <w:pStyle w:val="TableParagraph"/>
              <w:ind w:left="127" w:right="112"/>
              <w:jc w:val="center"/>
            </w:pPr>
            <w:r w:rsidRPr="001A7A1C">
              <w:t>Determinante</w:t>
            </w:r>
          </w:p>
        </w:tc>
        <w:tc>
          <w:tcPr>
            <w:tcW w:w="1742" w:type="dxa"/>
            <w:tcBorders>
              <w:bottom w:val="single" w:sz="4" w:space="0" w:color="auto"/>
            </w:tcBorders>
            <w:vAlign w:val="center"/>
          </w:tcPr>
          <w:p w14:paraId="2D7E70C9" w14:textId="77777777" w:rsidR="00D71C60" w:rsidRPr="001A7A1C" w:rsidRDefault="00D71C60" w:rsidP="00FA54C7">
            <w:pPr>
              <w:pStyle w:val="TableParagraph"/>
              <w:ind w:left="71" w:right="60"/>
              <w:jc w:val="center"/>
            </w:pPr>
            <w:r w:rsidRPr="001A7A1C">
              <w:t>Importante</w:t>
            </w:r>
          </w:p>
        </w:tc>
      </w:tr>
      <w:tr w:rsidR="00D71C60" w14:paraId="3C16D94C" w14:textId="77777777" w:rsidTr="00FA54C7">
        <w:trPr>
          <w:trHeight w:val="1417"/>
        </w:trPr>
        <w:tc>
          <w:tcPr>
            <w:tcW w:w="499" w:type="dxa"/>
            <w:vAlign w:val="center"/>
          </w:tcPr>
          <w:p w14:paraId="7BC0AF64" w14:textId="77777777" w:rsidR="00D71C60" w:rsidRDefault="00D71C60" w:rsidP="00FA54C7">
            <w:pPr>
              <w:pStyle w:val="TableParagraph"/>
              <w:jc w:val="center"/>
              <w:rPr>
                <w:rFonts w:ascii="Times New Roman"/>
              </w:rPr>
            </w:pPr>
            <w:r>
              <w:rPr>
                <w:b/>
              </w:rPr>
              <w:t>8</w:t>
            </w:r>
          </w:p>
        </w:tc>
        <w:tc>
          <w:tcPr>
            <w:tcW w:w="1774" w:type="dxa"/>
            <w:vAlign w:val="center"/>
          </w:tcPr>
          <w:p w14:paraId="2A1595C0" w14:textId="77777777" w:rsidR="00D71C60" w:rsidRDefault="00D71C60" w:rsidP="00FA54C7">
            <w:pPr>
              <w:pStyle w:val="TableParagraph"/>
              <w:jc w:val="center"/>
            </w:pPr>
            <w:r>
              <w:t>CONAF</w:t>
            </w:r>
          </w:p>
        </w:tc>
        <w:tc>
          <w:tcPr>
            <w:tcW w:w="1560" w:type="dxa"/>
            <w:vAlign w:val="center"/>
          </w:tcPr>
          <w:p w14:paraId="191EBB7F" w14:textId="77777777" w:rsidR="00D71C60" w:rsidRDefault="00D71C60" w:rsidP="00FA54C7">
            <w:pPr>
              <w:pStyle w:val="TableParagraph"/>
              <w:jc w:val="center"/>
              <w:rPr>
                <w:rFonts w:ascii="Times New Roman"/>
              </w:rPr>
            </w:pPr>
            <w:r>
              <w:t>Institución</w:t>
            </w:r>
            <w:r>
              <w:rPr>
                <w:spacing w:val="-47"/>
              </w:rPr>
              <w:t xml:space="preserve"> </w:t>
            </w:r>
            <w:r>
              <w:t>pública</w:t>
            </w:r>
          </w:p>
        </w:tc>
        <w:tc>
          <w:tcPr>
            <w:tcW w:w="1221" w:type="dxa"/>
            <w:tcBorders>
              <w:right w:val="single" w:sz="4" w:space="0" w:color="auto"/>
            </w:tcBorders>
            <w:vAlign w:val="center"/>
          </w:tcPr>
          <w:p w14:paraId="4B0BBB52" w14:textId="77777777" w:rsidR="00D71C60" w:rsidRDefault="00D71C60" w:rsidP="00FA54C7">
            <w:pPr>
              <w:pStyle w:val="TableParagraph"/>
              <w:spacing w:before="189" w:line="256" w:lineRule="auto"/>
              <w:ind w:left="65" w:right="38"/>
              <w:jc w:val="center"/>
              <w:rPr>
                <w:spacing w:val="-1"/>
              </w:rPr>
            </w:pPr>
            <w:r>
              <w:rPr>
                <w:spacing w:val="-1"/>
              </w:rPr>
              <w:t>Suscriptor</w:t>
            </w:r>
            <w:r>
              <w:rPr>
                <w:spacing w:val="-47"/>
              </w:rPr>
              <w:t xml:space="preserve"> </w:t>
            </w:r>
            <w:r>
              <w:t>como</w:t>
            </w:r>
            <w:r>
              <w:rPr>
                <w:spacing w:val="1"/>
              </w:rPr>
              <w:t xml:space="preserve"> </w:t>
            </w:r>
            <w:r>
              <w:t>tercero</w:t>
            </w:r>
            <w:r>
              <w:rPr>
                <w:spacing w:val="1"/>
              </w:rPr>
              <w:t xml:space="preserve"> </w:t>
            </w:r>
            <w:r>
              <w:t>asociado</w:t>
            </w:r>
          </w:p>
        </w:tc>
        <w:tc>
          <w:tcPr>
            <w:tcW w:w="1222" w:type="dxa"/>
            <w:tcBorders>
              <w:left w:val="single" w:sz="4" w:space="0" w:color="auto"/>
              <w:right w:val="single" w:sz="4" w:space="0" w:color="auto"/>
            </w:tcBorders>
            <w:vAlign w:val="center"/>
          </w:tcPr>
          <w:p w14:paraId="1C1E1DDF" w14:textId="77777777" w:rsidR="00D71C60" w:rsidRDefault="00D71C60" w:rsidP="00FA54C7">
            <w:pPr>
              <w:pStyle w:val="TableParagraph"/>
              <w:jc w:val="center"/>
              <w:rPr>
                <w:rFonts w:ascii="Times New Roman"/>
              </w:rPr>
            </w:pPr>
            <w:r>
              <w:t>Beneficiado</w:t>
            </w:r>
          </w:p>
        </w:tc>
        <w:tc>
          <w:tcPr>
            <w:tcW w:w="1221" w:type="dxa"/>
            <w:tcBorders>
              <w:left w:val="single" w:sz="4" w:space="0" w:color="auto"/>
              <w:right w:val="single" w:sz="4" w:space="0" w:color="auto"/>
            </w:tcBorders>
            <w:vAlign w:val="center"/>
          </w:tcPr>
          <w:p w14:paraId="4A6CA8C3" w14:textId="77777777" w:rsidR="00D71C60" w:rsidRDefault="00D71C60" w:rsidP="00FA54C7">
            <w:pPr>
              <w:pStyle w:val="TableParagraph"/>
              <w:jc w:val="center"/>
              <w:rPr>
                <w:rFonts w:ascii="Times New Roman"/>
              </w:rPr>
            </w:pPr>
            <w:r>
              <w:t>Provincial</w:t>
            </w:r>
          </w:p>
        </w:tc>
        <w:tc>
          <w:tcPr>
            <w:tcW w:w="1417" w:type="dxa"/>
            <w:tcBorders>
              <w:left w:val="single" w:sz="4" w:space="0" w:color="auto"/>
              <w:right w:val="single" w:sz="4" w:space="0" w:color="auto"/>
            </w:tcBorders>
            <w:vAlign w:val="center"/>
          </w:tcPr>
          <w:p w14:paraId="459315E2" w14:textId="77777777" w:rsidR="00D71C60" w:rsidRDefault="00D71C60" w:rsidP="00FA54C7">
            <w:pPr>
              <w:pStyle w:val="TableParagraph"/>
              <w:jc w:val="center"/>
              <w:rPr>
                <w:rFonts w:ascii="Times New Roman"/>
              </w:rPr>
            </w:pPr>
            <w:r>
              <w:t>José</w:t>
            </w:r>
            <w:r>
              <w:rPr>
                <w:spacing w:val="-6"/>
              </w:rPr>
              <w:t xml:space="preserve"> </w:t>
            </w:r>
            <w:r>
              <w:t>Luis</w:t>
            </w:r>
            <w:r>
              <w:rPr>
                <w:spacing w:val="-3"/>
              </w:rPr>
              <w:t xml:space="preserve"> </w:t>
            </w:r>
            <w:r>
              <w:t>Pérez</w:t>
            </w:r>
          </w:p>
        </w:tc>
        <w:tc>
          <w:tcPr>
            <w:tcW w:w="2222" w:type="dxa"/>
            <w:tcBorders>
              <w:left w:val="single" w:sz="4" w:space="0" w:color="auto"/>
            </w:tcBorders>
            <w:vAlign w:val="center"/>
          </w:tcPr>
          <w:p w14:paraId="36BB5F29" w14:textId="77777777" w:rsidR="00D71C60" w:rsidRDefault="00D71C60" w:rsidP="00FA54C7">
            <w:pPr>
              <w:pStyle w:val="TableParagraph"/>
              <w:jc w:val="center"/>
              <w:rPr>
                <w:rFonts w:ascii="Times New Roman"/>
              </w:rPr>
            </w:pPr>
            <w:r>
              <w:t>N/A</w:t>
            </w:r>
          </w:p>
        </w:tc>
        <w:tc>
          <w:tcPr>
            <w:tcW w:w="2342" w:type="dxa"/>
            <w:vAlign w:val="center"/>
          </w:tcPr>
          <w:p w14:paraId="4D3E7C7D" w14:textId="77777777" w:rsidR="00D71C60" w:rsidRDefault="00D71C60" w:rsidP="00FA54C7">
            <w:pPr>
              <w:pStyle w:val="TableParagraph"/>
              <w:spacing w:line="256" w:lineRule="auto"/>
              <w:ind w:left="52" w:right="39" w:firstLine="4"/>
              <w:jc w:val="center"/>
            </w:pPr>
            <w:r>
              <w:t>Transferencia de</w:t>
            </w:r>
            <w:r>
              <w:rPr>
                <w:spacing w:val="1"/>
              </w:rPr>
              <w:t xml:space="preserve"> </w:t>
            </w:r>
            <w:r>
              <w:t>conocimiento sobre los</w:t>
            </w:r>
            <w:r>
              <w:rPr>
                <w:spacing w:val="1"/>
              </w:rPr>
              <w:t xml:space="preserve"> </w:t>
            </w:r>
            <w:r>
              <w:t>beneficios de la OF.</w:t>
            </w:r>
            <w:r>
              <w:rPr>
                <w:spacing w:val="1"/>
              </w:rPr>
              <w:t xml:space="preserve"> </w:t>
            </w:r>
            <w:r>
              <w:t>Incrementar</w:t>
            </w:r>
            <w:r>
              <w:rPr>
                <w:spacing w:val="-10"/>
              </w:rPr>
              <w:t xml:space="preserve"> </w:t>
            </w:r>
            <w:r>
              <w:t>la</w:t>
            </w:r>
            <w:r>
              <w:rPr>
                <w:spacing w:val="-10"/>
              </w:rPr>
              <w:t xml:space="preserve"> </w:t>
            </w:r>
            <w:r>
              <w:t>superficie</w:t>
            </w:r>
            <w:r>
              <w:rPr>
                <w:spacing w:val="-46"/>
              </w:rPr>
              <w:t xml:space="preserve"> </w:t>
            </w:r>
            <w:r>
              <w:t>bajo</w:t>
            </w:r>
            <w:r>
              <w:rPr>
                <w:spacing w:val="-5"/>
              </w:rPr>
              <w:t xml:space="preserve"> </w:t>
            </w:r>
            <w:r>
              <w:t>OF</w:t>
            </w:r>
            <w:r>
              <w:rPr>
                <w:spacing w:val="-4"/>
              </w:rPr>
              <w:t xml:space="preserve"> </w:t>
            </w:r>
            <w:r>
              <w:t>en</w:t>
            </w:r>
            <w:r>
              <w:rPr>
                <w:spacing w:val="-3"/>
              </w:rPr>
              <w:t xml:space="preserve"> </w:t>
            </w:r>
            <w:r>
              <w:t>la</w:t>
            </w:r>
            <w:r>
              <w:rPr>
                <w:spacing w:val="-5"/>
              </w:rPr>
              <w:t xml:space="preserve"> </w:t>
            </w:r>
            <w:r>
              <w:t>comuna.</w:t>
            </w:r>
          </w:p>
          <w:p w14:paraId="713AA405" w14:textId="77777777" w:rsidR="00D71C60" w:rsidRDefault="00D71C60" w:rsidP="00FA54C7">
            <w:pPr>
              <w:pStyle w:val="TableParagraph"/>
              <w:spacing w:before="189" w:line="256" w:lineRule="auto"/>
              <w:ind w:left="208" w:right="198" w:firstLine="6"/>
              <w:jc w:val="center"/>
            </w:pPr>
            <w:r>
              <w:t>Otorgar las instancias</w:t>
            </w:r>
            <w:r>
              <w:rPr>
                <w:spacing w:val="1"/>
              </w:rPr>
              <w:t xml:space="preserve"> </w:t>
            </w:r>
            <w:r>
              <w:t>para</w:t>
            </w:r>
            <w:r>
              <w:rPr>
                <w:spacing w:val="-8"/>
              </w:rPr>
              <w:t xml:space="preserve"> </w:t>
            </w:r>
            <w:r>
              <w:t>que</w:t>
            </w:r>
            <w:r>
              <w:rPr>
                <w:spacing w:val="-7"/>
              </w:rPr>
              <w:t xml:space="preserve"> </w:t>
            </w:r>
            <w:r>
              <w:t>las</w:t>
            </w:r>
            <w:r>
              <w:rPr>
                <w:spacing w:val="-5"/>
              </w:rPr>
              <w:t xml:space="preserve"> </w:t>
            </w:r>
            <w:r>
              <w:t>empresas</w:t>
            </w:r>
            <w:r>
              <w:rPr>
                <w:spacing w:val="-46"/>
              </w:rPr>
              <w:t xml:space="preserve"> </w:t>
            </w:r>
            <w:r>
              <w:t>obtengan PMOF</w:t>
            </w:r>
            <w:r>
              <w:rPr>
                <w:spacing w:val="1"/>
              </w:rPr>
              <w:t xml:space="preserve"> </w:t>
            </w:r>
            <w:r>
              <w:t>aprobados</w:t>
            </w:r>
          </w:p>
        </w:tc>
        <w:tc>
          <w:tcPr>
            <w:tcW w:w="1557" w:type="dxa"/>
            <w:tcBorders>
              <w:right w:val="single" w:sz="4" w:space="0" w:color="auto"/>
            </w:tcBorders>
            <w:vAlign w:val="center"/>
          </w:tcPr>
          <w:p w14:paraId="71B34122" w14:textId="77777777" w:rsidR="00D71C60" w:rsidRDefault="00D71C60" w:rsidP="00FA54C7">
            <w:pPr>
              <w:pStyle w:val="TableParagraph"/>
              <w:jc w:val="center"/>
              <w:rPr>
                <w:rFonts w:ascii="Times New Roman"/>
              </w:rPr>
            </w:pPr>
            <w:r>
              <w:t>Determinante</w:t>
            </w:r>
          </w:p>
        </w:tc>
        <w:tc>
          <w:tcPr>
            <w:tcW w:w="1742" w:type="dxa"/>
            <w:tcBorders>
              <w:left w:val="single" w:sz="4" w:space="0" w:color="auto"/>
              <w:right w:val="single" w:sz="4" w:space="0" w:color="auto"/>
            </w:tcBorders>
            <w:vAlign w:val="center"/>
          </w:tcPr>
          <w:p w14:paraId="04D6B628" w14:textId="77777777" w:rsidR="00D71C60" w:rsidRDefault="00D71C60" w:rsidP="00FA54C7">
            <w:pPr>
              <w:pStyle w:val="TableParagraph"/>
              <w:jc w:val="center"/>
              <w:rPr>
                <w:rFonts w:ascii="Times New Roman"/>
              </w:rPr>
            </w:pPr>
            <w:r>
              <w:t>Muy</w:t>
            </w:r>
            <w:r>
              <w:rPr>
                <w:spacing w:val="1"/>
              </w:rPr>
              <w:t xml:space="preserve"> </w:t>
            </w:r>
            <w:r>
              <w:rPr>
                <w:spacing w:val="-1"/>
              </w:rPr>
              <w:t>importante</w:t>
            </w:r>
          </w:p>
        </w:tc>
      </w:tr>
      <w:tr w:rsidR="00D71C60" w14:paraId="4D8A9813" w14:textId="77777777" w:rsidTr="00FA54C7">
        <w:trPr>
          <w:trHeight w:val="1417"/>
        </w:trPr>
        <w:tc>
          <w:tcPr>
            <w:tcW w:w="499" w:type="dxa"/>
            <w:vAlign w:val="center"/>
          </w:tcPr>
          <w:p w14:paraId="539B1E5C" w14:textId="77777777" w:rsidR="00D71C60" w:rsidRDefault="00D71C60" w:rsidP="00FA54C7">
            <w:pPr>
              <w:pStyle w:val="TableParagraph"/>
              <w:ind w:right="96"/>
              <w:jc w:val="center"/>
              <w:rPr>
                <w:b/>
              </w:rPr>
            </w:pPr>
            <w:r>
              <w:rPr>
                <w:b/>
              </w:rPr>
              <w:t>9</w:t>
            </w:r>
          </w:p>
        </w:tc>
        <w:tc>
          <w:tcPr>
            <w:tcW w:w="1774" w:type="dxa"/>
            <w:vAlign w:val="center"/>
          </w:tcPr>
          <w:p w14:paraId="00E8A2E4" w14:textId="77777777" w:rsidR="00D71C60" w:rsidRDefault="00D71C60" w:rsidP="00FA54C7">
            <w:pPr>
              <w:pStyle w:val="TableParagraph"/>
              <w:ind w:left="46" w:right="22"/>
              <w:jc w:val="center"/>
            </w:pPr>
            <w:r>
              <w:t>INDAP</w:t>
            </w:r>
          </w:p>
        </w:tc>
        <w:tc>
          <w:tcPr>
            <w:tcW w:w="1560" w:type="dxa"/>
            <w:vAlign w:val="center"/>
          </w:tcPr>
          <w:p w14:paraId="77BDB4C7" w14:textId="77777777" w:rsidR="00D71C60" w:rsidRDefault="00D71C60" w:rsidP="00FA54C7">
            <w:pPr>
              <w:pStyle w:val="TableParagraph"/>
              <w:spacing w:line="256" w:lineRule="auto"/>
              <w:ind w:left="289" w:right="99" w:hanging="153"/>
              <w:jc w:val="center"/>
            </w:pPr>
            <w:r>
              <w:t>Institución</w:t>
            </w:r>
            <w:r>
              <w:rPr>
                <w:spacing w:val="-47"/>
              </w:rPr>
              <w:t xml:space="preserve"> </w:t>
            </w:r>
            <w:r>
              <w:t>pública</w:t>
            </w:r>
          </w:p>
        </w:tc>
        <w:tc>
          <w:tcPr>
            <w:tcW w:w="1221" w:type="dxa"/>
            <w:vAlign w:val="center"/>
          </w:tcPr>
          <w:p w14:paraId="43CD4016" w14:textId="77777777" w:rsidR="00D71C60" w:rsidRDefault="00D71C60" w:rsidP="00FA54C7">
            <w:pPr>
              <w:pStyle w:val="TableParagraph"/>
              <w:spacing w:line="256" w:lineRule="auto"/>
              <w:ind w:left="189" w:right="164" w:hanging="1"/>
              <w:jc w:val="center"/>
            </w:pPr>
            <w:r>
              <w:t>Grupo de</w:t>
            </w:r>
            <w:r>
              <w:rPr>
                <w:spacing w:val="-47"/>
              </w:rPr>
              <w:t xml:space="preserve"> </w:t>
            </w:r>
            <w:r>
              <w:t>interés</w:t>
            </w:r>
            <w:r>
              <w:rPr>
                <w:spacing w:val="1"/>
              </w:rPr>
              <w:t xml:space="preserve"> </w:t>
            </w:r>
            <w:r>
              <w:rPr>
                <w:spacing w:val="-1"/>
              </w:rPr>
              <w:t>relevante</w:t>
            </w:r>
          </w:p>
        </w:tc>
        <w:tc>
          <w:tcPr>
            <w:tcW w:w="1222" w:type="dxa"/>
            <w:vAlign w:val="center"/>
          </w:tcPr>
          <w:p w14:paraId="342072DF" w14:textId="77777777" w:rsidR="00D71C60" w:rsidRDefault="00D71C60" w:rsidP="00FA54C7">
            <w:pPr>
              <w:pStyle w:val="TableParagraph"/>
              <w:ind w:left="56" w:right="35"/>
              <w:jc w:val="center"/>
            </w:pPr>
            <w:r>
              <w:t>Beneficiado</w:t>
            </w:r>
          </w:p>
        </w:tc>
        <w:tc>
          <w:tcPr>
            <w:tcW w:w="1221" w:type="dxa"/>
            <w:vAlign w:val="center"/>
          </w:tcPr>
          <w:p w14:paraId="5BE3978C" w14:textId="77777777" w:rsidR="00D71C60" w:rsidRDefault="00D71C60" w:rsidP="00FA54C7">
            <w:pPr>
              <w:pStyle w:val="TableParagraph"/>
              <w:ind w:left="145" w:right="131"/>
              <w:jc w:val="center"/>
            </w:pPr>
            <w:r>
              <w:t>Comunal</w:t>
            </w:r>
          </w:p>
        </w:tc>
        <w:tc>
          <w:tcPr>
            <w:tcW w:w="1417" w:type="dxa"/>
            <w:vAlign w:val="center"/>
          </w:tcPr>
          <w:p w14:paraId="4539BB16" w14:textId="77777777" w:rsidR="00D71C60" w:rsidRDefault="00D71C60" w:rsidP="00FA54C7">
            <w:pPr>
              <w:pStyle w:val="TableParagraph"/>
              <w:spacing w:line="256" w:lineRule="auto"/>
              <w:ind w:left="504" w:right="32" w:hanging="445"/>
              <w:jc w:val="center"/>
            </w:pPr>
            <w:r>
              <w:rPr>
                <w:spacing w:val="-1"/>
              </w:rPr>
              <w:t xml:space="preserve">Carmen </w:t>
            </w:r>
            <w:r>
              <w:t>Gloria</w:t>
            </w:r>
            <w:r>
              <w:rPr>
                <w:spacing w:val="-47"/>
              </w:rPr>
              <w:t xml:space="preserve"> </w:t>
            </w:r>
            <w:r>
              <w:t>Sáez</w:t>
            </w:r>
          </w:p>
        </w:tc>
        <w:tc>
          <w:tcPr>
            <w:tcW w:w="2222" w:type="dxa"/>
            <w:vAlign w:val="center"/>
          </w:tcPr>
          <w:p w14:paraId="52CB240A" w14:textId="77777777" w:rsidR="00D71C60" w:rsidRDefault="00D71C60" w:rsidP="00FA54C7">
            <w:pPr>
              <w:pStyle w:val="TableParagraph"/>
              <w:ind w:left="40" w:right="28"/>
              <w:jc w:val="center"/>
            </w:pPr>
            <w:r>
              <w:t>N/A</w:t>
            </w:r>
          </w:p>
        </w:tc>
        <w:tc>
          <w:tcPr>
            <w:tcW w:w="2342" w:type="dxa"/>
            <w:vAlign w:val="center"/>
          </w:tcPr>
          <w:p w14:paraId="563286CC" w14:textId="77777777" w:rsidR="00D71C60" w:rsidRDefault="00D71C60" w:rsidP="00FA54C7">
            <w:pPr>
              <w:pStyle w:val="TableParagraph"/>
              <w:spacing w:line="256" w:lineRule="auto"/>
              <w:ind w:left="46" w:right="30"/>
              <w:jc w:val="center"/>
            </w:pPr>
            <w:r>
              <w:t>Promover</w:t>
            </w:r>
            <w:r>
              <w:rPr>
                <w:spacing w:val="-10"/>
              </w:rPr>
              <w:t xml:space="preserve"> </w:t>
            </w:r>
            <w:r>
              <w:t>el</w:t>
            </w:r>
            <w:r>
              <w:rPr>
                <w:spacing w:val="-8"/>
              </w:rPr>
              <w:t xml:space="preserve"> </w:t>
            </w:r>
            <w:r>
              <w:t>desarrollo</w:t>
            </w:r>
            <w:r>
              <w:rPr>
                <w:spacing w:val="-46"/>
              </w:rPr>
              <w:t xml:space="preserve"> </w:t>
            </w:r>
            <w:r>
              <w:t>económico, social y</w:t>
            </w:r>
            <w:r>
              <w:rPr>
                <w:spacing w:val="1"/>
              </w:rPr>
              <w:t xml:space="preserve"> </w:t>
            </w:r>
            <w:r>
              <w:t>tecnológico de los</w:t>
            </w:r>
            <w:r>
              <w:rPr>
                <w:spacing w:val="1"/>
              </w:rPr>
              <w:t xml:space="preserve"> </w:t>
            </w:r>
            <w:r>
              <w:t>pequeños productores</w:t>
            </w:r>
            <w:r>
              <w:rPr>
                <w:spacing w:val="-47"/>
              </w:rPr>
              <w:t xml:space="preserve"> </w:t>
            </w:r>
            <w:r>
              <w:t>rurales, a través de</w:t>
            </w:r>
            <w:r>
              <w:rPr>
                <w:spacing w:val="1"/>
              </w:rPr>
              <w:t xml:space="preserve"> </w:t>
            </w:r>
            <w:r>
              <w:t>capacitación, fomento</w:t>
            </w:r>
            <w:r>
              <w:rPr>
                <w:spacing w:val="-47"/>
              </w:rPr>
              <w:t xml:space="preserve"> </w:t>
            </w:r>
            <w:r>
              <w:t>productivo</w:t>
            </w:r>
            <w:r>
              <w:rPr>
                <w:spacing w:val="-4"/>
              </w:rPr>
              <w:t xml:space="preserve"> </w:t>
            </w:r>
            <w:r>
              <w:t>y</w:t>
            </w:r>
            <w:r>
              <w:rPr>
                <w:spacing w:val="-4"/>
              </w:rPr>
              <w:t xml:space="preserve"> </w:t>
            </w:r>
            <w:r>
              <w:t>acceso</w:t>
            </w:r>
            <w:r>
              <w:rPr>
                <w:spacing w:val="-5"/>
              </w:rPr>
              <w:t xml:space="preserve"> </w:t>
            </w:r>
            <w:r>
              <w:t>a</w:t>
            </w:r>
          </w:p>
          <w:p w14:paraId="6B6A20EA" w14:textId="77777777" w:rsidR="00D71C60" w:rsidRDefault="00D71C60" w:rsidP="00FA54C7">
            <w:pPr>
              <w:pStyle w:val="TableParagraph"/>
              <w:spacing w:before="3" w:line="249" w:lineRule="exact"/>
              <w:ind w:left="45" w:right="30"/>
              <w:jc w:val="center"/>
            </w:pPr>
            <w:r>
              <w:t>crédito</w:t>
            </w:r>
          </w:p>
        </w:tc>
        <w:tc>
          <w:tcPr>
            <w:tcW w:w="1557" w:type="dxa"/>
            <w:vAlign w:val="center"/>
          </w:tcPr>
          <w:p w14:paraId="617DA4EC" w14:textId="77777777" w:rsidR="00D71C60" w:rsidRDefault="00D71C60" w:rsidP="00FA54C7">
            <w:pPr>
              <w:pStyle w:val="TableParagraph"/>
              <w:ind w:left="127" w:right="112"/>
              <w:jc w:val="center"/>
            </w:pPr>
            <w:r>
              <w:t>Moderado</w:t>
            </w:r>
          </w:p>
        </w:tc>
        <w:tc>
          <w:tcPr>
            <w:tcW w:w="1742" w:type="dxa"/>
            <w:vAlign w:val="center"/>
          </w:tcPr>
          <w:p w14:paraId="2C2CCB93" w14:textId="77777777" w:rsidR="00D71C60" w:rsidRDefault="00D71C60" w:rsidP="00FA54C7">
            <w:pPr>
              <w:pStyle w:val="TableParagraph"/>
              <w:ind w:left="71" w:right="60"/>
              <w:jc w:val="center"/>
            </w:pPr>
            <w:r>
              <w:t xml:space="preserve">Importante </w:t>
            </w:r>
          </w:p>
        </w:tc>
      </w:tr>
    </w:tbl>
    <w:p w14:paraId="58F8EA4A" w14:textId="77777777" w:rsidR="00D71C60" w:rsidRDefault="00D71C60" w:rsidP="00D71C60">
      <w:pPr>
        <w:spacing w:before="240" w:after="120"/>
        <w:jc w:val="both"/>
        <w:rPr>
          <w:rFonts w:ascii="Calibri" w:hAnsi="Calibri" w:cs="Calibri"/>
          <w:b/>
          <w:bCs/>
          <w:kern w:val="0"/>
          <w:sz w:val="20"/>
          <w:szCs w:val="20"/>
        </w:rPr>
      </w:pPr>
    </w:p>
    <w:p w14:paraId="60410D78" w14:textId="77777777" w:rsidR="00D71C60" w:rsidRDefault="00D71C60" w:rsidP="00D71C60">
      <w:pPr>
        <w:spacing w:before="240" w:after="120"/>
        <w:jc w:val="both"/>
        <w:rPr>
          <w:rFonts w:ascii="Calibri" w:hAnsi="Calibri" w:cs="Calibri"/>
          <w:b/>
          <w:bCs/>
          <w:kern w:val="0"/>
          <w:sz w:val="20"/>
          <w:szCs w:val="20"/>
        </w:rPr>
      </w:pPr>
    </w:p>
    <w:tbl>
      <w:tblPr>
        <w:tblStyle w:val="TableNormal"/>
        <w:tblW w:w="167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9"/>
        <w:gridCol w:w="1774"/>
        <w:gridCol w:w="1560"/>
        <w:gridCol w:w="1221"/>
        <w:gridCol w:w="1222"/>
        <w:gridCol w:w="1221"/>
        <w:gridCol w:w="1417"/>
        <w:gridCol w:w="2222"/>
        <w:gridCol w:w="2342"/>
        <w:gridCol w:w="1557"/>
        <w:gridCol w:w="1742"/>
      </w:tblGrid>
      <w:tr w:rsidR="00D71C60" w14:paraId="7FCECA2C" w14:textId="77777777" w:rsidTr="00FA54C7">
        <w:trPr>
          <w:trHeight w:val="1417"/>
        </w:trPr>
        <w:tc>
          <w:tcPr>
            <w:tcW w:w="499" w:type="dxa"/>
            <w:vAlign w:val="center"/>
          </w:tcPr>
          <w:p w14:paraId="3AAEA6B6" w14:textId="77777777" w:rsidR="00D71C60" w:rsidRDefault="00D71C60" w:rsidP="00FA54C7">
            <w:pPr>
              <w:pStyle w:val="TableParagraph"/>
              <w:ind w:right="41"/>
              <w:jc w:val="center"/>
              <w:rPr>
                <w:b/>
              </w:rPr>
            </w:pPr>
            <w:r>
              <w:rPr>
                <w:b/>
              </w:rPr>
              <w:lastRenderedPageBreak/>
              <w:t>10</w:t>
            </w:r>
          </w:p>
        </w:tc>
        <w:tc>
          <w:tcPr>
            <w:tcW w:w="1774" w:type="dxa"/>
            <w:vAlign w:val="center"/>
          </w:tcPr>
          <w:p w14:paraId="48F9599A" w14:textId="7510FBF1" w:rsidR="00D71C60" w:rsidRDefault="00B430C4" w:rsidP="00B430C4">
            <w:pPr>
              <w:pStyle w:val="TableParagraph"/>
              <w:jc w:val="center"/>
            </w:pPr>
            <w:r>
              <w:t>SEREMI de</w:t>
            </w:r>
            <w:r w:rsidR="00D71C60" w:rsidRPr="00240608">
              <w:t xml:space="preserve"> Medio Ambiente</w:t>
            </w:r>
          </w:p>
        </w:tc>
        <w:tc>
          <w:tcPr>
            <w:tcW w:w="1560" w:type="dxa"/>
            <w:vAlign w:val="center"/>
          </w:tcPr>
          <w:p w14:paraId="20EF3D77" w14:textId="77777777" w:rsidR="00D71C60" w:rsidRDefault="00D71C60" w:rsidP="00FA54C7">
            <w:pPr>
              <w:pStyle w:val="TableParagraph"/>
              <w:spacing w:before="178" w:line="256" w:lineRule="auto"/>
              <w:ind w:left="289" w:right="99" w:hanging="153"/>
              <w:jc w:val="center"/>
            </w:pPr>
            <w:r>
              <w:t>Institución</w:t>
            </w:r>
            <w:r>
              <w:rPr>
                <w:spacing w:val="-47"/>
              </w:rPr>
              <w:t xml:space="preserve"> </w:t>
            </w:r>
            <w:r>
              <w:t>pública</w:t>
            </w:r>
          </w:p>
        </w:tc>
        <w:tc>
          <w:tcPr>
            <w:tcW w:w="1221" w:type="dxa"/>
            <w:vAlign w:val="center"/>
          </w:tcPr>
          <w:p w14:paraId="1515D3E0" w14:textId="77777777" w:rsidR="00D71C60" w:rsidRDefault="00D71C60" w:rsidP="00FA54C7">
            <w:pPr>
              <w:pStyle w:val="TableParagraph"/>
              <w:spacing w:before="1" w:line="256" w:lineRule="auto"/>
              <w:ind w:left="189" w:right="164" w:hanging="1"/>
              <w:jc w:val="center"/>
            </w:pPr>
            <w:r>
              <w:t>Grupo de</w:t>
            </w:r>
            <w:r>
              <w:rPr>
                <w:spacing w:val="-47"/>
              </w:rPr>
              <w:t xml:space="preserve"> </w:t>
            </w:r>
            <w:r>
              <w:t>interés</w:t>
            </w:r>
            <w:r>
              <w:rPr>
                <w:spacing w:val="1"/>
              </w:rPr>
              <w:t xml:space="preserve"> </w:t>
            </w:r>
            <w:r>
              <w:rPr>
                <w:spacing w:val="-1"/>
              </w:rPr>
              <w:t>relevante</w:t>
            </w:r>
          </w:p>
        </w:tc>
        <w:tc>
          <w:tcPr>
            <w:tcW w:w="1222" w:type="dxa"/>
            <w:vAlign w:val="center"/>
          </w:tcPr>
          <w:p w14:paraId="016E0375" w14:textId="77777777" w:rsidR="00D71C60" w:rsidRDefault="00D71C60" w:rsidP="00FA54C7">
            <w:pPr>
              <w:pStyle w:val="TableParagraph"/>
              <w:ind w:left="56" w:right="35"/>
              <w:jc w:val="center"/>
            </w:pPr>
            <w:r>
              <w:t>Beneficiado</w:t>
            </w:r>
          </w:p>
        </w:tc>
        <w:tc>
          <w:tcPr>
            <w:tcW w:w="1221" w:type="dxa"/>
            <w:vAlign w:val="center"/>
          </w:tcPr>
          <w:p w14:paraId="74875320" w14:textId="77777777" w:rsidR="00D71C60" w:rsidRDefault="00D71C60" w:rsidP="00FA54C7">
            <w:pPr>
              <w:pStyle w:val="TableParagraph"/>
              <w:ind w:left="145" w:right="131"/>
              <w:jc w:val="center"/>
            </w:pPr>
            <w:r>
              <w:t>Regional</w:t>
            </w:r>
          </w:p>
        </w:tc>
        <w:tc>
          <w:tcPr>
            <w:tcW w:w="1417" w:type="dxa"/>
            <w:vAlign w:val="center"/>
          </w:tcPr>
          <w:p w14:paraId="068CF89A" w14:textId="77777777" w:rsidR="00D71C60" w:rsidRDefault="00D71C60" w:rsidP="00FA54C7">
            <w:pPr>
              <w:pStyle w:val="TableParagraph"/>
              <w:ind w:left="20" w:right="7"/>
              <w:jc w:val="center"/>
            </w:pPr>
            <w:proofErr w:type="spellStart"/>
            <w:r>
              <w:t>Yoal</w:t>
            </w:r>
            <w:proofErr w:type="spellEnd"/>
            <w:r>
              <w:t xml:space="preserve"> Diaz</w:t>
            </w:r>
          </w:p>
        </w:tc>
        <w:tc>
          <w:tcPr>
            <w:tcW w:w="2222" w:type="dxa"/>
            <w:vAlign w:val="center"/>
          </w:tcPr>
          <w:p w14:paraId="6929E244" w14:textId="77777777" w:rsidR="00D71C60" w:rsidRDefault="00D71C60" w:rsidP="00FA54C7">
            <w:pPr>
              <w:pStyle w:val="TableParagraph"/>
              <w:ind w:left="40" w:right="28"/>
              <w:jc w:val="center"/>
            </w:pPr>
            <w:r>
              <w:t>N/A</w:t>
            </w:r>
          </w:p>
        </w:tc>
        <w:tc>
          <w:tcPr>
            <w:tcW w:w="2342" w:type="dxa"/>
            <w:vAlign w:val="center"/>
          </w:tcPr>
          <w:p w14:paraId="06DA3EFF" w14:textId="77777777" w:rsidR="00D71C60" w:rsidRDefault="00D71C60" w:rsidP="00FA54C7">
            <w:pPr>
              <w:pStyle w:val="TableParagraph"/>
              <w:spacing w:line="256" w:lineRule="auto"/>
              <w:ind w:left="52" w:right="40" w:hanging="2"/>
              <w:jc w:val="center"/>
            </w:pPr>
            <w:r>
              <w:t>Formulación de políticas</w:t>
            </w:r>
            <w:r>
              <w:rPr>
                <w:spacing w:val="-47"/>
              </w:rPr>
              <w:t xml:space="preserve"> </w:t>
            </w:r>
            <w:r>
              <w:t>ambientales</w:t>
            </w:r>
            <w:r>
              <w:rPr>
                <w:spacing w:val="-8"/>
              </w:rPr>
              <w:t xml:space="preserve"> </w:t>
            </w:r>
            <w:r>
              <w:t>y</w:t>
            </w:r>
            <w:r>
              <w:rPr>
                <w:spacing w:val="-9"/>
              </w:rPr>
              <w:t xml:space="preserve"> </w:t>
            </w:r>
            <w:r>
              <w:t>regulación</w:t>
            </w:r>
            <w:r>
              <w:rPr>
                <w:spacing w:val="-47"/>
              </w:rPr>
              <w:t xml:space="preserve"> </w:t>
            </w:r>
            <w:r>
              <w:t>de las actividades que</w:t>
            </w:r>
            <w:r>
              <w:rPr>
                <w:spacing w:val="1"/>
              </w:rPr>
              <w:t xml:space="preserve"> </w:t>
            </w:r>
            <w:r>
              <w:t>afectan</w:t>
            </w:r>
            <w:r>
              <w:rPr>
                <w:spacing w:val="-3"/>
              </w:rPr>
              <w:t xml:space="preserve"> </w:t>
            </w:r>
            <w:r>
              <w:t>el</w:t>
            </w:r>
            <w:r>
              <w:rPr>
                <w:spacing w:val="-2"/>
              </w:rPr>
              <w:t xml:space="preserve"> </w:t>
            </w:r>
            <w:r>
              <w:t>medio</w:t>
            </w:r>
          </w:p>
          <w:p w14:paraId="7DAF6C83" w14:textId="77777777" w:rsidR="00D71C60" w:rsidRDefault="00D71C60" w:rsidP="00FA54C7">
            <w:pPr>
              <w:pStyle w:val="TableParagraph"/>
              <w:spacing w:before="1" w:line="244" w:lineRule="exact"/>
              <w:ind w:left="40" w:right="30"/>
              <w:jc w:val="center"/>
            </w:pPr>
            <w:r>
              <w:t>ambiente.</w:t>
            </w:r>
          </w:p>
        </w:tc>
        <w:tc>
          <w:tcPr>
            <w:tcW w:w="1557" w:type="dxa"/>
            <w:vAlign w:val="center"/>
          </w:tcPr>
          <w:p w14:paraId="4DE2E06A" w14:textId="77777777" w:rsidR="00D71C60" w:rsidRDefault="00D71C60" w:rsidP="00FA54C7">
            <w:pPr>
              <w:pStyle w:val="TableParagraph"/>
              <w:ind w:left="127" w:right="112"/>
              <w:jc w:val="center"/>
            </w:pPr>
            <w:r>
              <w:t>Moderado</w:t>
            </w:r>
          </w:p>
        </w:tc>
        <w:tc>
          <w:tcPr>
            <w:tcW w:w="1742" w:type="dxa"/>
            <w:vAlign w:val="center"/>
          </w:tcPr>
          <w:p w14:paraId="13C8220B" w14:textId="77777777" w:rsidR="00D71C60" w:rsidRDefault="00D71C60" w:rsidP="00FA54C7">
            <w:pPr>
              <w:pStyle w:val="TableParagraph"/>
              <w:spacing w:line="257" w:lineRule="auto"/>
              <w:ind w:right="68"/>
              <w:jc w:val="center"/>
            </w:pPr>
            <w:r>
              <w:t>Poco</w:t>
            </w:r>
            <w:r>
              <w:rPr>
                <w:spacing w:val="1"/>
              </w:rPr>
              <w:t xml:space="preserve"> i</w:t>
            </w:r>
            <w:r>
              <w:rPr>
                <w:spacing w:val="-1"/>
              </w:rPr>
              <w:t>mportante</w:t>
            </w:r>
          </w:p>
        </w:tc>
      </w:tr>
      <w:tr w:rsidR="00D71C60" w14:paraId="0F4F54D1" w14:textId="77777777" w:rsidTr="00FA54C7">
        <w:trPr>
          <w:trHeight w:val="1417"/>
        </w:trPr>
        <w:tc>
          <w:tcPr>
            <w:tcW w:w="499" w:type="dxa"/>
            <w:vAlign w:val="center"/>
          </w:tcPr>
          <w:p w14:paraId="3B2EF372" w14:textId="77777777" w:rsidR="00D71C60" w:rsidRDefault="00D71C60" w:rsidP="00FA54C7">
            <w:pPr>
              <w:pStyle w:val="TableParagraph"/>
              <w:ind w:right="41"/>
              <w:jc w:val="center"/>
              <w:rPr>
                <w:b/>
              </w:rPr>
            </w:pPr>
            <w:r>
              <w:rPr>
                <w:b/>
              </w:rPr>
              <w:t>11</w:t>
            </w:r>
          </w:p>
        </w:tc>
        <w:tc>
          <w:tcPr>
            <w:tcW w:w="1774" w:type="dxa"/>
            <w:vAlign w:val="center"/>
          </w:tcPr>
          <w:p w14:paraId="133E20D4" w14:textId="6B7F2C97" w:rsidR="00D71C60" w:rsidRDefault="00B430C4" w:rsidP="00FA54C7">
            <w:pPr>
              <w:pStyle w:val="TableParagraph"/>
              <w:jc w:val="center"/>
            </w:pPr>
            <w:r>
              <w:t>SEREMI</w:t>
            </w:r>
            <w:r w:rsidR="00D71C60" w:rsidRPr="00240608">
              <w:t xml:space="preserve"> </w:t>
            </w:r>
            <w:r w:rsidR="00D71C60">
              <w:t>de</w:t>
            </w:r>
            <w:r w:rsidR="00D71C60" w:rsidRPr="00240608">
              <w:t xml:space="preserve"> </w:t>
            </w:r>
            <w:r w:rsidR="00D71C60">
              <w:t>energía</w:t>
            </w:r>
          </w:p>
        </w:tc>
        <w:tc>
          <w:tcPr>
            <w:tcW w:w="1560" w:type="dxa"/>
            <w:vAlign w:val="center"/>
          </w:tcPr>
          <w:p w14:paraId="517E1246" w14:textId="77777777" w:rsidR="00D71C60" w:rsidRDefault="00D71C60" w:rsidP="00FA54C7">
            <w:pPr>
              <w:pStyle w:val="TableParagraph"/>
              <w:spacing w:before="173" w:line="256" w:lineRule="auto"/>
              <w:ind w:left="289" w:right="99" w:hanging="153"/>
              <w:jc w:val="center"/>
            </w:pPr>
            <w:r>
              <w:t>Institución</w:t>
            </w:r>
            <w:r>
              <w:rPr>
                <w:spacing w:val="-47"/>
              </w:rPr>
              <w:t xml:space="preserve"> </w:t>
            </w:r>
            <w:r>
              <w:t>pública</w:t>
            </w:r>
          </w:p>
        </w:tc>
        <w:tc>
          <w:tcPr>
            <w:tcW w:w="1221" w:type="dxa"/>
            <w:vAlign w:val="center"/>
          </w:tcPr>
          <w:p w14:paraId="6C8FD62D" w14:textId="77777777" w:rsidR="00D71C60" w:rsidRDefault="00D71C60" w:rsidP="00FA54C7">
            <w:pPr>
              <w:pStyle w:val="TableParagraph"/>
              <w:spacing w:before="1" w:line="256" w:lineRule="auto"/>
              <w:ind w:left="189" w:right="164" w:hanging="1"/>
              <w:jc w:val="center"/>
            </w:pPr>
            <w:r>
              <w:t>Grupo de</w:t>
            </w:r>
            <w:r>
              <w:rPr>
                <w:spacing w:val="-47"/>
              </w:rPr>
              <w:t xml:space="preserve"> </w:t>
            </w:r>
            <w:r>
              <w:t>interés</w:t>
            </w:r>
            <w:r>
              <w:rPr>
                <w:spacing w:val="1"/>
              </w:rPr>
              <w:t xml:space="preserve"> </w:t>
            </w:r>
            <w:r>
              <w:rPr>
                <w:spacing w:val="-1"/>
              </w:rPr>
              <w:t>relevante</w:t>
            </w:r>
          </w:p>
        </w:tc>
        <w:tc>
          <w:tcPr>
            <w:tcW w:w="1222" w:type="dxa"/>
            <w:vAlign w:val="center"/>
          </w:tcPr>
          <w:p w14:paraId="651878E0" w14:textId="77777777" w:rsidR="00D71C60" w:rsidRDefault="00D71C60" w:rsidP="00FA54C7">
            <w:pPr>
              <w:pStyle w:val="TableParagraph"/>
              <w:ind w:left="56" w:right="35"/>
              <w:jc w:val="center"/>
            </w:pPr>
            <w:r>
              <w:t>Beneficiado</w:t>
            </w:r>
          </w:p>
        </w:tc>
        <w:tc>
          <w:tcPr>
            <w:tcW w:w="1221" w:type="dxa"/>
            <w:vAlign w:val="center"/>
          </w:tcPr>
          <w:p w14:paraId="76E22561" w14:textId="77777777" w:rsidR="00D71C60" w:rsidRDefault="00D71C60" w:rsidP="00FA54C7">
            <w:pPr>
              <w:pStyle w:val="TableParagraph"/>
              <w:ind w:left="145" w:right="131"/>
              <w:jc w:val="center"/>
            </w:pPr>
            <w:r>
              <w:t>Regional</w:t>
            </w:r>
          </w:p>
        </w:tc>
        <w:tc>
          <w:tcPr>
            <w:tcW w:w="1417" w:type="dxa"/>
            <w:vAlign w:val="center"/>
          </w:tcPr>
          <w:p w14:paraId="5CC0EBAE" w14:textId="77777777" w:rsidR="00D71C60" w:rsidRDefault="00D71C60" w:rsidP="00FA54C7">
            <w:pPr>
              <w:pStyle w:val="TableParagraph"/>
              <w:ind w:left="20" w:right="10"/>
              <w:jc w:val="center"/>
            </w:pPr>
            <w:r>
              <w:t>Carlos</w:t>
            </w:r>
            <w:r>
              <w:rPr>
                <w:spacing w:val="-4"/>
              </w:rPr>
              <w:t xml:space="preserve"> </w:t>
            </w:r>
            <w:r>
              <w:t>Díaz</w:t>
            </w:r>
          </w:p>
        </w:tc>
        <w:tc>
          <w:tcPr>
            <w:tcW w:w="2222" w:type="dxa"/>
            <w:vAlign w:val="center"/>
          </w:tcPr>
          <w:p w14:paraId="701E4C59" w14:textId="77777777" w:rsidR="00D71C60" w:rsidRDefault="00D71C60" w:rsidP="00FA54C7">
            <w:pPr>
              <w:pStyle w:val="TableParagraph"/>
              <w:ind w:left="40" w:right="28"/>
              <w:jc w:val="center"/>
            </w:pPr>
            <w:r>
              <w:t>N/A</w:t>
            </w:r>
          </w:p>
        </w:tc>
        <w:tc>
          <w:tcPr>
            <w:tcW w:w="2342" w:type="dxa"/>
            <w:vAlign w:val="center"/>
          </w:tcPr>
          <w:p w14:paraId="5563DFE0" w14:textId="77777777" w:rsidR="00D71C60" w:rsidRDefault="00D71C60" w:rsidP="00FA54C7">
            <w:pPr>
              <w:pStyle w:val="TableParagraph"/>
              <w:spacing w:line="256" w:lineRule="auto"/>
              <w:ind w:left="40" w:right="31" w:firstLine="1"/>
              <w:jc w:val="center"/>
            </w:pPr>
            <w:r>
              <w:t>Elaborar y coordinar los</w:t>
            </w:r>
            <w:r>
              <w:rPr>
                <w:spacing w:val="1"/>
              </w:rPr>
              <w:t xml:space="preserve"> </w:t>
            </w:r>
            <w:r>
              <w:t>distintos planes, políticas</w:t>
            </w:r>
            <w:r>
              <w:rPr>
                <w:spacing w:val="-47"/>
              </w:rPr>
              <w:t xml:space="preserve"> </w:t>
            </w:r>
            <w:r>
              <w:t>y normas para el</w:t>
            </w:r>
            <w:r>
              <w:rPr>
                <w:spacing w:val="1"/>
              </w:rPr>
              <w:t xml:space="preserve"> </w:t>
            </w:r>
            <w:r>
              <w:t>desarrollo</w:t>
            </w:r>
            <w:r>
              <w:rPr>
                <w:spacing w:val="-4"/>
              </w:rPr>
              <w:t xml:space="preserve"> </w:t>
            </w:r>
            <w:r>
              <w:t>del</w:t>
            </w:r>
            <w:r>
              <w:rPr>
                <w:spacing w:val="-2"/>
              </w:rPr>
              <w:t xml:space="preserve"> </w:t>
            </w:r>
            <w:r>
              <w:t>sector</w:t>
            </w:r>
          </w:p>
          <w:p w14:paraId="739083CA" w14:textId="77777777" w:rsidR="00D71C60" w:rsidRDefault="00D71C60" w:rsidP="00FA54C7">
            <w:pPr>
              <w:pStyle w:val="TableParagraph"/>
              <w:spacing w:line="245" w:lineRule="exact"/>
              <w:ind w:left="45" w:right="30"/>
              <w:jc w:val="center"/>
            </w:pPr>
            <w:r>
              <w:t>energético</w:t>
            </w:r>
          </w:p>
        </w:tc>
        <w:tc>
          <w:tcPr>
            <w:tcW w:w="1557" w:type="dxa"/>
            <w:vAlign w:val="center"/>
          </w:tcPr>
          <w:p w14:paraId="0A1CE069" w14:textId="77777777" w:rsidR="00D71C60" w:rsidRDefault="00D71C60" w:rsidP="00FA54C7">
            <w:pPr>
              <w:pStyle w:val="TableParagraph"/>
              <w:ind w:left="127" w:right="112"/>
              <w:jc w:val="center"/>
            </w:pPr>
            <w:r>
              <w:t>Determinante</w:t>
            </w:r>
          </w:p>
        </w:tc>
        <w:tc>
          <w:tcPr>
            <w:tcW w:w="1742" w:type="dxa"/>
            <w:vAlign w:val="center"/>
          </w:tcPr>
          <w:p w14:paraId="10D9D1B9" w14:textId="77777777" w:rsidR="00D71C60" w:rsidRDefault="00D71C60" w:rsidP="00FA54C7">
            <w:pPr>
              <w:pStyle w:val="TableParagraph"/>
              <w:ind w:left="71" w:right="60"/>
              <w:jc w:val="center"/>
            </w:pPr>
            <w:r>
              <w:t>Importante</w:t>
            </w:r>
          </w:p>
        </w:tc>
      </w:tr>
      <w:tr w:rsidR="00D71C60" w14:paraId="3FAB0E6F" w14:textId="77777777" w:rsidTr="00FA54C7">
        <w:trPr>
          <w:trHeight w:val="1417"/>
        </w:trPr>
        <w:tc>
          <w:tcPr>
            <w:tcW w:w="499" w:type="dxa"/>
            <w:vAlign w:val="center"/>
          </w:tcPr>
          <w:p w14:paraId="717588A6" w14:textId="77777777" w:rsidR="00D71C60" w:rsidRDefault="00D71C60" w:rsidP="00FA54C7">
            <w:pPr>
              <w:pStyle w:val="TableParagraph"/>
              <w:spacing w:before="1"/>
              <w:ind w:right="41"/>
              <w:jc w:val="center"/>
              <w:rPr>
                <w:b/>
              </w:rPr>
            </w:pPr>
            <w:r>
              <w:rPr>
                <w:b/>
              </w:rPr>
              <w:t>12</w:t>
            </w:r>
          </w:p>
        </w:tc>
        <w:tc>
          <w:tcPr>
            <w:tcW w:w="1774" w:type="dxa"/>
            <w:vAlign w:val="center"/>
          </w:tcPr>
          <w:p w14:paraId="45084762" w14:textId="77777777" w:rsidR="00D71C60" w:rsidRDefault="00D71C60" w:rsidP="00FA54C7">
            <w:pPr>
              <w:pStyle w:val="TableParagraph"/>
              <w:spacing w:line="256" w:lineRule="auto"/>
              <w:ind w:right="327"/>
              <w:jc w:val="center"/>
            </w:pPr>
            <w:r>
              <w:t>Agencia de</w:t>
            </w:r>
            <w:r>
              <w:rPr>
                <w:spacing w:val="1"/>
              </w:rPr>
              <w:t xml:space="preserve"> </w:t>
            </w:r>
            <w:r>
              <w:t>sostenibilidad</w:t>
            </w:r>
            <w:r>
              <w:rPr>
                <w:spacing w:val="-47"/>
              </w:rPr>
              <w:t xml:space="preserve"> </w:t>
            </w:r>
            <w:r>
              <w:t>energética</w:t>
            </w:r>
          </w:p>
        </w:tc>
        <w:tc>
          <w:tcPr>
            <w:tcW w:w="1560" w:type="dxa"/>
            <w:vAlign w:val="center"/>
          </w:tcPr>
          <w:p w14:paraId="69A756D6" w14:textId="77777777" w:rsidR="00D71C60" w:rsidRDefault="00D71C60" w:rsidP="00FA54C7">
            <w:pPr>
              <w:pStyle w:val="TableParagraph"/>
              <w:spacing w:before="1" w:line="256" w:lineRule="auto"/>
              <w:ind w:left="277" w:right="98" w:hanging="140"/>
              <w:jc w:val="center"/>
            </w:pPr>
            <w:r>
              <w:t>Institución</w:t>
            </w:r>
            <w:r>
              <w:rPr>
                <w:spacing w:val="-47"/>
              </w:rPr>
              <w:t xml:space="preserve"> </w:t>
            </w:r>
            <w:r>
              <w:t>privada</w:t>
            </w:r>
          </w:p>
        </w:tc>
        <w:tc>
          <w:tcPr>
            <w:tcW w:w="1221" w:type="dxa"/>
            <w:vAlign w:val="center"/>
          </w:tcPr>
          <w:p w14:paraId="53BB4095" w14:textId="77777777" w:rsidR="00D71C60" w:rsidRDefault="00D71C60" w:rsidP="00FA54C7">
            <w:pPr>
              <w:pStyle w:val="TableParagraph"/>
              <w:spacing w:line="256" w:lineRule="auto"/>
              <w:ind w:left="189" w:right="164" w:hanging="1"/>
              <w:jc w:val="center"/>
            </w:pPr>
            <w:r>
              <w:t>Grupo de</w:t>
            </w:r>
            <w:r>
              <w:rPr>
                <w:spacing w:val="-47"/>
              </w:rPr>
              <w:t xml:space="preserve"> </w:t>
            </w:r>
            <w:r>
              <w:t>interés</w:t>
            </w:r>
            <w:r>
              <w:rPr>
                <w:spacing w:val="1"/>
              </w:rPr>
              <w:t xml:space="preserve"> </w:t>
            </w:r>
            <w:r>
              <w:rPr>
                <w:spacing w:val="-1"/>
              </w:rPr>
              <w:t>relevante</w:t>
            </w:r>
          </w:p>
        </w:tc>
        <w:tc>
          <w:tcPr>
            <w:tcW w:w="1222" w:type="dxa"/>
            <w:tcBorders>
              <w:bottom w:val="single" w:sz="4" w:space="0" w:color="auto"/>
            </w:tcBorders>
            <w:vAlign w:val="center"/>
          </w:tcPr>
          <w:p w14:paraId="51A98319" w14:textId="77777777" w:rsidR="00D71C60" w:rsidRDefault="00D71C60" w:rsidP="00FA54C7">
            <w:pPr>
              <w:pStyle w:val="TableParagraph"/>
              <w:spacing w:before="1"/>
              <w:ind w:left="56" w:right="35"/>
              <w:jc w:val="center"/>
            </w:pPr>
            <w:r>
              <w:t>Beneficiado</w:t>
            </w:r>
          </w:p>
        </w:tc>
        <w:tc>
          <w:tcPr>
            <w:tcW w:w="1221" w:type="dxa"/>
            <w:tcBorders>
              <w:bottom w:val="single" w:sz="4" w:space="0" w:color="auto"/>
            </w:tcBorders>
            <w:vAlign w:val="center"/>
          </w:tcPr>
          <w:p w14:paraId="6F17304B" w14:textId="77777777" w:rsidR="00D71C60" w:rsidRDefault="00D71C60" w:rsidP="00FA54C7">
            <w:pPr>
              <w:pStyle w:val="TableParagraph"/>
              <w:spacing w:before="1"/>
              <w:ind w:left="145" w:right="131"/>
              <w:jc w:val="center"/>
            </w:pPr>
            <w:r>
              <w:t>Regional</w:t>
            </w:r>
          </w:p>
        </w:tc>
        <w:tc>
          <w:tcPr>
            <w:tcW w:w="1417" w:type="dxa"/>
            <w:tcBorders>
              <w:bottom w:val="single" w:sz="4" w:space="0" w:color="auto"/>
            </w:tcBorders>
            <w:vAlign w:val="center"/>
          </w:tcPr>
          <w:p w14:paraId="67A4A1C2" w14:textId="77777777" w:rsidR="00D71C60" w:rsidRDefault="00D71C60" w:rsidP="00FA54C7">
            <w:pPr>
              <w:pStyle w:val="TableParagraph"/>
              <w:spacing w:before="1" w:line="256" w:lineRule="auto"/>
              <w:ind w:left="276" w:right="249" w:firstLine="11"/>
              <w:jc w:val="center"/>
            </w:pPr>
            <w:r>
              <w:t>Francisca</w:t>
            </w:r>
            <w:r>
              <w:rPr>
                <w:spacing w:val="-47"/>
              </w:rPr>
              <w:t xml:space="preserve"> </w:t>
            </w:r>
            <w:r>
              <w:t>Riquelme</w:t>
            </w:r>
          </w:p>
        </w:tc>
        <w:tc>
          <w:tcPr>
            <w:tcW w:w="2222" w:type="dxa"/>
            <w:tcBorders>
              <w:bottom w:val="single" w:sz="4" w:space="0" w:color="auto"/>
            </w:tcBorders>
            <w:vAlign w:val="center"/>
          </w:tcPr>
          <w:p w14:paraId="31DE7AB3" w14:textId="77777777" w:rsidR="00D71C60" w:rsidRDefault="00D71C60" w:rsidP="00FA54C7">
            <w:pPr>
              <w:pStyle w:val="TableParagraph"/>
              <w:spacing w:before="1"/>
              <w:ind w:left="40" w:right="28"/>
              <w:jc w:val="center"/>
            </w:pPr>
            <w:r>
              <w:t>N/A</w:t>
            </w:r>
          </w:p>
        </w:tc>
        <w:tc>
          <w:tcPr>
            <w:tcW w:w="2342" w:type="dxa"/>
            <w:tcBorders>
              <w:bottom w:val="single" w:sz="4" w:space="0" w:color="auto"/>
            </w:tcBorders>
            <w:vAlign w:val="center"/>
          </w:tcPr>
          <w:p w14:paraId="3F15FC18" w14:textId="77777777" w:rsidR="00D71C60" w:rsidRDefault="00D71C60" w:rsidP="00FA54C7">
            <w:pPr>
              <w:pStyle w:val="TableParagraph"/>
              <w:spacing w:line="256" w:lineRule="auto"/>
              <w:ind w:left="40" w:right="23" w:firstLine="80"/>
              <w:jc w:val="center"/>
            </w:pPr>
            <w:r>
              <w:t>Su misión es promover,</w:t>
            </w:r>
            <w:r>
              <w:rPr>
                <w:spacing w:val="1"/>
              </w:rPr>
              <w:t xml:space="preserve"> </w:t>
            </w:r>
            <w:r>
              <w:t>fortalecer y consolidar el</w:t>
            </w:r>
            <w:r>
              <w:rPr>
                <w:spacing w:val="-47"/>
              </w:rPr>
              <w:t xml:space="preserve"> </w:t>
            </w:r>
            <w:r>
              <w:t>uso</w:t>
            </w:r>
            <w:r>
              <w:rPr>
                <w:spacing w:val="-5"/>
              </w:rPr>
              <w:t xml:space="preserve"> </w:t>
            </w:r>
            <w:r>
              <w:t>eficiente</w:t>
            </w:r>
            <w:r>
              <w:rPr>
                <w:spacing w:val="-7"/>
              </w:rPr>
              <w:t xml:space="preserve"> </w:t>
            </w:r>
            <w:r>
              <w:t>y</w:t>
            </w:r>
            <w:r>
              <w:rPr>
                <w:spacing w:val="-5"/>
              </w:rPr>
              <w:t xml:space="preserve"> </w:t>
            </w:r>
            <w:r>
              <w:t>sostenible</w:t>
            </w:r>
            <w:r>
              <w:rPr>
                <w:spacing w:val="-47"/>
              </w:rPr>
              <w:t xml:space="preserve"> </w:t>
            </w:r>
            <w:r>
              <w:t>de la energía articulando</w:t>
            </w:r>
            <w:r>
              <w:rPr>
                <w:spacing w:val="-47"/>
              </w:rPr>
              <w:t xml:space="preserve"> </w:t>
            </w:r>
            <w:r>
              <w:t>a</w:t>
            </w:r>
            <w:r>
              <w:rPr>
                <w:spacing w:val="-7"/>
              </w:rPr>
              <w:t xml:space="preserve"> </w:t>
            </w:r>
            <w:r>
              <w:t>los</w:t>
            </w:r>
            <w:r>
              <w:rPr>
                <w:spacing w:val="-4"/>
              </w:rPr>
              <w:t xml:space="preserve"> </w:t>
            </w:r>
            <w:r>
              <w:t>actores</w:t>
            </w:r>
            <w:r>
              <w:rPr>
                <w:spacing w:val="-4"/>
              </w:rPr>
              <w:t xml:space="preserve"> </w:t>
            </w:r>
            <w:r>
              <w:t>relevantes</w:t>
            </w:r>
          </w:p>
        </w:tc>
        <w:tc>
          <w:tcPr>
            <w:tcW w:w="1557" w:type="dxa"/>
            <w:tcBorders>
              <w:bottom w:val="single" w:sz="4" w:space="0" w:color="auto"/>
            </w:tcBorders>
            <w:vAlign w:val="center"/>
          </w:tcPr>
          <w:p w14:paraId="4975011B" w14:textId="77777777" w:rsidR="00D71C60" w:rsidRDefault="00D71C60" w:rsidP="00FA54C7">
            <w:pPr>
              <w:pStyle w:val="TableParagraph"/>
              <w:spacing w:before="1"/>
              <w:ind w:left="127" w:right="112"/>
              <w:jc w:val="center"/>
            </w:pPr>
            <w:r>
              <w:t>Escaso</w:t>
            </w:r>
          </w:p>
        </w:tc>
        <w:tc>
          <w:tcPr>
            <w:tcW w:w="1742" w:type="dxa"/>
            <w:tcBorders>
              <w:bottom w:val="single" w:sz="4" w:space="0" w:color="auto"/>
            </w:tcBorders>
            <w:vAlign w:val="center"/>
          </w:tcPr>
          <w:p w14:paraId="28B8413A" w14:textId="77777777" w:rsidR="00D71C60" w:rsidRDefault="00D71C60" w:rsidP="00FA54C7">
            <w:pPr>
              <w:pStyle w:val="TableParagraph"/>
              <w:spacing w:before="1"/>
              <w:ind w:left="71" w:right="60"/>
              <w:jc w:val="center"/>
            </w:pPr>
            <w:r>
              <w:t>Importante</w:t>
            </w:r>
          </w:p>
        </w:tc>
      </w:tr>
      <w:tr w:rsidR="00D71C60" w14:paraId="627B2F95" w14:textId="77777777" w:rsidTr="00FA54C7">
        <w:trPr>
          <w:trHeight w:val="1417"/>
        </w:trPr>
        <w:tc>
          <w:tcPr>
            <w:tcW w:w="499" w:type="dxa"/>
            <w:vAlign w:val="center"/>
          </w:tcPr>
          <w:p w14:paraId="2055934A" w14:textId="77777777" w:rsidR="00D71C60" w:rsidRDefault="00D71C60" w:rsidP="00FA54C7">
            <w:pPr>
              <w:pStyle w:val="TableParagraph"/>
              <w:jc w:val="center"/>
              <w:rPr>
                <w:rFonts w:ascii="Times New Roman"/>
              </w:rPr>
            </w:pPr>
            <w:r>
              <w:rPr>
                <w:b/>
              </w:rPr>
              <w:t>13</w:t>
            </w:r>
          </w:p>
        </w:tc>
        <w:tc>
          <w:tcPr>
            <w:tcW w:w="1774" w:type="dxa"/>
            <w:vAlign w:val="center"/>
          </w:tcPr>
          <w:p w14:paraId="0E0044FE" w14:textId="77777777" w:rsidR="00D71C60" w:rsidRDefault="00D71C60" w:rsidP="00FA54C7">
            <w:pPr>
              <w:pStyle w:val="TableParagraph"/>
              <w:jc w:val="center"/>
              <w:rPr>
                <w:rFonts w:ascii="Times New Roman"/>
              </w:rPr>
            </w:pPr>
            <w:r>
              <w:t>Municipalidad</w:t>
            </w:r>
          </w:p>
        </w:tc>
        <w:tc>
          <w:tcPr>
            <w:tcW w:w="1560" w:type="dxa"/>
            <w:vAlign w:val="center"/>
          </w:tcPr>
          <w:p w14:paraId="3B638636" w14:textId="77777777" w:rsidR="00D71C60" w:rsidRDefault="00D71C60" w:rsidP="00FA54C7">
            <w:pPr>
              <w:pStyle w:val="TableParagraph"/>
              <w:jc w:val="center"/>
              <w:rPr>
                <w:rFonts w:ascii="Times New Roman"/>
              </w:rPr>
            </w:pPr>
            <w:r>
              <w:t>Institución</w:t>
            </w:r>
            <w:r>
              <w:rPr>
                <w:spacing w:val="-47"/>
              </w:rPr>
              <w:t xml:space="preserve"> </w:t>
            </w:r>
            <w:r>
              <w:t>pública</w:t>
            </w:r>
          </w:p>
        </w:tc>
        <w:tc>
          <w:tcPr>
            <w:tcW w:w="1221" w:type="dxa"/>
            <w:vAlign w:val="center"/>
          </w:tcPr>
          <w:p w14:paraId="74209976" w14:textId="77777777" w:rsidR="00D71C60" w:rsidRDefault="00D71C60" w:rsidP="00FA54C7">
            <w:pPr>
              <w:pStyle w:val="TableParagraph"/>
              <w:jc w:val="center"/>
              <w:rPr>
                <w:rFonts w:ascii="Times New Roman"/>
              </w:rPr>
            </w:pPr>
            <w:r>
              <w:t>Grupo de</w:t>
            </w:r>
            <w:r>
              <w:rPr>
                <w:spacing w:val="-47"/>
              </w:rPr>
              <w:t xml:space="preserve"> </w:t>
            </w:r>
            <w:r>
              <w:t>interés</w:t>
            </w:r>
            <w:r>
              <w:rPr>
                <w:spacing w:val="1"/>
              </w:rPr>
              <w:t xml:space="preserve"> </w:t>
            </w:r>
            <w:r>
              <w:rPr>
                <w:spacing w:val="-1"/>
              </w:rPr>
              <w:t>relevante</w:t>
            </w:r>
          </w:p>
        </w:tc>
        <w:tc>
          <w:tcPr>
            <w:tcW w:w="1222" w:type="dxa"/>
            <w:tcBorders>
              <w:right w:val="single" w:sz="4" w:space="0" w:color="auto"/>
            </w:tcBorders>
            <w:vAlign w:val="center"/>
          </w:tcPr>
          <w:p w14:paraId="21AC2786" w14:textId="77777777" w:rsidR="00D71C60" w:rsidRDefault="00D71C60" w:rsidP="00FA54C7">
            <w:pPr>
              <w:pStyle w:val="TableParagraph"/>
              <w:jc w:val="center"/>
              <w:rPr>
                <w:rFonts w:ascii="Times New Roman"/>
              </w:rPr>
            </w:pPr>
            <w:r>
              <w:t>Beneficiado</w:t>
            </w:r>
          </w:p>
        </w:tc>
        <w:tc>
          <w:tcPr>
            <w:tcW w:w="1221" w:type="dxa"/>
            <w:tcBorders>
              <w:left w:val="single" w:sz="4" w:space="0" w:color="auto"/>
              <w:right w:val="single" w:sz="4" w:space="0" w:color="auto"/>
            </w:tcBorders>
            <w:vAlign w:val="center"/>
          </w:tcPr>
          <w:p w14:paraId="647509A2" w14:textId="77777777" w:rsidR="00D71C60" w:rsidRDefault="00D71C60" w:rsidP="00FA54C7">
            <w:pPr>
              <w:pStyle w:val="TableParagraph"/>
              <w:jc w:val="center"/>
              <w:rPr>
                <w:rFonts w:ascii="Times New Roman"/>
              </w:rPr>
            </w:pPr>
            <w:r>
              <w:t>Comunal</w:t>
            </w:r>
          </w:p>
        </w:tc>
        <w:tc>
          <w:tcPr>
            <w:tcW w:w="1417" w:type="dxa"/>
            <w:tcBorders>
              <w:left w:val="single" w:sz="4" w:space="0" w:color="auto"/>
              <w:right w:val="single" w:sz="4" w:space="0" w:color="auto"/>
            </w:tcBorders>
            <w:vAlign w:val="center"/>
          </w:tcPr>
          <w:p w14:paraId="78FF7067" w14:textId="77777777" w:rsidR="00D71C60" w:rsidRDefault="00D71C60" w:rsidP="00FA54C7">
            <w:pPr>
              <w:pStyle w:val="TableParagraph"/>
              <w:jc w:val="center"/>
              <w:rPr>
                <w:rFonts w:ascii="Times New Roman"/>
              </w:rPr>
            </w:pPr>
            <w:r>
              <w:t>Carlos</w:t>
            </w:r>
            <w:r>
              <w:rPr>
                <w:spacing w:val="-5"/>
              </w:rPr>
              <w:t xml:space="preserve"> </w:t>
            </w:r>
            <w:r>
              <w:t>Gatica</w:t>
            </w:r>
          </w:p>
        </w:tc>
        <w:tc>
          <w:tcPr>
            <w:tcW w:w="2222" w:type="dxa"/>
            <w:tcBorders>
              <w:left w:val="single" w:sz="4" w:space="0" w:color="auto"/>
            </w:tcBorders>
            <w:vAlign w:val="center"/>
          </w:tcPr>
          <w:p w14:paraId="7A88167A" w14:textId="77777777" w:rsidR="00D71C60" w:rsidRDefault="00D71C60" w:rsidP="00FA54C7">
            <w:pPr>
              <w:pStyle w:val="TableParagraph"/>
              <w:jc w:val="center"/>
              <w:rPr>
                <w:rFonts w:ascii="Times New Roman"/>
              </w:rPr>
            </w:pPr>
            <w:r>
              <w:t>N/A</w:t>
            </w:r>
          </w:p>
        </w:tc>
        <w:tc>
          <w:tcPr>
            <w:tcW w:w="2342" w:type="dxa"/>
            <w:tcBorders>
              <w:right w:val="single" w:sz="4" w:space="0" w:color="auto"/>
            </w:tcBorders>
            <w:vAlign w:val="center"/>
          </w:tcPr>
          <w:p w14:paraId="51D33849" w14:textId="77777777" w:rsidR="00D71C60" w:rsidRDefault="00D71C60" w:rsidP="00FA54C7">
            <w:pPr>
              <w:pStyle w:val="TableParagraph"/>
              <w:spacing w:before="10"/>
              <w:jc w:val="center"/>
              <w:rPr>
                <w:rFonts w:ascii="Times New Roman"/>
                <w:sz w:val="24"/>
              </w:rPr>
            </w:pPr>
            <w:r>
              <w:t>Impulsar y propiciar el</w:t>
            </w:r>
            <w:r>
              <w:rPr>
                <w:spacing w:val="1"/>
              </w:rPr>
              <w:t xml:space="preserve"> </w:t>
            </w:r>
            <w:r>
              <w:t>desarrollo social local,</w:t>
            </w:r>
            <w:r>
              <w:rPr>
                <w:spacing w:val="1"/>
              </w:rPr>
              <w:t xml:space="preserve"> </w:t>
            </w:r>
            <w:r>
              <w:t>promover el desarrollo</w:t>
            </w:r>
            <w:r>
              <w:rPr>
                <w:spacing w:val="1"/>
              </w:rPr>
              <w:t xml:space="preserve"> </w:t>
            </w:r>
            <w:r>
              <w:t>de los sectores</w:t>
            </w:r>
            <w:r>
              <w:rPr>
                <w:spacing w:val="1"/>
              </w:rPr>
              <w:t xml:space="preserve"> </w:t>
            </w:r>
            <w:r>
              <w:t>productivos</w:t>
            </w:r>
            <w:r>
              <w:rPr>
                <w:spacing w:val="-6"/>
              </w:rPr>
              <w:t xml:space="preserve"> </w:t>
            </w:r>
            <w:r>
              <w:t>y</w:t>
            </w:r>
            <w:r>
              <w:rPr>
                <w:spacing w:val="-8"/>
              </w:rPr>
              <w:t xml:space="preserve"> </w:t>
            </w:r>
            <w:r>
              <w:t>proteger</w:t>
            </w:r>
            <w:r>
              <w:rPr>
                <w:spacing w:val="-8"/>
              </w:rPr>
              <w:t xml:space="preserve"> </w:t>
            </w:r>
            <w:r>
              <w:t>el</w:t>
            </w:r>
            <w:r>
              <w:rPr>
                <w:spacing w:val="-47"/>
              </w:rPr>
              <w:t xml:space="preserve"> </w:t>
            </w:r>
            <w:r>
              <w:t>medio</w:t>
            </w:r>
            <w:r>
              <w:rPr>
                <w:spacing w:val="-3"/>
              </w:rPr>
              <w:t xml:space="preserve"> </w:t>
            </w:r>
            <w:r>
              <w:t>ambiente</w:t>
            </w:r>
          </w:p>
        </w:tc>
        <w:tc>
          <w:tcPr>
            <w:tcW w:w="1557" w:type="dxa"/>
            <w:tcBorders>
              <w:left w:val="single" w:sz="4" w:space="0" w:color="auto"/>
              <w:right w:val="single" w:sz="4" w:space="0" w:color="auto"/>
            </w:tcBorders>
            <w:vAlign w:val="center"/>
          </w:tcPr>
          <w:p w14:paraId="2F232D00" w14:textId="77777777" w:rsidR="00D71C60" w:rsidRDefault="00D71C60" w:rsidP="00FA54C7">
            <w:pPr>
              <w:pStyle w:val="TableParagraph"/>
              <w:jc w:val="center"/>
              <w:rPr>
                <w:rFonts w:ascii="Times New Roman"/>
              </w:rPr>
            </w:pPr>
            <w:r>
              <w:t>Determinante</w:t>
            </w:r>
          </w:p>
        </w:tc>
        <w:tc>
          <w:tcPr>
            <w:tcW w:w="1742" w:type="dxa"/>
            <w:tcBorders>
              <w:left w:val="single" w:sz="4" w:space="0" w:color="auto"/>
              <w:right w:val="single" w:sz="4" w:space="0" w:color="auto"/>
            </w:tcBorders>
            <w:vAlign w:val="center"/>
          </w:tcPr>
          <w:p w14:paraId="738222BA" w14:textId="77777777" w:rsidR="00D71C60" w:rsidRDefault="00D71C60" w:rsidP="00FA54C7">
            <w:pPr>
              <w:pStyle w:val="TableParagraph"/>
              <w:jc w:val="center"/>
              <w:rPr>
                <w:rFonts w:ascii="Times New Roman"/>
              </w:rPr>
            </w:pPr>
            <w:r>
              <w:t>Importante</w:t>
            </w:r>
          </w:p>
        </w:tc>
      </w:tr>
      <w:tr w:rsidR="00D71C60" w14:paraId="3BBD1928" w14:textId="77777777" w:rsidTr="00FA54C7">
        <w:trPr>
          <w:trHeight w:val="1417"/>
        </w:trPr>
        <w:tc>
          <w:tcPr>
            <w:tcW w:w="499" w:type="dxa"/>
            <w:vAlign w:val="center"/>
          </w:tcPr>
          <w:p w14:paraId="2ADD4444" w14:textId="77777777" w:rsidR="00D71C60" w:rsidRDefault="00D71C60" w:rsidP="00FA54C7">
            <w:pPr>
              <w:pStyle w:val="TableParagraph"/>
              <w:jc w:val="center"/>
              <w:rPr>
                <w:rFonts w:ascii="Times New Roman"/>
              </w:rPr>
            </w:pPr>
            <w:r>
              <w:rPr>
                <w:b/>
              </w:rPr>
              <w:t>14</w:t>
            </w:r>
          </w:p>
        </w:tc>
        <w:tc>
          <w:tcPr>
            <w:tcW w:w="1774" w:type="dxa"/>
            <w:vAlign w:val="center"/>
          </w:tcPr>
          <w:p w14:paraId="0590B614" w14:textId="1A3ECB47" w:rsidR="00D71C60" w:rsidRDefault="003B2ED2" w:rsidP="00FA54C7">
            <w:pPr>
              <w:pStyle w:val="TableParagraph"/>
              <w:jc w:val="center"/>
              <w:rPr>
                <w:rFonts w:ascii="Times New Roman"/>
              </w:rPr>
            </w:pPr>
            <w:r>
              <w:t xml:space="preserve">SEREMI de </w:t>
            </w:r>
            <w:r w:rsidR="00D71C60">
              <w:t>desarrollo</w:t>
            </w:r>
            <w:r w:rsidR="00D71C60">
              <w:rPr>
                <w:spacing w:val="-9"/>
              </w:rPr>
              <w:t xml:space="preserve"> </w:t>
            </w:r>
            <w:r w:rsidR="00D71C60">
              <w:t>social</w:t>
            </w:r>
            <w:r>
              <w:t xml:space="preserve"> y familia</w:t>
            </w:r>
          </w:p>
        </w:tc>
        <w:tc>
          <w:tcPr>
            <w:tcW w:w="1560" w:type="dxa"/>
            <w:vAlign w:val="center"/>
          </w:tcPr>
          <w:p w14:paraId="1BA5DAC9" w14:textId="77777777" w:rsidR="00D71C60" w:rsidRDefault="00D71C60" w:rsidP="00FA54C7">
            <w:pPr>
              <w:pStyle w:val="TableParagraph"/>
              <w:jc w:val="center"/>
              <w:rPr>
                <w:rFonts w:ascii="Times New Roman"/>
              </w:rPr>
            </w:pPr>
            <w:r>
              <w:t>Institución</w:t>
            </w:r>
            <w:r>
              <w:rPr>
                <w:spacing w:val="-47"/>
              </w:rPr>
              <w:t xml:space="preserve"> </w:t>
            </w:r>
            <w:r>
              <w:t>pública</w:t>
            </w:r>
          </w:p>
        </w:tc>
        <w:tc>
          <w:tcPr>
            <w:tcW w:w="1221" w:type="dxa"/>
            <w:vAlign w:val="center"/>
          </w:tcPr>
          <w:p w14:paraId="44C7095E" w14:textId="77777777" w:rsidR="00D71C60" w:rsidRDefault="00D71C60" w:rsidP="00FA54C7">
            <w:pPr>
              <w:pStyle w:val="TableParagraph"/>
              <w:jc w:val="center"/>
              <w:rPr>
                <w:rFonts w:ascii="Times New Roman"/>
              </w:rPr>
            </w:pPr>
            <w:r>
              <w:t>Grupo de</w:t>
            </w:r>
            <w:r>
              <w:rPr>
                <w:spacing w:val="-47"/>
              </w:rPr>
              <w:t xml:space="preserve"> </w:t>
            </w:r>
            <w:r>
              <w:t>interés</w:t>
            </w:r>
            <w:r>
              <w:rPr>
                <w:spacing w:val="1"/>
              </w:rPr>
              <w:t xml:space="preserve"> </w:t>
            </w:r>
            <w:r>
              <w:rPr>
                <w:spacing w:val="-1"/>
              </w:rPr>
              <w:t>relevante</w:t>
            </w:r>
          </w:p>
        </w:tc>
        <w:tc>
          <w:tcPr>
            <w:tcW w:w="1222" w:type="dxa"/>
            <w:vAlign w:val="center"/>
          </w:tcPr>
          <w:p w14:paraId="22BF2568" w14:textId="77777777" w:rsidR="00D71C60" w:rsidRDefault="00D71C60" w:rsidP="00FA54C7">
            <w:pPr>
              <w:pStyle w:val="TableParagraph"/>
              <w:jc w:val="center"/>
              <w:rPr>
                <w:rFonts w:ascii="Times New Roman"/>
              </w:rPr>
            </w:pPr>
            <w:r>
              <w:t>Beneficiado</w:t>
            </w:r>
          </w:p>
        </w:tc>
        <w:tc>
          <w:tcPr>
            <w:tcW w:w="1221" w:type="dxa"/>
            <w:vAlign w:val="center"/>
          </w:tcPr>
          <w:p w14:paraId="1A0ABA7C" w14:textId="77777777" w:rsidR="00D71C60" w:rsidRDefault="00D71C60" w:rsidP="00FA54C7">
            <w:pPr>
              <w:pStyle w:val="TableParagraph"/>
              <w:jc w:val="center"/>
              <w:rPr>
                <w:rFonts w:ascii="Times New Roman"/>
              </w:rPr>
            </w:pPr>
            <w:r>
              <w:t>Comunal</w:t>
            </w:r>
          </w:p>
        </w:tc>
        <w:tc>
          <w:tcPr>
            <w:tcW w:w="1417" w:type="dxa"/>
            <w:vAlign w:val="center"/>
          </w:tcPr>
          <w:p w14:paraId="28A0E743" w14:textId="77777777" w:rsidR="00D71C60" w:rsidRDefault="00D71C60" w:rsidP="00FA54C7">
            <w:pPr>
              <w:pStyle w:val="TableParagraph"/>
              <w:jc w:val="center"/>
              <w:rPr>
                <w:rFonts w:ascii="Times New Roman"/>
              </w:rPr>
            </w:pPr>
            <w:r>
              <w:t>Mónica</w:t>
            </w:r>
            <w:r>
              <w:rPr>
                <w:spacing w:val="-47"/>
              </w:rPr>
              <w:t xml:space="preserve"> </w:t>
            </w:r>
            <w:proofErr w:type="spellStart"/>
            <w:r>
              <w:t>Gallardo</w:t>
            </w:r>
            <w:proofErr w:type="spellEnd"/>
          </w:p>
        </w:tc>
        <w:tc>
          <w:tcPr>
            <w:tcW w:w="2222" w:type="dxa"/>
            <w:vAlign w:val="center"/>
          </w:tcPr>
          <w:p w14:paraId="3FD4C25E" w14:textId="77777777" w:rsidR="00D71C60" w:rsidRDefault="00D71C60" w:rsidP="00FA54C7">
            <w:pPr>
              <w:pStyle w:val="TableParagraph"/>
              <w:jc w:val="center"/>
              <w:rPr>
                <w:rFonts w:ascii="Times New Roman"/>
              </w:rPr>
            </w:pPr>
            <w:r>
              <w:t>N/A</w:t>
            </w:r>
          </w:p>
        </w:tc>
        <w:tc>
          <w:tcPr>
            <w:tcW w:w="2342" w:type="dxa"/>
            <w:vAlign w:val="center"/>
          </w:tcPr>
          <w:p w14:paraId="60315F7F" w14:textId="77777777" w:rsidR="00D71C60" w:rsidRDefault="00D71C60" w:rsidP="00FA54C7">
            <w:pPr>
              <w:pStyle w:val="TableParagraph"/>
              <w:spacing w:before="10"/>
              <w:jc w:val="center"/>
              <w:rPr>
                <w:rFonts w:ascii="Times New Roman"/>
                <w:sz w:val="24"/>
              </w:rPr>
            </w:pPr>
            <w:r>
              <w:t>Contribuir</w:t>
            </w:r>
            <w:r>
              <w:rPr>
                <w:spacing w:val="-6"/>
              </w:rPr>
              <w:t xml:space="preserve"> </w:t>
            </w:r>
            <w:r>
              <w:t>en</w:t>
            </w:r>
            <w:r>
              <w:rPr>
                <w:spacing w:val="-5"/>
              </w:rPr>
              <w:t xml:space="preserve"> </w:t>
            </w:r>
            <w:r>
              <w:t>el</w:t>
            </w:r>
            <w:r>
              <w:rPr>
                <w:spacing w:val="-4"/>
              </w:rPr>
              <w:t xml:space="preserve"> </w:t>
            </w:r>
            <w:r>
              <w:t>diseño</w:t>
            </w:r>
            <w:r>
              <w:rPr>
                <w:spacing w:val="-5"/>
              </w:rPr>
              <w:t xml:space="preserve"> </w:t>
            </w:r>
            <w:r>
              <w:t>y</w:t>
            </w:r>
            <w:r>
              <w:rPr>
                <w:spacing w:val="-46"/>
              </w:rPr>
              <w:t xml:space="preserve"> </w:t>
            </w:r>
            <w:r>
              <w:t>aplicación de políticas,</w:t>
            </w:r>
            <w:r>
              <w:rPr>
                <w:spacing w:val="1"/>
              </w:rPr>
              <w:t xml:space="preserve"> </w:t>
            </w:r>
            <w:r>
              <w:t>planes y programas en</w:t>
            </w:r>
            <w:r>
              <w:rPr>
                <w:spacing w:val="1"/>
              </w:rPr>
              <w:t xml:space="preserve"> </w:t>
            </w:r>
            <w:r>
              <w:t>materia de desarrollo</w:t>
            </w:r>
            <w:r>
              <w:rPr>
                <w:spacing w:val="1"/>
              </w:rPr>
              <w:t xml:space="preserve"> </w:t>
            </w:r>
            <w:r>
              <w:t>social</w:t>
            </w:r>
          </w:p>
        </w:tc>
        <w:tc>
          <w:tcPr>
            <w:tcW w:w="1557" w:type="dxa"/>
            <w:vAlign w:val="center"/>
          </w:tcPr>
          <w:p w14:paraId="612972B0" w14:textId="77777777" w:rsidR="00D71C60" w:rsidRDefault="00D71C60" w:rsidP="00FA54C7">
            <w:pPr>
              <w:pStyle w:val="TableParagraph"/>
              <w:jc w:val="center"/>
              <w:rPr>
                <w:rFonts w:ascii="Times New Roman"/>
              </w:rPr>
            </w:pPr>
            <w:r>
              <w:t>Moderada</w:t>
            </w:r>
          </w:p>
        </w:tc>
        <w:tc>
          <w:tcPr>
            <w:tcW w:w="1742" w:type="dxa"/>
            <w:vAlign w:val="center"/>
          </w:tcPr>
          <w:p w14:paraId="0E21A4D4" w14:textId="77777777" w:rsidR="00D71C60" w:rsidRDefault="00D71C60" w:rsidP="00FA54C7">
            <w:pPr>
              <w:pStyle w:val="TableParagraph"/>
              <w:jc w:val="center"/>
              <w:rPr>
                <w:rFonts w:ascii="Times New Roman"/>
              </w:rPr>
            </w:pPr>
            <w:r>
              <w:t>Poco</w:t>
            </w:r>
            <w:r>
              <w:rPr>
                <w:spacing w:val="1"/>
              </w:rPr>
              <w:t xml:space="preserve"> </w:t>
            </w:r>
            <w:r>
              <w:rPr>
                <w:spacing w:val="-1"/>
              </w:rPr>
              <w:t>importante</w:t>
            </w:r>
          </w:p>
        </w:tc>
      </w:tr>
    </w:tbl>
    <w:p w14:paraId="607AD996" w14:textId="77777777" w:rsidR="00D71C60" w:rsidRDefault="00D71C60" w:rsidP="00D71C60">
      <w:pPr>
        <w:spacing w:before="240" w:after="120"/>
        <w:jc w:val="both"/>
        <w:rPr>
          <w:rFonts w:ascii="Calibri" w:hAnsi="Calibri" w:cs="Calibri"/>
          <w:b/>
          <w:bCs/>
          <w:kern w:val="0"/>
          <w:sz w:val="20"/>
          <w:szCs w:val="20"/>
        </w:rPr>
      </w:pPr>
    </w:p>
    <w:tbl>
      <w:tblPr>
        <w:tblStyle w:val="TableNormal"/>
        <w:tblW w:w="167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9"/>
        <w:gridCol w:w="1774"/>
        <w:gridCol w:w="1560"/>
        <w:gridCol w:w="1221"/>
        <w:gridCol w:w="1222"/>
        <w:gridCol w:w="1221"/>
        <w:gridCol w:w="1417"/>
        <w:gridCol w:w="2222"/>
        <w:gridCol w:w="2342"/>
        <w:gridCol w:w="1557"/>
        <w:gridCol w:w="1742"/>
      </w:tblGrid>
      <w:tr w:rsidR="00D71C60" w14:paraId="23555679" w14:textId="77777777" w:rsidTr="00FA54C7">
        <w:trPr>
          <w:trHeight w:val="1417"/>
        </w:trPr>
        <w:tc>
          <w:tcPr>
            <w:tcW w:w="499" w:type="dxa"/>
            <w:vAlign w:val="center"/>
          </w:tcPr>
          <w:p w14:paraId="63FA4953" w14:textId="77777777" w:rsidR="00D71C60" w:rsidRDefault="00D71C60" w:rsidP="00FA54C7">
            <w:pPr>
              <w:pStyle w:val="TableParagraph"/>
              <w:jc w:val="center"/>
              <w:rPr>
                <w:rFonts w:ascii="Times New Roman"/>
              </w:rPr>
            </w:pPr>
            <w:r>
              <w:rPr>
                <w:b/>
              </w:rPr>
              <w:lastRenderedPageBreak/>
              <w:t>15</w:t>
            </w:r>
          </w:p>
        </w:tc>
        <w:tc>
          <w:tcPr>
            <w:tcW w:w="1774" w:type="dxa"/>
            <w:vAlign w:val="center"/>
          </w:tcPr>
          <w:p w14:paraId="13DBDC55" w14:textId="77777777" w:rsidR="00D71C60" w:rsidRDefault="00D71C60" w:rsidP="00FA54C7">
            <w:pPr>
              <w:pStyle w:val="TableParagraph"/>
              <w:jc w:val="center"/>
              <w:rPr>
                <w:rFonts w:ascii="Times New Roman"/>
              </w:rPr>
            </w:pPr>
          </w:p>
          <w:p w14:paraId="74A060EC" w14:textId="77777777" w:rsidR="00D71C60" w:rsidRDefault="00D71C60" w:rsidP="00FA54C7">
            <w:pPr>
              <w:pStyle w:val="TableParagraph"/>
              <w:jc w:val="center"/>
              <w:rPr>
                <w:rFonts w:ascii="Times New Roman"/>
              </w:rPr>
            </w:pPr>
            <w:r>
              <w:t>SERNAC</w:t>
            </w:r>
          </w:p>
        </w:tc>
        <w:tc>
          <w:tcPr>
            <w:tcW w:w="1560" w:type="dxa"/>
            <w:vAlign w:val="center"/>
          </w:tcPr>
          <w:p w14:paraId="47B338D7" w14:textId="77777777" w:rsidR="00D71C60" w:rsidRDefault="00D71C60" w:rsidP="00FA54C7">
            <w:pPr>
              <w:pStyle w:val="TableParagraph"/>
              <w:jc w:val="center"/>
              <w:rPr>
                <w:rFonts w:ascii="Times New Roman"/>
              </w:rPr>
            </w:pPr>
            <w:r>
              <w:t>Institución</w:t>
            </w:r>
            <w:r>
              <w:rPr>
                <w:spacing w:val="-47"/>
              </w:rPr>
              <w:t xml:space="preserve"> </w:t>
            </w:r>
            <w:r>
              <w:t>pública</w:t>
            </w:r>
          </w:p>
        </w:tc>
        <w:tc>
          <w:tcPr>
            <w:tcW w:w="1221" w:type="dxa"/>
            <w:vAlign w:val="center"/>
          </w:tcPr>
          <w:p w14:paraId="41987ABB" w14:textId="77777777" w:rsidR="00D71C60" w:rsidRDefault="00D71C60" w:rsidP="00FA54C7">
            <w:pPr>
              <w:pStyle w:val="TableParagraph"/>
              <w:jc w:val="center"/>
              <w:rPr>
                <w:rFonts w:ascii="Times New Roman"/>
              </w:rPr>
            </w:pPr>
            <w:r>
              <w:t>Grupo de</w:t>
            </w:r>
            <w:r>
              <w:rPr>
                <w:spacing w:val="-47"/>
              </w:rPr>
              <w:t xml:space="preserve"> </w:t>
            </w:r>
            <w:r>
              <w:t>interés</w:t>
            </w:r>
            <w:r>
              <w:rPr>
                <w:spacing w:val="1"/>
              </w:rPr>
              <w:t xml:space="preserve"> </w:t>
            </w:r>
            <w:r>
              <w:rPr>
                <w:spacing w:val="-1"/>
              </w:rPr>
              <w:t>relevante</w:t>
            </w:r>
          </w:p>
        </w:tc>
        <w:tc>
          <w:tcPr>
            <w:tcW w:w="1222" w:type="dxa"/>
            <w:vAlign w:val="center"/>
          </w:tcPr>
          <w:p w14:paraId="11A91D9F" w14:textId="77777777" w:rsidR="00D71C60" w:rsidRDefault="00D71C60" w:rsidP="00FA54C7">
            <w:pPr>
              <w:pStyle w:val="TableParagraph"/>
              <w:jc w:val="center"/>
              <w:rPr>
                <w:rFonts w:ascii="Times New Roman"/>
              </w:rPr>
            </w:pPr>
            <w:r>
              <w:t>Beneficiado</w:t>
            </w:r>
          </w:p>
        </w:tc>
        <w:tc>
          <w:tcPr>
            <w:tcW w:w="1221" w:type="dxa"/>
            <w:vAlign w:val="center"/>
          </w:tcPr>
          <w:p w14:paraId="1FE20D64" w14:textId="77777777" w:rsidR="00D71C60" w:rsidRDefault="00D71C60" w:rsidP="00FA54C7">
            <w:pPr>
              <w:pStyle w:val="TableParagraph"/>
              <w:jc w:val="center"/>
              <w:rPr>
                <w:rFonts w:ascii="Times New Roman"/>
              </w:rPr>
            </w:pPr>
            <w:r>
              <w:t>Regional</w:t>
            </w:r>
          </w:p>
        </w:tc>
        <w:tc>
          <w:tcPr>
            <w:tcW w:w="1417" w:type="dxa"/>
            <w:vAlign w:val="center"/>
          </w:tcPr>
          <w:p w14:paraId="3E288ABF" w14:textId="77777777" w:rsidR="00D71C60" w:rsidRDefault="00D71C60" w:rsidP="00FA54C7">
            <w:pPr>
              <w:pStyle w:val="TableParagraph"/>
              <w:jc w:val="center"/>
              <w:rPr>
                <w:rFonts w:ascii="Times New Roman"/>
              </w:rPr>
            </w:pPr>
            <w:r>
              <w:t>María</w:t>
            </w:r>
            <w:r>
              <w:rPr>
                <w:spacing w:val="1"/>
              </w:rPr>
              <w:t xml:space="preserve"> </w:t>
            </w:r>
            <w:r>
              <w:rPr>
                <w:spacing w:val="-1"/>
              </w:rPr>
              <w:t>Francisca</w:t>
            </w:r>
            <w:r>
              <w:rPr>
                <w:spacing w:val="-6"/>
              </w:rPr>
              <w:t xml:space="preserve"> </w:t>
            </w:r>
            <w:r>
              <w:t>Ortiz</w:t>
            </w:r>
          </w:p>
        </w:tc>
        <w:tc>
          <w:tcPr>
            <w:tcW w:w="2222" w:type="dxa"/>
            <w:vAlign w:val="center"/>
          </w:tcPr>
          <w:p w14:paraId="345F9DED" w14:textId="77777777" w:rsidR="00D71C60" w:rsidRDefault="00D71C60" w:rsidP="00FA54C7">
            <w:pPr>
              <w:pStyle w:val="TableParagraph"/>
              <w:jc w:val="center"/>
              <w:rPr>
                <w:rFonts w:ascii="Times New Roman"/>
              </w:rPr>
            </w:pPr>
            <w:r>
              <w:t>N/A</w:t>
            </w:r>
          </w:p>
        </w:tc>
        <w:tc>
          <w:tcPr>
            <w:tcW w:w="2342" w:type="dxa"/>
            <w:vAlign w:val="center"/>
          </w:tcPr>
          <w:p w14:paraId="533A4D16" w14:textId="77777777" w:rsidR="00D71C60" w:rsidRDefault="00D71C60" w:rsidP="00FA54C7">
            <w:pPr>
              <w:pStyle w:val="TableParagraph"/>
              <w:spacing w:before="166" w:line="256" w:lineRule="auto"/>
              <w:ind w:left="36" w:right="23"/>
              <w:jc w:val="center"/>
            </w:pPr>
            <w:r>
              <w:t>Encargada</w:t>
            </w:r>
            <w:r>
              <w:rPr>
                <w:spacing w:val="-7"/>
              </w:rPr>
              <w:t xml:space="preserve"> </w:t>
            </w:r>
            <w:r>
              <w:t>de</w:t>
            </w:r>
            <w:r>
              <w:rPr>
                <w:spacing w:val="-6"/>
              </w:rPr>
              <w:t xml:space="preserve"> </w:t>
            </w:r>
            <w:r>
              <w:t>velar</w:t>
            </w:r>
            <w:r>
              <w:rPr>
                <w:spacing w:val="-6"/>
              </w:rPr>
              <w:t xml:space="preserve"> </w:t>
            </w:r>
            <w:r>
              <w:t>por</w:t>
            </w:r>
            <w:r>
              <w:rPr>
                <w:spacing w:val="-6"/>
              </w:rPr>
              <w:t xml:space="preserve"> </w:t>
            </w:r>
            <w:r>
              <w:t>la</w:t>
            </w:r>
            <w:r>
              <w:rPr>
                <w:spacing w:val="-47"/>
              </w:rPr>
              <w:t xml:space="preserve"> </w:t>
            </w:r>
            <w:r>
              <w:t>protección de los</w:t>
            </w:r>
            <w:r>
              <w:rPr>
                <w:spacing w:val="1"/>
              </w:rPr>
              <w:t xml:space="preserve"> </w:t>
            </w:r>
            <w:r>
              <w:t>derechos de los</w:t>
            </w:r>
            <w:r>
              <w:rPr>
                <w:spacing w:val="1"/>
              </w:rPr>
              <w:t xml:space="preserve"> </w:t>
            </w:r>
            <w:r>
              <w:t>consumidores,</w:t>
            </w:r>
            <w:r>
              <w:rPr>
                <w:spacing w:val="1"/>
              </w:rPr>
              <w:t xml:space="preserve"> </w:t>
            </w:r>
            <w:r>
              <w:t>establecidos</w:t>
            </w:r>
            <w:r>
              <w:rPr>
                <w:spacing w:val="-3"/>
              </w:rPr>
              <w:t xml:space="preserve"> </w:t>
            </w:r>
            <w:r>
              <w:t>en</w:t>
            </w:r>
            <w:r>
              <w:rPr>
                <w:spacing w:val="-5"/>
              </w:rPr>
              <w:t xml:space="preserve"> </w:t>
            </w:r>
            <w:r>
              <w:t>la</w:t>
            </w:r>
            <w:r>
              <w:rPr>
                <w:spacing w:val="-7"/>
              </w:rPr>
              <w:t xml:space="preserve"> </w:t>
            </w:r>
            <w:r>
              <w:t>Ley</w:t>
            </w:r>
            <w:r>
              <w:rPr>
                <w:spacing w:val="-4"/>
              </w:rPr>
              <w:t xml:space="preserve"> </w:t>
            </w:r>
            <w:proofErr w:type="spellStart"/>
            <w:r>
              <w:t>N°</w:t>
            </w:r>
            <w:proofErr w:type="spellEnd"/>
          </w:p>
          <w:p w14:paraId="7EAC2379" w14:textId="77777777" w:rsidR="00D71C60" w:rsidRDefault="00D71C60" w:rsidP="00FA54C7">
            <w:pPr>
              <w:pStyle w:val="TableParagraph"/>
              <w:spacing w:before="4" w:line="256" w:lineRule="auto"/>
              <w:ind w:left="84" w:right="67" w:firstLine="40"/>
              <w:jc w:val="center"/>
            </w:pPr>
            <w:r>
              <w:t>19.496. En el marco del</w:t>
            </w:r>
            <w:r>
              <w:rPr>
                <w:spacing w:val="-47"/>
              </w:rPr>
              <w:t xml:space="preserve"> </w:t>
            </w:r>
            <w:r>
              <w:t>APL, en la regulación de</w:t>
            </w:r>
            <w:r>
              <w:rPr>
                <w:spacing w:val="-47"/>
              </w:rPr>
              <w:t xml:space="preserve"> </w:t>
            </w:r>
            <w:r>
              <w:t>la</w:t>
            </w:r>
            <w:r>
              <w:rPr>
                <w:spacing w:val="-8"/>
              </w:rPr>
              <w:t xml:space="preserve"> </w:t>
            </w:r>
            <w:r>
              <w:t>comercialización</w:t>
            </w:r>
            <w:r>
              <w:rPr>
                <w:spacing w:val="-6"/>
              </w:rPr>
              <w:t xml:space="preserve"> </w:t>
            </w:r>
            <w:r>
              <w:t>de</w:t>
            </w:r>
            <w:r>
              <w:rPr>
                <w:spacing w:val="-6"/>
              </w:rPr>
              <w:t xml:space="preserve"> </w:t>
            </w:r>
            <w:r>
              <w:t>la</w:t>
            </w:r>
          </w:p>
          <w:p w14:paraId="2CD9DB09" w14:textId="77777777" w:rsidR="00D71C60" w:rsidRDefault="00D71C60" w:rsidP="00FA54C7">
            <w:pPr>
              <w:pStyle w:val="TableParagraph"/>
              <w:spacing w:before="10"/>
              <w:jc w:val="center"/>
            </w:pPr>
            <w:r>
              <w:t>leña</w:t>
            </w:r>
          </w:p>
        </w:tc>
        <w:tc>
          <w:tcPr>
            <w:tcW w:w="1557" w:type="dxa"/>
            <w:vAlign w:val="center"/>
          </w:tcPr>
          <w:p w14:paraId="3CB4A855" w14:textId="3E5E851E" w:rsidR="00D71C60" w:rsidRDefault="00B95FC8" w:rsidP="00FA54C7">
            <w:pPr>
              <w:pStyle w:val="TableParagraph"/>
              <w:jc w:val="center"/>
              <w:rPr>
                <w:rFonts w:ascii="Times New Roman"/>
              </w:rPr>
            </w:pPr>
            <w:r>
              <w:t>Determinante</w:t>
            </w:r>
          </w:p>
        </w:tc>
        <w:tc>
          <w:tcPr>
            <w:tcW w:w="1742" w:type="dxa"/>
            <w:vAlign w:val="center"/>
          </w:tcPr>
          <w:p w14:paraId="79AAAA54" w14:textId="07C0AC9C" w:rsidR="00D71C60" w:rsidRDefault="00D71C60" w:rsidP="00FA54C7">
            <w:pPr>
              <w:pStyle w:val="TableParagraph"/>
              <w:jc w:val="center"/>
              <w:rPr>
                <w:rFonts w:ascii="Times New Roman"/>
              </w:rPr>
            </w:pPr>
            <w:r>
              <w:rPr>
                <w:spacing w:val="-1"/>
              </w:rPr>
              <w:t>Importante</w:t>
            </w:r>
          </w:p>
        </w:tc>
      </w:tr>
      <w:tr w:rsidR="00D71C60" w14:paraId="765B1EAF" w14:textId="77777777" w:rsidTr="00FA54C7">
        <w:trPr>
          <w:trHeight w:val="1417"/>
        </w:trPr>
        <w:tc>
          <w:tcPr>
            <w:tcW w:w="499" w:type="dxa"/>
            <w:vAlign w:val="center"/>
          </w:tcPr>
          <w:p w14:paraId="1BE32079" w14:textId="77777777" w:rsidR="00D71C60" w:rsidRPr="007A62E5" w:rsidRDefault="00D71C60" w:rsidP="00FA54C7">
            <w:pPr>
              <w:pStyle w:val="TableParagraph"/>
              <w:jc w:val="center"/>
              <w:rPr>
                <w:rFonts w:ascii="Times New Roman"/>
                <w:b/>
                <w:bCs/>
              </w:rPr>
            </w:pPr>
            <w:r w:rsidRPr="007A62E5">
              <w:rPr>
                <w:b/>
                <w:bCs/>
              </w:rPr>
              <w:t>16</w:t>
            </w:r>
          </w:p>
        </w:tc>
        <w:tc>
          <w:tcPr>
            <w:tcW w:w="1774" w:type="dxa"/>
            <w:vAlign w:val="center"/>
          </w:tcPr>
          <w:p w14:paraId="7361847E" w14:textId="16B10168" w:rsidR="00D71C60" w:rsidRDefault="003B2ED2" w:rsidP="00FA54C7">
            <w:pPr>
              <w:pStyle w:val="TableParagraph"/>
              <w:jc w:val="center"/>
              <w:rPr>
                <w:rFonts w:ascii="Times New Roman"/>
              </w:rPr>
            </w:pPr>
            <w:r>
              <w:t>SEREMI de</w:t>
            </w:r>
            <w:r w:rsidR="00D71C60">
              <w:rPr>
                <w:spacing w:val="1"/>
              </w:rPr>
              <w:t xml:space="preserve"> </w:t>
            </w:r>
            <w:r w:rsidR="00D71C60">
              <w:rPr>
                <w:spacing w:val="-1"/>
              </w:rPr>
              <w:t xml:space="preserve">Economía, </w:t>
            </w:r>
            <w:r w:rsidR="00D71C60">
              <w:t xml:space="preserve">Fomento </w:t>
            </w:r>
            <w:r w:rsidR="00D71C60">
              <w:rPr>
                <w:spacing w:val="-47"/>
              </w:rPr>
              <w:t xml:space="preserve">      </w:t>
            </w:r>
            <w:r w:rsidR="00D71C60">
              <w:t>y</w:t>
            </w:r>
            <w:r w:rsidR="00D71C60">
              <w:rPr>
                <w:spacing w:val="-3"/>
              </w:rPr>
              <w:t xml:space="preserve"> </w:t>
            </w:r>
            <w:r w:rsidR="00D71C60">
              <w:t>turismo</w:t>
            </w:r>
          </w:p>
        </w:tc>
        <w:tc>
          <w:tcPr>
            <w:tcW w:w="1560" w:type="dxa"/>
            <w:vAlign w:val="center"/>
          </w:tcPr>
          <w:p w14:paraId="7F24BAFF" w14:textId="77777777" w:rsidR="00D71C60" w:rsidRDefault="00D71C60" w:rsidP="00FA54C7">
            <w:pPr>
              <w:pStyle w:val="TableParagraph"/>
              <w:jc w:val="center"/>
              <w:rPr>
                <w:rFonts w:ascii="Times New Roman"/>
              </w:rPr>
            </w:pPr>
            <w:r>
              <w:t>Institución</w:t>
            </w:r>
            <w:r>
              <w:rPr>
                <w:spacing w:val="-47"/>
              </w:rPr>
              <w:t xml:space="preserve"> </w:t>
            </w:r>
            <w:r>
              <w:t>Publica</w:t>
            </w:r>
          </w:p>
        </w:tc>
        <w:tc>
          <w:tcPr>
            <w:tcW w:w="1221" w:type="dxa"/>
            <w:vAlign w:val="center"/>
          </w:tcPr>
          <w:p w14:paraId="3F26D820" w14:textId="77777777" w:rsidR="00D71C60" w:rsidRDefault="00D71C60" w:rsidP="00FA54C7">
            <w:pPr>
              <w:pStyle w:val="TableParagraph"/>
              <w:jc w:val="center"/>
              <w:rPr>
                <w:rFonts w:ascii="Times New Roman"/>
              </w:rPr>
            </w:pPr>
            <w:r>
              <w:rPr>
                <w:spacing w:val="-1"/>
              </w:rPr>
              <w:t>Suscriptor</w:t>
            </w:r>
            <w:r>
              <w:rPr>
                <w:spacing w:val="-48"/>
              </w:rPr>
              <w:t xml:space="preserve"> </w:t>
            </w:r>
            <w:r>
              <w:rPr>
                <w:spacing w:val="-2"/>
              </w:rPr>
              <w:t xml:space="preserve">Del </w:t>
            </w:r>
            <w:r>
              <w:rPr>
                <w:spacing w:val="-1"/>
              </w:rPr>
              <w:t>Sector</w:t>
            </w:r>
            <w:r>
              <w:rPr>
                <w:spacing w:val="-47"/>
              </w:rPr>
              <w:t xml:space="preserve"> </w:t>
            </w:r>
            <w:r>
              <w:t>Público</w:t>
            </w:r>
          </w:p>
        </w:tc>
        <w:tc>
          <w:tcPr>
            <w:tcW w:w="1222" w:type="dxa"/>
            <w:vAlign w:val="center"/>
          </w:tcPr>
          <w:p w14:paraId="503E1778" w14:textId="77777777" w:rsidR="00D71C60" w:rsidRDefault="00D71C60" w:rsidP="00FA54C7">
            <w:pPr>
              <w:pStyle w:val="TableParagraph"/>
              <w:jc w:val="center"/>
              <w:rPr>
                <w:rFonts w:ascii="Times New Roman"/>
              </w:rPr>
            </w:pPr>
            <w:r>
              <w:t>Beneficiado</w:t>
            </w:r>
          </w:p>
        </w:tc>
        <w:tc>
          <w:tcPr>
            <w:tcW w:w="1221" w:type="dxa"/>
            <w:vAlign w:val="center"/>
          </w:tcPr>
          <w:p w14:paraId="79173A3F" w14:textId="77777777" w:rsidR="00D71C60" w:rsidRDefault="00D71C60" w:rsidP="00FA54C7">
            <w:pPr>
              <w:pStyle w:val="TableParagraph"/>
              <w:jc w:val="center"/>
              <w:rPr>
                <w:rFonts w:ascii="Times New Roman"/>
              </w:rPr>
            </w:pPr>
            <w:r>
              <w:t>Regional</w:t>
            </w:r>
          </w:p>
        </w:tc>
        <w:tc>
          <w:tcPr>
            <w:tcW w:w="1417" w:type="dxa"/>
            <w:vAlign w:val="center"/>
          </w:tcPr>
          <w:p w14:paraId="0B22730F" w14:textId="77777777" w:rsidR="00D71C60" w:rsidRDefault="00D71C60" w:rsidP="00FA54C7">
            <w:pPr>
              <w:pStyle w:val="TableParagraph"/>
              <w:jc w:val="center"/>
              <w:rPr>
                <w:rFonts w:ascii="Times New Roman"/>
              </w:rPr>
            </w:pPr>
            <w:r>
              <w:t>Felipe</w:t>
            </w:r>
            <w:r>
              <w:rPr>
                <w:spacing w:val="-5"/>
              </w:rPr>
              <w:t xml:space="preserve"> </w:t>
            </w:r>
            <w:r>
              <w:t>Rojas</w:t>
            </w:r>
          </w:p>
        </w:tc>
        <w:tc>
          <w:tcPr>
            <w:tcW w:w="2222" w:type="dxa"/>
            <w:vAlign w:val="center"/>
          </w:tcPr>
          <w:p w14:paraId="43A4B6C7" w14:textId="77777777" w:rsidR="00D71C60" w:rsidRDefault="00D71C60" w:rsidP="00FA54C7">
            <w:pPr>
              <w:pStyle w:val="TableParagraph"/>
              <w:jc w:val="center"/>
              <w:rPr>
                <w:rFonts w:ascii="Times New Roman"/>
              </w:rPr>
            </w:pPr>
            <w:r>
              <w:t>N/A</w:t>
            </w:r>
          </w:p>
        </w:tc>
        <w:tc>
          <w:tcPr>
            <w:tcW w:w="2342" w:type="dxa"/>
            <w:vAlign w:val="center"/>
          </w:tcPr>
          <w:p w14:paraId="2104D034" w14:textId="77777777" w:rsidR="00D71C60" w:rsidRDefault="00D71C60" w:rsidP="00FA54C7">
            <w:pPr>
              <w:pStyle w:val="TableParagraph"/>
              <w:spacing w:before="166" w:line="256" w:lineRule="auto"/>
              <w:ind w:left="36" w:right="23"/>
              <w:jc w:val="center"/>
            </w:pPr>
            <w:r>
              <w:t>Poder</w:t>
            </w:r>
            <w:r>
              <w:rPr>
                <w:spacing w:val="-11"/>
              </w:rPr>
              <w:t xml:space="preserve"> </w:t>
            </w:r>
            <w:r>
              <w:t>conseguir</w:t>
            </w:r>
            <w:r>
              <w:rPr>
                <w:spacing w:val="-10"/>
              </w:rPr>
              <w:t xml:space="preserve"> </w:t>
            </w:r>
            <w:r>
              <w:t>recursos</w:t>
            </w:r>
            <w:r>
              <w:rPr>
                <w:spacing w:val="-47"/>
              </w:rPr>
              <w:t xml:space="preserve"> </w:t>
            </w:r>
            <w:r>
              <w:t>del estado y masificar el</w:t>
            </w:r>
            <w:r>
              <w:rPr>
                <w:spacing w:val="1"/>
              </w:rPr>
              <w:t xml:space="preserve"> </w:t>
            </w:r>
            <w:r>
              <w:t>APL</w:t>
            </w:r>
          </w:p>
        </w:tc>
        <w:tc>
          <w:tcPr>
            <w:tcW w:w="1557" w:type="dxa"/>
            <w:vAlign w:val="center"/>
          </w:tcPr>
          <w:p w14:paraId="50B4218C" w14:textId="77777777" w:rsidR="00D71C60" w:rsidRDefault="00D71C60" w:rsidP="00FA54C7">
            <w:pPr>
              <w:pStyle w:val="TableParagraph"/>
              <w:jc w:val="center"/>
              <w:rPr>
                <w:rFonts w:ascii="Times New Roman"/>
              </w:rPr>
            </w:pPr>
            <w:r>
              <w:t>Determinante</w:t>
            </w:r>
          </w:p>
        </w:tc>
        <w:tc>
          <w:tcPr>
            <w:tcW w:w="1742" w:type="dxa"/>
            <w:vAlign w:val="center"/>
          </w:tcPr>
          <w:p w14:paraId="2977DCB7" w14:textId="77777777" w:rsidR="00D71C60" w:rsidRDefault="00D71C60" w:rsidP="00FA54C7">
            <w:pPr>
              <w:pStyle w:val="TableParagraph"/>
              <w:jc w:val="center"/>
              <w:rPr>
                <w:rFonts w:ascii="Times New Roman"/>
              </w:rPr>
            </w:pPr>
            <w:r>
              <w:rPr>
                <w:spacing w:val="-1"/>
              </w:rPr>
              <w:t>Importante</w:t>
            </w:r>
          </w:p>
        </w:tc>
      </w:tr>
      <w:tr w:rsidR="00D71C60" w14:paraId="5ED01528" w14:textId="77777777" w:rsidTr="00FA54C7">
        <w:trPr>
          <w:trHeight w:val="1417"/>
        </w:trPr>
        <w:tc>
          <w:tcPr>
            <w:tcW w:w="499" w:type="dxa"/>
            <w:vAlign w:val="center"/>
          </w:tcPr>
          <w:p w14:paraId="20B52759" w14:textId="77777777" w:rsidR="00D71C60" w:rsidRPr="007A62E5" w:rsidRDefault="00D71C60" w:rsidP="00FA54C7">
            <w:pPr>
              <w:pStyle w:val="TableParagraph"/>
              <w:jc w:val="center"/>
              <w:rPr>
                <w:rFonts w:ascii="Times New Roman"/>
                <w:b/>
                <w:bCs/>
              </w:rPr>
            </w:pPr>
            <w:r w:rsidRPr="007A62E5">
              <w:rPr>
                <w:b/>
                <w:bCs/>
              </w:rPr>
              <w:t>17</w:t>
            </w:r>
          </w:p>
        </w:tc>
        <w:tc>
          <w:tcPr>
            <w:tcW w:w="1774" w:type="dxa"/>
            <w:vAlign w:val="center"/>
          </w:tcPr>
          <w:p w14:paraId="60B339E7" w14:textId="77777777" w:rsidR="00D71C60" w:rsidRDefault="00D71C60" w:rsidP="00FA54C7">
            <w:pPr>
              <w:pStyle w:val="TableParagraph"/>
              <w:jc w:val="center"/>
              <w:rPr>
                <w:rFonts w:ascii="Times New Roman"/>
              </w:rPr>
            </w:pPr>
            <w:r>
              <w:t>ONG de Bosque</w:t>
            </w:r>
            <w:r>
              <w:rPr>
                <w:spacing w:val="-48"/>
              </w:rPr>
              <w:t xml:space="preserve"> </w:t>
            </w:r>
            <w:r>
              <w:t>Nativo</w:t>
            </w:r>
          </w:p>
        </w:tc>
        <w:tc>
          <w:tcPr>
            <w:tcW w:w="1560" w:type="dxa"/>
            <w:tcBorders>
              <w:bottom w:val="single" w:sz="4" w:space="0" w:color="auto"/>
            </w:tcBorders>
            <w:vAlign w:val="center"/>
          </w:tcPr>
          <w:p w14:paraId="56C13213" w14:textId="77777777" w:rsidR="00D71C60" w:rsidRDefault="00D71C60" w:rsidP="00FA54C7">
            <w:pPr>
              <w:pStyle w:val="TableParagraph"/>
              <w:jc w:val="center"/>
              <w:rPr>
                <w:rFonts w:ascii="Times New Roman"/>
              </w:rPr>
            </w:pPr>
            <w:r>
              <w:t xml:space="preserve">Organización no </w:t>
            </w:r>
            <w:r>
              <w:rPr>
                <w:spacing w:val="-1"/>
              </w:rPr>
              <w:t>Gubernamental</w:t>
            </w:r>
          </w:p>
        </w:tc>
        <w:tc>
          <w:tcPr>
            <w:tcW w:w="1221" w:type="dxa"/>
            <w:tcBorders>
              <w:bottom w:val="single" w:sz="4" w:space="0" w:color="auto"/>
            </w:tcBorders>
            <w:vAlign w:val="center"/>
          </w:tcPr>
          <w:p w14:paraId="4CAAF6F7" w14:textId="77777777" w:rsidR="00D71C60" w:rsidRDefault="00D71C60" w:rsidP="00FA54C7">
            <w:pPr>
              <w:pStyle w:val="TableParagraph"/>
              <w:jc w:val="center"/>
              <w:rPr>
                <w:rFonts w:ascii="Times New Roman"/>
              </w:rPr>
            </w:pPr>
            <w:r>
              <w:t>Grupo de</w:t>
            </w:r>
            <w:r>
              <w:rPr>
                <w:spacing w:val="1"/>
              </w:rPr>
              <w:t xml:space="preserve"> </w:t>
            </w:r>
            <w:r>
              <w:t>Interés</w:t>
            </w:r>
            <w:r>
              <w:rPr>
                <w:spacing w:val="1"/>
              </w:rPr>
              <w:t xml:space="preserve"> </w:t>
            </w:r>
            <w:r>
              <w:rPr>
                <w:spacing w:val="-1"/>
              </w:rPr>
              <w:t>Relevante</w:t>
            </w:r>
          </w:p>
        </w:tc>
        <w:tc>
          <w:tcPr>
            <w:tcW w:w="1222" w:type="dxa"/>
            <w:tcBorders>
              <w:bottom w:val="single" w:sz="4" w:space="0" w:color="auto"/>
            </w:tcBorders>
            <w:vAlign w:val="center"/>
          </w:tcPr>
          <w:p w14:paraId="55D1496E" w14:textId="77777777" w:rsidR="00D71C60" w:rsidRDefault="00D71C60" w:rsidP="00FA54C7">
            <w:pPr>
              <w:pStyle w:val="TableParagraph"/>
              <w:jc w:val="center"/>
              <w:rPr>
                <w:rFonts w:ascii="Times New Roman"/>
              </w:rPr>
            </w:pPr>
            <w:r>
              <w:t>Beneficiado</w:t>
            </w:r>
          </w:p>
        </w:tc>
        <w:tc>
          <w:tcPr>
            <w:tcW w:w="1221" w:type="dxa"/>
            <w:tcBorders>
              <w:bottom w:val="single" w:sz="4" w:space="0" w:color="auto"/>
            </w:tcBorders>
            <w:vAlign w:val="center"/>
          </w:tcPr>
          <w:p w14:paraId="58FAE9C9" w14:textId="77777777" w:rsidR="00D71C60" w:rsidRDefault="00D71C60" w:rsidP="00FA54C7">
            <w:pPr>
              <w:pStyle w:val="TableParagraph"/>
              <w:jc w:val="center"/>
              <w:rPr>
                <w:rFonts w:ascii="Times New Roman"/>
              </w:rPr>
            </w:pPr>
            <w:r>
              <w:t>Comunal</w:t>
            </w:r>
          </w:p>
        </w:tc>
        <w:tc>
          <w:tcPr>
            <w:tcW w:w="1417" w:type="dxa"/>
            <w:tcBorders>
              <w:bottom w:val="single" w:sz="4" w:space="0" w:color="auto"/>
            </w:tcBorders>
            <w:vAlign w:val="center"/>
          </w:tcPr>
          <w:p w14:paraId="2CE7A248" w14:textId="77777777" w:rsidR="00D71C60" w:rsidRDefault="00D71C60" w:rsidP="00FA54C7">
            <w:pPr>
              <w:pStyle w:val="TableParagraph"/>
              <w:jc w:val="center"/>
              <w:rPr>
                <w:rFonts w:ascii="Times New Roman"/>
              </w:rPr>
            </w:pPr>
            <w:r>
              <w:rPr>
                <w:spacing w:val="-1"/>
              </w:rPr>
              <w:t>Pablo Parra,</w:t>
            </w:r>
            <w:r>
              <w:rPr>
                <w:spacing w:val="-47"/>
              </w:rPr>
              <w:t xml:space="preserve"> </w:t>
            </w:r>
            <w:r>
              <w:t>Pamela</w:t>
            </w:r>
            <w:r>
              <w:rPr>
                <w:spacing w:val="1"/>
              </w:rPr>
              <w:t xml:space="preserve"> </w:t>
            </w:r>
            <w:r>
              <w:t>Moreno</w:t>
            </w:r>
          </w:p>
        </w:tc>
        <w:tc>
          <w:tcPr>
            <w:tcW w:w="2222" w:type="dxa"/>
            <w:tcBorders>
              <w:bottom w:val="single" w:sz="4" w:space="0" w:color="auto"/>
            </w:tcBorders>
            <w:vAlign w:val="center"/>
          </w:tcPr>
          <w:p w14:paraId="4D496AF7" w14:textId="77777777" w:rsidR="00D71C60" w:rsidRDefault="00D71C60" w:rsidP="00FA54C7">
            <w:pPr>
              <w:pStyle w:val="TableParagraph"/>
              <w:jc w:val="center"/>
              <w:rPr>
                <w:rFonts w:ascii="Times New Roman"/>
              </w:rPr>
            </w:pPr>
            <w:r>
              <w:t>N/A</w:t>
            </w:r>
          </w:p>
        </w:tc>
        <w:tc>
          <w:tcPr>
            <w:tcW w:w="2342" w:type="dxa"/>
            <w:tcBorders>
              <w:bottom w:val="single" w:sz="4" w:space="0" w:color="auto"/>
            </w:tcBorders>
            <w:vAlign w:val="center"/>
          </w:tcPr>
          <w:p w14:paraId="14995229" w14:textId="77777777" w:rsidR="00D71C60" w:rsidRDefault="00D71C60" w:rsidP="00FA54C7">
            <w:pPr>
              <w:pStyle w:val="TableParagraph"/>
              <w:spacing w:before="166" w:line="256" w:lineRule="auto"/>
              <w:ind w:left="36" w:right="23"/>
              <w:jc w:val="center"/>
            </w:pPr>
            <w:r>
              <w:t>Transferencia de</w:t>
            </w:r>
            <w:r>
              <w:rPr>
                <w:spacing w:val="1"/>
              </w:rPr>
              <w:t xml:space="preserve"> </w:t>
            </w:r>
            <w:r>
              <w:rPr>
                <w:spacing w:val="-1"/>
              </w:rPr>
              <w:t xml:space="preserve">conocimientos </w:t>
            </w:r>
            <w:r>
              <w:t>acerca de</w:t>
            </w:r>
            <w:r>
              <w:rPr>
                <w:spacing w:val="-47"/>
              </w:rPr>
              <w:t xml:space="preserve"> </w:t>
            </w:r>
            <w:r>
              <w:t>los beneficios de la</w:t>
            </w:r>
            <w:r>
              <w:rPr>
                <w:spacing w:val="1"/>
              </w:rPr>
              <w:t xml:space="preserve"> </w:t>
            </w:r>
            <w:r>
              <w:t>ordenación</w:t>
            </w:r>
            <w:r>
              <w:rPr>
                <w:spacing w:val="-4"/>
              </w:rPr>
              <w:t xml:space="preserve"> </w:t>
            </w:r>
            <w:r>
              <w:t>forestal</w:t>
            </w:r>
          </w:p>
        </w:tc>
        <w:tc>
          <w:tcPr>
            <w:tcW w:w="1557" w:type="dxa"/>
            <w:tcBorders>
              <w:bottom w:val="single" w:sz="4" w:space="0" w:color="auto"/>
            </w:tcBorders>
            <w:vAlign w:val="center"/>
          </w:tcPr>
          <w:p w14:paraId="58F1ACDC" w14:textId="77777777" w:rsidR="00D71C60" w:rsidRDefault="00D71C60" w:rsidP="00FA54C7">
            <w:pPr>
              <w:pStyle w:val="TableParagraph"/>
              <w:jc w:val="center"/>
              <w:rPr>
                <w:rFonts w:ascii="Times New Roman"/>
              </w:rPr>
            </w:pPr>
            <w:r>
              <w:t>Escasa</w:t>
            </w:r>
          </w:p>
        </w:tc>
        <w:tc>
          <w:tcPr>
            <w:tcW w:w="1742" w:type="dxa"/>
            <w:tcBorders>
              <w:bottom w:val="single" w:sz="4" w:space="0" w:color="auto"/>
            </w:tcBorders>
            <w:vAlign w:val="center"/>
          </w:tcPr>
          <w:p w14:paraId="4A815614" w14:textId="77777777" w:rsidR="00D71C60" w:rsidRDefault="00D71C60" w:rsidP="00FA54C7">
            <w:pPr>
              <w:pStyle w:val="TableParagraph"/>
              <w:jc w:val="center"/>
              <w:rPr>
                <w:rFonts w:ascii="Times New Roman"/>
              </w:rPr>
            </w:pPr>
            <w:r>
              <w:t>Poco</w:t>
            </w:r>
            <w:r>
              <w:rPr>
                <w:spacing w:val="1"/>
              </w:rPr>
              <w:t xml:space="preserve"> </w:t>
            </w:r>
            <w:r>
              <w:rPr>
                <w:spacing w:val="-1"/>
              </w:rPr>
              <w:t>Importante</w:t>
            </w:r>
          </w:p>
        </w:tc>
      </w:tr>
      <w:tr w:rsidR="00D71C60" w14:paraId="39552A9C" w14:textId="77777777" w:rsidTr="00FA54C7">
        <w:trPr>
          <w:trHeight w:val="1417"/>
        </w:trPr>
        <w:tc>
          <w:tcPr>
            <w:tcW w:w="499" w:type="dxa"/>
            <w:vAlign w:val="center"/>
          </w:tcPr>
          <w:p w14:paraId="6FC87BD7" w14:textId="77777777" w:rsidR="00D71C60" w:rsidRPr="007A62E5" w:rsidRDefault="00D71C60" w:rsidP="00FA54C7">
            <w:pPr>
              <w:pStyle w:val="TableParagraph"/>
              <w:jc w:val="center"/>
              <w:rPr>
                <w:rFonts w:ascii="Times New Roman"/>
                <w:b/>
                <w:bCs/>
              </w:rPr>
            </w:pPr>
            <w:r w:rsidRPr="007A62E5">
              <w:rPr>
                <w:b/>
                <w:bCs/>
              </w:rPr>
              <w:t>18</w:t>
            </w:r>
          </w:p>
        </w:tc>
        <w:tc>
          <w:tcPr>
            <w:tcW w:w="1774" w:type="dxa"/>
            <w:vAlign w:val="center"/>
          </w:tcPr>
          <w:p w14:paraId="7943DEEA" w14:textId="77777777" w:rsidR="00D71C60" w:rsidRDefault="00D71C60" w:rsidP="00FA54C7">
            <w:pPr>
              <w:pStyle w:val="TableParagraph"/>
              <w:jc w:val="center"/>
              <w:rPr>
                <w:rFonts w:ascii="Times New Roman"/>
              </w:rPr>
            </w:pPr>
            <w:r>
              <w:t>Hogares</w:t>
            </w:r>
          </w:p>
        </w:tc>
        <w:tc>
          <w:tcPr>
            <w:tcW w:w="1560" w:type="dxa"/>
            <w:tcBorders>
              <w:right w:val="single" w:sz="4" w:space="0" w:color="auto"/>
            </w:tcBorders>
            <w:vAlign w:val="center"/>
          </w:tcPr>
          <w:p w14:paraId="3BCBA1EE" w14:textId="77777777" w:rsidR="00D71C60" w:rsidRDefault="00D71C60" w:rsidP="00FA54C7">
            <w:pPr>
              <w:pStyle w:val="TableParagraph"/>
              <w:jc w:val="center"/>
            </w:pPr>
            <w:r>
              <w:t>Consumidor</w:t>
            </w:r>
            <w:r>
              <w:rPr>
                <w:spacing w:val="-47"/>
              </w:rPr>
              <w:t xml:space="preserve"> </w:t>
            </w:r>
            <w:r>
              <w:t>es</w:t>
            </w:r>
          </w:p>
        </w:tc>
        <w:tc>
          <w:tcPr>
            <w:tcW w:w="1221" w:type="dxa"/>
            <w:tcBorders>
              <w:left w:val="single" w:sz="4" w:space="0" w:color="auto"/>
              <w:right w:val="single" w:sz="4" w:space="0" w:color="auto"/>
            </w:tcBorders>
            <w:vAlign w:val="center"/>
          </w:tcPr>
          <w:p w14:paraId="0E100919" w14:textId="77777777" w:rsidR="00D71C60" w:rsidRDefault="00D71C60" w:rsidP="00FA54C7">
            <w:pPr>
              <w:pStyle w:val="TableParagraph"/>
              <w:spacing w:line="256" w:lineRule="auto"/>
              <w:ind w:left="301" w:right="152" w:hanging="104"/>
            </w:pPr>
            <w:r>
              <w:rPr>
                <w:spacing w:val="-1"/>
              </w:rPr>
              <w:t xml:space="preserve">Grupo </w:t>
            </w:r>
            <w:r>
              <w:t>de</w:t>
            </w:r>
            <w:r>
              <w:rPr>
                <w:spacing w:val="-47"/>
              </w:rPr>
              <w:t xml:space="preserve"> </w:t>
            </w:r>
            <w:r>
              <w:t>Interés</w:t>
            </w:r>
          </w:p>
          <w:p w14:paraId="1839AB33" w14:textId="77777777" w:rsidR="00D71C60" w:rsidRDefault="00D71C60" w:rsidP="00FA54C7">
            <w:pPr>
              <w:pStyle w:val="TableParagraph"/>
              <w:spacing w:before="5"/>
              <w:jc w:val="center"/>
              <w:rPr>
                <w:rFonts w:ascii="Times New Roman"/>
                <w:sz w:val="29"/>
              </w:rPr>
            </w:pPr>
            <w:r>
              <w:t>Relevante</w:t>
            </w:r>
          </w:p>
        </w:tc>
        <w:tc>
          <w:tcPr>
            <w:tcW w:w="1222" w:type="dxa"/>
            <w:tcBorders>
              <w:left w:val="single" w:sz="4" w:space="0" w:color="auto"/>
              <w:right w:val="single" w:sz="4" w:space="0" w:color="auto"/>
            </w:tcBorders>
            <w:vAlign w:val="center"/>
          </w:tcPr>
          <w:p w14:paraId="77696FF5" w14:textId="77777777" w:rsidR="00D71C60" w:rsidRDefault="00D71C60" w:rsidP="00FA54C7">
            <w:pPr>
              <w:pStyle w:val="TableParagraph"/>
              <w:jc w:val="center"/>
              <w:rPr>
                <w:rFonts w:ascii="Times New Roman"/>
              </w:rPr>
            </w:pPr>
            <w:r>
              <w:rPr>
                <w:spacing w:val="-1"/>
              </w:rPr>
              <w:t>Beneficiado/</w:t>
            </w:r>
            <w:r>
              <w:rPr>
                <w:spacing w:val="-47"/>
              </w:rPr>
              <w:t xml:space="preserve"> </w:t>
            </w:r>
            <w:r>
              <w:t>Perjudicado</w:t>
            </w:r>
          </w:p>
        </w:tc>
        <w:tc>
          <w:tcPr>
            <w:tcW w:w="1221" w:type="dxa"/>
            <w:tcBorders>
              <w:left w:val="single" w:sz="4" w:space="0" w:color="auto"/>
              <w:right w:val="single" w:sz="4" w:space="0" w:color="auto"/>
            </w:tcBorders>
            <w:vAlign w:val="center"/>
          </w:tcPr>
          <w:p w14:paraId="22F8FF32" w14:textId="77777777" w:rsidR="00D71C60" w:rsidRDefault="00D71C60" w:rsidP="00FA54C7">
            <w:pPr>
              <w:pStyle w:val="TableParagraph"/>
              <w:jc w:val="center"/>
              <w:rPr>
                <w:rFonts w:ascii="Times New Roman"/>
              </w:rPr>
            </w:pPr>
            <w:r>
              <w:t>Comunal</w:t>
            </w:r>
          </w:p>
        </w:tc>
        <w:tc>
          <w:tcPr>
            <w:tcW w:w="1417" w:type="dxa"/>
            <w:tcBorders>
              <w:left w:val="single" w:sz="4" w:space="0" w:color="auto"/>
              <w:right w:val="single" w:sz="4" w:space="0" w:color="auto"/>
            </w:tcBorders>
            <w:vAlign w:val="center"/>
          </w:tcPr>
          <w:p w14:paraId="4562D7F0" w14:textId="77777777" w:rsidR="00D71C60" w:rsidRDefault="00D71C60" w:rsidP="00FA54C7">
            <w:pPr>
              <w:pStyle w:val="TableParagraph"/>
              <w:spacing w:before="5"/>
              <w:jc w:val="center"/>
              <w:rPr>
                <w:rFonts w:ascii="Times New Roman"/>
                <w:sz w:val="29"/>
              </w:rPr>
            </w:pPr>
            <w:r>
              <w:t>N/A</w:t>
            </w:r>
          </w:p>
        </w:tc>
        <w:tc>
          <w:tcPr>
            <w:tcW w:w="2222" w:type="dxa"/>
            <w:tcBorders>
              <w:left w:val="single" w:sz="4" w:space="0" w:color="auto"/>
              <w:right w:val="single" w:sz="4" w:space="0" w:color="auto"/>
            </w:tcBorders>
            <w:vAlign w:val="center"/>
          </w:tcPr>
          <w:p w14:paraId="7C02E38E" w14:textId="77777777" w:rsidR="00D71C60" w:rsidRDefault="00D71C60" w:rsidP="00FA54C7">
            <w:pPr>
              <w:pStyle w:val="TableParagraph"/>
              <w:jc w:val="center"/>
              <w:rPr>
                <w:rFonts w:ascii="Times New Roman"/>
              </w:rPr>
            </w:pPr>
            <w:r>
              <w:t>N/A</w:t>
            </w:r>
          </w:p>
        </w:tc>
        <w:tc>
          <w:tcPr>
            <w:tcW w:w="2342" w:type="dxa"/>
            <w:tcBorders>
              <w:left w:val="single" w:sz="4" w:space="0" w:color="auto"/>
            </w:tcBorders>
            <w:vAlign w:val="center"/>
          </w:tcPr>
          <w:p w14:paraId="15E0C8D5" w14:textId="77777777" w:rsidR="00D71C60" w:rsidRDefault="00D71C60" w:rsidP="00FA54C7">
            <w:pPr>
              <w:pStyle w:val="TableParagraph"/>
              <w:spacing w:before="166" w:line="256" w:lineRule="auto"/>
              <w:ind w:right="23"/>
              <w:jc w:val="center"/>
            </w:pPr>
            <w:r>
              <w:t>Arraigo</w:t>
            </w:r>
            <w:r>
              <w:rPr>
                <w:spacing w:val="-6"/>
              </w:rPr>
              <w:t xml:space="preserve"> </w:t>
            </w:r>
            <w:r>
              <w:t>cultural</w:t>
            </w:r>
          </w:p>
        </w:tc>
        <w:tc>
          <w:tcPr>
            <w:tcW w:w="1557" w:type="dxa"/>
            <w:tcBorders>
              <w:right w:val="single" w:sz="4" w:space="0" w:color="auto"/>
            </w:tcBorders>
            <w:vAlign w:val="center"/>
          </w:tcPr>
          <w:p w14:paraId="6B854BCC" w14:textId="77777777" w:rsidR="00D71C60" w:rsidRDefault="00D71C60" w:rsidP="00FA54C7">
            <w:pPr>
              <w:pStyle w:val="TableParagraph"/>
              <w:jc w:val="center"/>
              <w:rPr>
                <w:rFonts w:ascii="Times New Roman"/>
              </w:rPr>
            </w:pPr>
            <w:r>
              <w:t>Escasa</w:t>
            </w:r>
          </w:p>
        </w:tc>
        <w:tc>
          <w:tcPr>
            <w:tcW w:w="1742" w:type="dxa"/>
            <w:tcBorders>
              <w:left w:val="single" w:sz="4" w:space="0" w:color="auto"/>
              <w:right w:val="single" w:sz="4" w:space="0" w:color="auto"/>
            </w:tcBorders>
            <w:vAlign w:val="center"/>
          </w:tcPr>
          <w:p w14:paraId="73B9C8B1" w14:textId="77777777" w:rsidR="00D71C60" w:rsidRDefault="00D71C60" w:rsidP="00FA54C7">
            <w:pPr>
              <w:pStyle w:val="TableParagraph"/>
              <w:jc w:val="center"/>
              <w:rPr>
                <w:rFonts w:ascii="Times New Roman"/>
              </w:rPr>
            </w:pPr>
            <w:r>
              <w:t>Poco</w:t>
            </w:r>
            <w:r>
              <w:rPr>
                <w:spacing w:val="1"/>
              </w:rPr>
              <w:t xml:space="preserve"> </w:t>
            </w:r>
            <w:r>
              <w:rPr>
                <w:spacing w:val="-1"/>
              </w:rPr>
              <w:t>Importante</w:t>
            </w:r>
          </w:p>
        </w:tc>
      </w:tr>
    </w:tbl>
    <w:p w14:paraId="13506357" w14:textId="77777777" w:rsidR="00D71C60" w:rsidRDefault="00D71C60" w:rsidP="00D71C60">
      <w:pPr>
        <w:spacing w:before="240" w:after="120"/>
        <w:jc w:val="both"/>
        <w:rPr>
          <w:rFonts w:ascii="Calibri" w:hAnsi="Calibri" w:cs="Calibri"/>
          <w:b/>
          <w:bCs/>
          <w:kern w:val="0"/>
          <w:sz w:val="20"/>
          <w:szCs w:val="20"/>
        </w:rPr>
      </w:pPr>
    </w:p>
    <w:p w14:paraId="0DFFAAB8" w14:textId="77777777" w:rsidR="00D71C60" w:rsidRDefault="00D71C60" w:rsidP="00D71C60">
      <w:pPr>
        <w:spacing w:before="240" w:after="120"/>
        <w:jc w:val="both"/>
        <w:rPr>
          <w:rFonts w:ascii="Calibri" w:hAnsi="Calibri" w:cs="Calibri"/>
          <w:b/>
          <w:bCs/>
          <w:kern w:val="0"/>
          <w:sz w:val="20"/>
          <w:szCs w:val="20"/>
        </w:rPr>
      </w:pPr>
    </w:p>
    <w:tbl>
      <w:tblPr>
        <w:tblStyle w:val="TableNormal"/>
        <w:tblW w:w="167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9"/>
        <w:gridCol w:w="1774"/>
        <w:gridCol w:w="1560"/>
        <w:gridCol w:w="1221"/>
        <w:gridCol w:w="1222"/>
        <w:gridCol w:w="1221"/>
        <w:gridCol w:w="1417"/>
        <w:gridCol w:w="2222"/>
        <w:gridCol w:w="2342"/>
        <w:gridCol w:w="1557"/>
        <w:gridCol w:w="1742"/>
      </w:tblGrid>
      <w:tr w:rsidR="00D71C60" w14:paraId="63AB5D6F" w14:textId="77777777" w:rsidTr="00FA54C7">
        <w:trPr>
          <w:trHeight w:val="1531"/>
        </w:trPr>
        <w:tc>
          <w:tcPr>
            <w:tcW w:w="499" w:type="dxa"/>
            <w:vAlign w:val="center"/>
          </w:tcPr>
          <w:p w14:paraId="24450B78" w14:textId="77777777" w:rsidR="00D71C60" w:rsidRPr="007A62E5" w:rsidRDefault="00D71C60" w:rsidP="00FA54C7">
            <w:pPr>
              <w:pStyle w:val="TableParagraph"/>
              <w:jc w:val="center"/>
              <w:rPr>
                <w:rFonts w:ascii="Times New Roman"/>
                <w:b/>
                <w:bCs/>
              </w:rPr>
            </w:pPr>
            <w:r w:rsidRPr="007A62E5">
              <w:rPr>
                <w:b/>
                <w:bCs/>
              </w:rPr>
              <w:lastRenderedPageBreak/>
              <w:t>19</w:t>
            </w:r>
          </w:p>
        </w:tc>
        <w:tc>
          <w:tcPr>
            <w:tcW w:w="1774" w:type="dxa"/>
            <w:vAlign w:val="center"/>
          </w:tcPr>
          <w:p w14:paraId="07D5BE08" w14:textId="77777777" w:rsidR="00D71C60" w:rsidRDefault="00D71C60" w:rsidP="00FA54C7">
            <w:pPr>
              <w:pStyle w:val="TableParagraph"/>
              <w:jc w:val="center"/>
              <w:rPr>
                <w:spacing w:val="-6"/>
              </w:rPr>
            </w:pPr>
            <w:r>
              <w:t>Hogares</w:t>
            </w:r>
            <w:r>
              <w:rPr>
                <w:spacing w:val="-4"/>
              </w:rPr>
              <w:t xml:space="preserve"> </w:t>
            </w:r>
            <w:r>
              <w:t>de</w:t>
            </w:r>
            <w:r>
              <w:rPr>
                <w:spacing w:val="-6"/>
              </w:rPr>
              <w:t xml:space="preserve"> </w:t>
            </w:r>
          </w:p>
          <w:p w14:paraId="2DE7FEAA" w14:textId="77777777" w:rsidR="00D71C60" w:rsidRDefault="00D71C60" w:rsidP="00FA54C7">
            <w:pPr>
              <w:pStyle w:val="TableParagraph"/>
              <w:jc w:val="center"/>
              <w:rPr>
                <w:rFonts w:ascii="Times New Roman"/>
              </w:rPr>
            </w:pPr>
            <w:r>
              <w:t>Acogida</w:t>
            </w:r>
          </w:p>
        </w:tc>
        <w:tc>
          <w:tcPr>
            <w:tcW w:w="1560" w:type="dxa"/>
            <w:tcBorders>
              <w:right w:val="single" w:sz="4" w:space="0" w:color="auto"/>
            </w:tcBorders>
            <w:vAlign w:val="center"/>
          </w:tcPr>
          <w:p w14:paraId="38219DB8" w14:textId="77777777" w:rsidR="00D71C60" w:rsidRDefault="00D71C60" w:rsidP="00FA54C7">
            <w:pPr>
              <w:pStyle w:val="TableParagraph"/>
              <w:jc w:val="center"/>
            </w:pPr>
            <w:r>
              <w:t>Consumidor</w:t>
            </w:r>
            <w:r>
              <w:rPr>
                <w:spacing w:val="-47"/>
              </w:rPr>
              <w:t xml:space="preserve"> </w:t>
            </w:r>
            <w:r>
              <w:t>es</w:t>
            </w:r>
          </w:p>
        </w:tc>
        <w:tc>
          <w:tcPr>
            <w:tcW w:w="1221" w:type="dxa"/>
            <w:tcBorders>
              <w:left w:val="single" w:sz="4" w:space="0" w:color="auto"/>
              <w:right w:val="single" w:sz="4" w:space="0" w:color="auto"/>
            </w:tcBorders>
            <w:vAlign w:val="center"/>
          </w:tcPr>
          <w:p w14:paraId="7CAC6D23" w14:textId="77777777" w:rsidR="00D71C60" w:rsidRDefault="00D71C60" w:rsidP="00FA54C7">
            <w:pPr>
              <w:pStyle w:val="TableParagraph"/>
              <w:spacing w:before="5"/>
              <w:jc w:val="center"/>
              <w:rPr>
                <w:rFonts w:ascii="Times New Roman"/>
                <w:sz w:val="29"/>
              </w:rPr>
            </w:pPr>
            <w:r>
              <w:t>Grupo de</w:t>
            </w:r>
            <w:r>
              <w:rPr>
                <w:spacing w:val="1"/>
              </w:rPr>
              <w:t xml:space="preserve"> </w:t>
            </w:r>
            <w:r>
              <w:t>Interés</w:t>
            </w:r>
            <w:r>
              <w:rPr>
                <w:spacing w:val="1"/>
              </w:rPr>
              <w:t xml:space="preserve"> </w:t>
            </w:r>
            <w:r>
              <w:rPr>
                <w:spacing w:val="-1"/>
              </w:rPr>
              <w:t>Relevante</w:t>
            </w:r>
          </w:p>
        </w:tc>
        <w:tc>
          <w:tcPr>
            <w:tcW w:w="1222" w:type="dxa"/>
            <w:tcBorders>
              <w:left w:val="single" w:sz="4" w:space="0" w:color="auto"/>
              <w:right w:val="single" w:sz="4" w:space="0" w:color="auto"/>
            </w:tcBorders>
            <w:vAlign w:val="center"/>
          </w:tcPr>
          <w:p w14:paraId="7DE3DAFC" w14:textId="77777777" w:rsidR="00D71C60" w:rsidRDefault="00D71C60" w:rsidP="00FA54C7">
            <w:pPr>
              <w:pStyle w:val="TableParagraph"/>
              <w:jc w:val="center"/>
              <w:rPr>
                <w:rFonts w:ascii="Times New Roman"/>
              </w:rPr>
            </w:pPr>
            <w:r>
              <w:rPr>
                <w:spacing w:val="-1"/>
              </w:rPr>
              <w:t>Beneficiado/</w:t>
            </w:r>
            <w:r>
              <w:rPr>
                <w:spacing w:val="-47"/>
              </w:rPr>
              <w:t xml:space="preserve"> </w:t>
            </w:r>
            <w:r>
              <w:t>Perjudicado</w:t>
            </w:r>
          </w:p>
        </w:tc>
        <w:tc>
          <w:tcPr>
            <w:tcW w:w="1221" w:type="dxa"/>
            <w:tcBorders>
              <w:left w:val="single" w:sz="4" w:space="0" w:color="auto"/>
              <w:right w:val="single" w:sz="4" w:space="0" w:color="auto"/>
            </w:tcBorders>
            <w:vAlign w:val="center"/>
          </w:tcPr>
          <w:p w14:paraId="2954FEBE" w14:textId="77777777" w:rsidR="00D71C60" w:rsidRDefault="00D71C60" w:rsidP="00FA54C7">
            <w:pPr>
              <w:pStyle w:val="TableParagraph"/>
              <w:jc w:val="center"/>
              <w:rPr>
                <w:rFonts w:ascii="Times New Roman"/>
              </w:rPr>
            </w:pPr>
            <w:r>
              <w:t>Comunal</w:t>
            </w:r>
          </w:p>
        </w:tc>
        <w:tc>
          <w:tcPr>
            <w:tcW w:w="1417" w:type="dxa"/>
            <w:tcBorders>
              <w:left w:val="single" w:sz="4" w:space="0" w:color="auto"/>
              <w:right w:val="single" w:sz="4" w:space="0" w:color="auto"/>
            </w:tcBorders>
            <w:vAlign w:val="center"/>
          </w:tcPr>
          <w:p w14:paraId="3CBD88FA" w14:textId="77777777" w:rsidR="00D71C60" w:rsidRDefault="00D71C60" w:rsidP="00FA54C7">
            <w:pPr>
              <w:pStyle w:val="TableParagraph"/>
              <w:spacing w:before="5"/>
              <w:jc w:val="center"/>
              <w:rPr>
                <w:rFonts w:ascii="Times New Roman"/>
                <w:sz w:val="29"/>
              </w:rPr>
            </w:pPr>
            <w:r>
              <w:t>N/A</w:t>
            </w:r>
          </w:p>
        </w:tc>
        <w:tc>
          <w:tcPr>
            <w:tcW w:w="2222" w:type="dxa"/>
            <w:tcBorders>
              <w:left w:val="single" w:sz="4" w:space="0" w:color="auto"/>
              <w:right w:val="single" w:sz="4" w:space="0" w:color="auto"/>
            </w:tcBorders>
            <w:vAlign w:val="center"/>
          </w:tcPr>
          <w:p w14:paraId="4E3CC360" w14:textId="77777777" w:rsidR="00D71C60" w:rsidRDefault="00D71C60" w:rsidP="00FA54C7">
            <w:pPr>
              <w:pStyle w:val="TableParagraph"/>
              <w:jc w:val="center"/>
              <w:rPr>
                <w:rFonts w:ascii="Times New Roman"/>
              </w:rPr>
            </w:pPr>
            <w:r>
              <w:t>N/A</w:t>
            </w:r>
          </w:p>
        </w:tc>
        <w:tc>
          <w:tcPr>
            <w:tcW w:w="2342" w:type="dxa"/>
            <w:tcBorders>
              <w:left w:val="single" w:sz="4" w:space="0" w:color="auto"/>
            </w:tcBorders>
            <w:vAlign w:val="center"/>
          </w:tcPr>
          <w:p w14:paraId="0C200A94" w14:textId="77777777" w:rsidR="00D71C60" w:rsidRDefault="00D71C60" w:rsidP="00FA54C7">
            <w:pPr>
              <w:pStyle w:val="TableParagraph"/>
              <w:spacing w:before="166" w:line="256" w:lineRule="auto"/>
              <w:ind w:right="23"/>
              <w:jc w:val="center"/>
            </w:pPr>
            <w:r>
              <w:t>Arraigo</w:t>
            </w:r>
            <w:r>
              <w:rPr>
                <w:spacing w:val="-6"/>
              </w:rPr>
              <w:t xml:space="preserve"> </w:t>
            </w:r>
            <w:r>
              <w:t>cultural</w:t>
            </w:r>
          </w:p>
        </w:tc>
        <w:tc>
          <w:tcPr>
            <w:tcW w:w="1557" w:type="dxa"/>
            <w:tcBorders>
              <w:right w:val="single" w:sz="4" w:space="0" w:color="auto"/>
            </w:tcBorders>
            <w:vAlign w:val="center"/>
          </w:tcPr>
          <w:p w14:paraId="444274EE" w14:textId="77777777" w:rsidR="00D71C60" w:rsidRDefault="00D71C60" w:rsidP="00FA54C7">
            <w:pPr>
              <w:pStyle w:val="TableParagraph"/>
              <w:jc w:val="center"/>
              <w:rPr>
                <w:rFonts w:ascii="Times New Roman"/>
              </w:rPr>
            </w:pPr>
            <w:r>
              <w:t>Escasa</w:t>
            </w:r>
          </w:p>
        </w:tc>
        <w:tc>
          <w:tcPr>
            <w:tcW w:w="1742" w:type="dxa"/>
            <w:tcBorders>
              <w:left w:val="single" w:sz="4" w:space="0" w:color="auto"/>
              <w:right w:val="single" w:sz="4" w:space="0" w:color="auto"/>
            </w:tcBorders>
            <w:vAlign w:val="center"/>
          </w:tcPr>
          <w:p w14:paraId="448CABE6" w14:textId="77777777" w:rsidR="00D71C60" w:rsidRDefault="00D71C60" w:rsidP="00FA54C7">
            <w:pPr>
              <w:pStyle w:val="TableParagraph"/>
              <w:jc w:val="center"/>
              <w:rPr>
                <w:rFonts w:ascii="Times New Roman"/>
              </w:rPr>
            </w:pPr>
            <w:r>
              <w:t>Poco</w:t>
            </w:r>
            <w:r>
              <w:rPr>
                <w:spacing w:val="1"/>
              </w:rPr>
              <w:t xml:space="preserve"> </w:t>
            </w:r>
            <w:r>
              <w:rPr>
                <w:spacing w:val="-1"/>
              </w:rPr>
              <w:t>Importante</w:t>
            </w:r>
          </w:p>
        </w:tc>
      </w:tr>
      <w:tr w:rsidR="00D71C60" w14:paraId="0419B6D1" w14:textId="77777777" w:rsidTr="00FA54C7">
        <w:trPr>
          <w:trHeight w:val="1531"/>
        </w:trPr>
        <w:tc>
          <w:tcPr>
            <w:tcW w:w="499" w:type="dxa"/>
            <w:vAlign w:val="center"/>
          </w:tcPr>
          <w:p w14:paraId="402C6515" w14:textId="77777777" w:rsidR="00D71C60" w:rsidRPr="007A62E5" w:rsidRDefault="00D71C60" w:rsidP="00FA54C7">
            <w:pPr>
              <w:pStyle w:val="TableParagraph"/>
              <w:jc w:val="center"/>
              <w:rPr>
                <w:rFonts w:ascii="Times New Roman"/>
                <w:b/>
                <w:bCs/>
              </w:rPr>
            </w:pPr>
            <w:r w:rsidRPr="007A62E5">
              <w:rPr>
                <w:b/>
                <w:bCs/>
              </w:rPr>
              <w:t>20</w:t>
            </w:r>
          </w:p>
        </w:tc>
        <w:tc>
          <w:tcPr>
            <w:tcW w:w="1774" w:type="dxa"/>
            <w:vAlign w:val="center"/>
          </w:tcPr>
          <w:p w14:paraId="022EB6D7" w14:textId="77777777" w:rsidR="00D71C60" w:rsidRDefault="00D71C60" w:rsidP="00FA54C7">
            <w:pPr>
              <w:pStyle w:val="TableParagraph"/>
              <w:jc w:val="center"/>
              <w:rPr>
                <w:rFonts w:ascii="Times New Roman"/>
              </w:rPr>
            </w:pPr>
            <w:r>
              <w:t>Empresas</w:t>
            </w:r>
            <w:r>
              <w:rPr>
                <w:spacing w:val="1"/>
              </w:rPr>
              <w:t xml:space="preserve"> </w:t>
            </w:r>
            <w:r>
              <w:t>comercializadoras que</w:t>
            </w:r>
            <w:r>
              <w:rPr>
                <w:spacing w:val="1"/>
              </w:rPr>
              <w:t xml:space="preserve"> </w:t>
            </w:r>
            <w:r>
              <w:t>demanden madera</w:t>
            </w:r>
            <w:r>
              <w:rPr>
                <w:spacing w:val="1"/>
              </w:rPr>
              <w:t xml:space="preserve"> </w:t>
            </w:r>
            <w:r>
              <w:t>como</w:t>
            </w:r>
            <w:r>
              <w:rPr>
                <w:spacing w:val="-9"/>
              </w:rPr>
              <w:t xml:space="preserve"> </w:t>
            </w:r>
            <w:r>
              <w:t>materia</w:t>
            </w:r>
            <w:r>
              <w:rPr>
                <w:spacing w:val="-10"/>
              </w:rPr>
              <w:t xml:space="preserve"> </w:t>
            </w:r>
            <w:r>
              <w:t>prima.</w:t>
            </w:r>
          </w:p>
        </w:tc>
        <w:tc>
          <w:tcPr>
            <w:tcW w:w="1560" w:type="dxa"/>
            <w:vAlign w:val="center"/>
          </w:tcPr>
          <w:p w14:paraId="55291246" w14:textId="77777777" w:rsidR="00D71C60" w:rsidRDefault="00D71C60" w:rsidP="00FA54C7">
            <w:pPr>
              <w:pStyle w:val="TableParagraph"/>
              <w:spacing w:line="256" w:lineRule="auto"/>
              <w:ind w:left="69" w:right="42" w:firstLine="1"/>
              <w:jc w:val="center"/>
            </w:pPr>
            <w:r>
              <w:t>Empresa</w:t>
            </w:r>
            <w:r>
              <w:rPr>
                <w:spacing w:val="1"/>
              </w:rPr>
              <w:t xml:space="preserve"> </w:t>
            </w:r>
            <w:r>
              <w:t>privada del</w:t>
            </w:r>
            <w:r>
              <w:rPr>
                <w:spacing w:val="1"/>
              </w:rPr>
              <w:t xml:space="preserve"> </w:t>
            </w:r>
            <w:r>
              <w:t>Sector</w:t>
            </w:r>
            <w:r>
              <w:rPr>
                <w:spacing w:val="1"/>
              </w:rPr>
              <w:t xml:space="preserve"> </w:t>
            </w:r>
            <w:r>
              <w:t>Consumidor</w:t>
            </w:r>
          </w:p>
          <w:p w14:paraId="23AEDBCE" w14:textId="77777777" w:rsidR="00D71C60" w:rsidRDefault="00D71C60" w:rsidP="00FA54C7">
            <w:pPr>
              <w:pStyle w:val="TableParagraph"/>
              <w:jc w:val="center"/>
              <w:rPr>
                <w:rFonts w:ascii="Times New Roman"/>
              </w:rPr>
            </w:pPr>
            <w:r>
              <w:t>es</w:t>
            </w:r>
          </w:p>
        </w:tc>
        <w:tc>
          <w:tcPr>
            <w:tcW w:w="1221" w:type="dxa"/>
            <w:vAlign w:val="center"/>
          </w:tcPr>
          <w:p w14:paraId="06332630" w14:textId="77777777" w:rsidR="00D71C60" w:rsidRDefault="00D71C60" w:rsidP="00FA54C7">
            <w:pPr>
              <w:pStyle w:val="TableParagraph"/>
              <w:jc w:val="center"/>
              <w:rPr>
                <w:rFonts w:ascii="Times New Roman"/>
              </w:rPr>
            </w:pPr>
            <w:r>
              <w:t>Grupo de</w:t>
            </w:r>
            <w:r>
              <w:rPr>
                <w:spacing w:val="1"/>
              </w:rPr>
              <w:t xml:space="preserve"> </w:t>
            </w:r>
            <w:r>
              <w:t>Interés</w:t>
            </w:r>
            <w:r>
              <w:rPr>
                <w:spacing w:val="1"/>
              </w:rPr>
              <w:t xml:space="preserve"> </w:t>
            </w:r>
            <w:r>
              <w:rPr>
                <w:spacing w:val="-1"/>
              </w:rPr>
              <w:t>Relevante</w:t>
            </w:r>
          </w:p>
        </w:tc>
        <w:tc>
          <w:tcPr>
            <w:tcW w:w="1222" w:type="dxa"/>
            <w:vAlign w:val="center"/>
          </w:tcPr>
          <w:p w14:paraId="734CA353" w14:textId="77777777" w:rsidR="00D71C60" w:rsidRDefault="00D71C60" w:rsidP="00FA54C7">
            <w:pPr>
              <w:pStyle w:val="TableParagraph"/>
              <w:jc w:val="center"/>
              <w:rPr>
                <w:rFonts w:ascii="Times New Roman"/>
              </w:rPr>
            </w:pPr>
            <w:r>
              <w:t>Beneficiado</w:t>
            </w:r>
          </w:p>
        </w:tc>
        <w:tc>
          <w:tcPr>
            <w:tcW w:w="1221" w:type="dxa"/>
            <w:vAlign w:val="center"/>
          </w:tcPr>
          <w:p w14:paraId="5E22A794" w14:textId="77777777" w:rsidR="00D71C60" w:rsidRDefault="00D71C60" w:rsidP="00FA54C7">
            <w:pPr>
              <w:pStyle w:val="TableParagraph"/>
              <w:jc w:val="center"/>
              <w:rPr>
                <w:rFonts w:ascii="Times New Roman"/>
              </w:rPr>
            </w:pPr>
            <w:r>
              <w:t>Comunal</w:t>
            </w:r>
          </w:p>
        </w:tc>
        <w:tc>
          <w:tcPr>
            <w:tcW w:w="1417" w:type="dxa"/>
            <w:vAlign w:val="center"/>
          </w:tcPr>
          <w:p w14:paraId="7283BF7D" w14:textId="77777777" w:rsidR="00D71C60" w:rsidRDefault="00D71C60" w:rsidP="00FA54C7">
            <w:pPr>
              <w:pStyle w:val="TableParagraph"/>
              <w:jc w:val="center"/>
              <w:rPr>
                <w:rFonts w:ascii="Times New Roman"/>
              </w:rPr>
            </w:pPr>
            <w:r>
              <w:t>N/A</w:t>
            </w:r>
          </w:p>
        </w:tc>
        <w:tc>
          <w:tcPr>
            <w:tcW w:w="2222" w:type="dxa"/>
            <w:vAlign w:val="center"/>
          </w:tcPr>
          <w:p w14:paraId="43561FBD" w14:textId="77777777" w:rsidR="00D71C60" w:rsidRDefault="00D71C60" w:rsidP="00FA54C7">
            <w:pPr>
              <w:pStyle w:val="TableParagraph"/>
              <w:jc w:val="center"/>
              <w:rPr>
                <w:rFonts w:ascii="Times New Roman"/>
              </w:rPr>
            </w:pPr>
            <w:r>
              <w:t>Poca Participación de</w:t>
            </w:r>
            <w:r>
              <w:rPr>
                <w:spacing w:val="1"/>
              </w:rPr>
              <w:t xml:space="preserve"> </w:t>
            </w:r>
            <w:r>
              <w:t>empresas</w:t>
            </w:r>
            <w:r>
              <w:rPr>
                <w:spacing w:val="-8"/>
              </w:rPr>
              <w:t xml:space="preserve"> </w:t>
            </w:r>
            <w:r>
              <w:t>lideradas</w:t>
            </w:r>
            <w:r>
              <w:rPr>
                <w:spacing w:val="-8"/>
              </w:rPr>
              <w:t xml:space="preserve"> </w:t>
            </w:r>
            <w:r>
              <w:t>por</w:t>
            </w:r>
            <w:r>
              <w:rPr>
                <w:spacing w:val="-46"/>
              </w:rPr>
              <w:t xml:space="preserve"> </w:t>
            </w:r>
            <w:r>
              <w:t>mujeres</w:t>
            </w:r>
            <w:r>
              <w:rPr>
                <w:spacing w:val="-3"/>
              </w:rPr>
              <w:t xml:space="preserve"> </w:t>
            </w:r>
            <w:r>
              <w:t>en</w:t>
            </w:r>
            <w:r>
              <w:rPr>
                <w:spacing w:val="-3"/>
              </w:rPr>
              <w:t xml:space="preserve"> </w:t>
            </w:r>
            <w:r>
              <w:t>el</w:t>
            </w:r>
            <w:r>
              <w:rPr>
                <w:spacing w:val="-3"/>
              </w:rPr>
              <w:t xml:space="preserve"> </w:t>
            </w:r>
            <w:r>
              <w:t>rubro</w:t>
            </w:r>
          </w:p>
        </w:tc>
        <w:tc>
          <w:tcPr>
            <w:tcW w:w="2342" w:type="dxa"/>
            <w:vAlign w:val="center"/>
          </w:tcPr>
          <w:p w14:paraId="5A0C5CEA" w14:textId="77777777" w:rsidR="00D71C60" w:rsidRDefault="00D71C60" w:rsidP="00FA54C7">
            <w:pPr>
              <w:pStyle w:val="TableParagraph"/>
              <w:spacing w:before="166" w:line="256" w:lineRule="auto"/>
              <w:ind w:right="23"/>
              <w:jc w:val="center"/>
            </w:pPr>
            <w:r>
              <w:t>Oferta</w:t>
            </w:r>
            <w:r>
              <w:rPr>
                <w:spacing w:val="-10"/>
              </w:rPr>
              <w:t xml:space="preserve"> </w:t>
            </w:r>
            <w:r>
              <w:t>conocida</w:t>
            </w:r>
          </w:p>
        </w:tc>
        <w:tc>
          <w:tcPr>
            <w:tcW w:w="1557" w:type="dxa"/>
            <w:vAlign w:val="center"/>
          </w:tcPr>
          <w:p w14:paraId="2755733F" w14:textId="77777777" w:rsidR="00D71C60" w:rsidRDefault="00D71C60" w:rsidP="00FA54C7">
            <w:pPr>
              <w:pStyle w:val="TableParagraph"/>
              <w:jc w:val="center"/>
              <w:rPr>
                <w:rFonts w:ascii="Times New Roman"/>
              </w:rPr>
            </w:pPr>
            <w:r>
              <w:t>Escasa</w:t>
            </w:r>
          </w:p>
        </w:tc>
        <w:tc>
          <w:tcPr>
            <w:tcW w:w="1742" w:type="dxa"/>
            <w:vAlign w:val="center"/>
          </w:tcPr>
          <w:p w14:paraId="1433037E" w14:textId="77777777" w:rsidR="00D71C60" w:rsidRDefault="00D71C60" w:rsidP="00FA54C7">
            <w:pPr>
              <w:pStyle w:val="TableParagraph"/>
              <w:jc w:val="center"/>
              <w:rPr>
                <w:rFonts w:ascii="Times New Roman"/>
              </w:rPr>
            </w:pPr>
            <w:r>
              <w:t>Poco</w:t>
            </w:r>
            <w:r>
              <w:rPr>
                <w:spacing w:val="1"/>
              </w:rPr>
              <w:t xml:space="preserve"> </w:t>
            </w:r>
            <w:r>
              <w:rPr>
                <w:spacing w:val="-1"/>
              </w:rPr>
              <w:t>Importante</w:t>
            </w:r>
          </w:p>
        </w:tc>
      </w:tr>
      <w:tr w:rsidR="00D71C60" w14:paraId="7157D387" w14:textId="77777777" w:rsidTr="00FA54C7">
        <w:trPr>
          <w:trHeight w:val="1531"/>
        </w:trPr>
        <w:tc>
          <w:tcPr>
            <w:tcW w:w="499" w:type="dxa"/>
            <w:vAlign w:val="center"/>
          </w:tcPr>
          <w:p w14:paraId="698732AF" w14:textId="77777777" w:rsidR="00D71C60" w:rsidRPr="007A62E5" w:rsidRDefault="00D71C60" w:rsidP="00FA54C7">
            <w:pPr>
              <w:pStyle w:val="TableParagraph"/>
              <w:ind w:left="106"/>
              <w:jc w:val="center"/>
              <w:rPr>
                <w:b/>
                <w:bCs/>
              </w:rPr>
            </w:pPr>
            <w:r w:rsidRPr="007A62E5">
              <w:rPr>
                <w:b/>
                <w:bCs/>
              </w:rPr>
              <w:t>21</w:t>
            </w:r>
          </w:p>
        </w:tc>
        <w:tc>
          <w:tcPr>
            <w:tcW w:w="1774" w:type="dxa"/>
            <w:vAlign w:val="center"/>
          </w:tcPr>
          <w:p w14:paraId="02B05DB6" w14:textId="77777777" w:rsidR="00D71C60" w:rsidRDefault="00D71C60" w:rsidP="00FA54C7">
            <w:pPr>
              <w:pStyle w:val="TableParagraph"/>
              <w:spacing w:line="256" w:lineRule="auto"/>
              <w:ind w:left="242" w:right="214" w:hanging="3"/>
              <w:jc w:val="center"/>
            </w:pPr>
            <w:r>
              <w:t>Instituciones del Estado</w:t>
            </w:r>
            <w:r>
              <w:rPr>
                <w:spacing w:val="-6"/>
              </w:rPr>
              <w:t xml:space="preserve"> </w:t>
            </w:r>
            <w:r>
              <w:t>que</w:t>
            </w:r>
            <w:r>
              <w:rPr>
                <w:spacing w:val="-8"/>
              </w:rPr>
              <w:t xml:space="preserve"> </w:t>
            </w:r>
            <w:r>
              <w:t>usan leña</w:t>
            </w:r>
          </w:p>
        </w:tc>
        <w:tc>
          <w:tcPr>
            <w:tcW w:w="1560" w:type="dxa"/>
            <w:vAlign w:val="center"/>
          </w:tcPr>
          <w:p w14:paraId="4307C571" w14:textId="77777777" w:rsidR="00D71C60" w:rsidRDefault="00D71C60" w:rsidP="00FA54C7">
            <w:pPr>
              <w:pStyle w:val="TableParagraph"/>
              <w:spacing w:before="140" w:line="256" w:lineRule="auto"/>
              <w:ind w:left="69" w:right="42" w:firstLine="2"/>
              <w:jc w:val="center"/>
            </w:pPr>
            <w:r>
              <w:t>Institución</w:t>
            </w:r>
            <w:r>
              <w:rPr>
                <w:spacing w:val="1"/>
              </w:rPr>
              <w:t xml:space="preserve"> </w:t>
            </w:r>
            <w:r>
              <w:t>Pública</w:t>
            </w:r>
            <w:r>
              <w:rPr>
                <w:spacing w:val="1"/>
              </w:rPr>
              <w:t xml:space="preserve"> </w:t>
            </w:r>
            <w:r>
              <w:t>Consumidor</w:t>
            </w:r>
            <w:r>
              <w:rPr>
                <w:spacing w:val="-47"/>
              </w:rPr>
              <w:t xml:space="preserve"> </w:t>
            </w:r>
            <w:r>
              <w:t>es</w:t>
            </w:r>
          </w:p>
        </w:tc>
        <w:tc>
          <w:tcPr>
            <w:tcW w:w="1221" w:type="dxa"/>
            <w:vAlign w:val="center"/>
          </w:tcPr>
          <w:p w14:paraId="1C2E4DFB" w14:textId="77777777" w:rsidR="00D71C60" w:rsidRDefault="00D71C60" w:rsidP="00FA54C7">
            <w:pPr>
              <w:pStyle w:val="TableParagraph"/>
              <w:spacing w:line="256" w:lineRule="auto"/>
              <w:ind w:left="169" w:right="140" w:firstLine="3"/>
              <w:jc w:val="center"/>
            </w:pPr>
            <w:r>
              <w:t>Grupo de</w:t>
            </w:r>
            <w:r>
              <w:rPr>
                <w:spacing w:val="1"/>
              </w:rPr>
              <w:t xml:space="preserve"> </w:t>
            </w:r>
            <w:r>
              <w:t>Interés</w:t>
            </w:r>
            <w:r>
              <w:rPr>
                <w:spacing w:val="1"/>
              </w:rPr>
              <w:t xml:space="preserve"> </w:t>
            </w:r>
            <w:r>
              <w:rPr>
                <w:spacing w:val="-1"/>
              </w:rPr>
              <w:t>Relevante</w:t>
            </w:r>
          </w:p>
        </w:tc>
        <w:tc>
          <w:tcPr>
            <w:tcW w:w="1222" w:type="dxa"/>
            <w:vAlign w:val="center"/>
          </w:tcPr>
          <w:p w14:paraId="37725D11" w14:textId="77777777" w:rsidR="00D71C60" w:rsidRDefault="00D71C60" w:rsidP="00FA54C7">
            <w:pPr>
              <w:pStyle w:val="TableParagraph"/>
              <w:jc w:val="center"/>
              <w:rPr>
                <w:rFonts w:ascii="Times New Roman"/>
              </w:rPr>
            </w:pPr>
          </w:p>
          <w:p w14:paraId="39692892" w14:textId="77777777" w:rsidR="00D71C60" w:rsidRDefault="00D71C60" w:rsidP="00FA54C7">
            <w:pPr>
              <w:pStyle w:val="TableParagraph"/>
              <w:ind w:left="56" w:right="35"/>
              <w:jc w:val="center"/>
            </w:pPr>
            <w:r>
              <w:t>Beneficiado</w:t>
            </w:r>
          </w:p>
        </w:tc>
        <w:tc>
          <w:tcPr>
            <w:tcW w:w="1221" w:type="dxa"/>
            <w:vAlign w:val="center"/>
          </w:tcPr>
          <w:p w14:paraId="12464940" w14:textId="77777777" w:rsidR="00D71C60" w:rsidRDefault="00D71C60" w:rsidP="00FA54C7">
            <w:pPr>
              <w:pStyle w:val="TableParagraph"/>
              <w:ind w:left="145" w:right="131"/>
              <w:jc w:val="center"/>
            </w:pPr>
            <w:r>
              <w:t>Comunal</w:t>
            </w:r>
          </w:p>
        </w:tc>
        <w:tc>
          <w:tcPr>
            <w:tcW w:w="1417" w:type="dxa"/>
            <w:vAlign w:val="center"/>
          </w:tcPr>
          <w:p w14:paraId="2D74D86B" w14:textId="77777777" w:rsidR="00D71C60" w:rsidRDefault="00D71C60" w:rsidP="00FA54C7">
            <w:pPr>
              <w:pStyle w:val="TableParagraph"/>
              <w:ind w:left="20" w:right="8"/>
              <w:jc w:val="center"/>
            </w:pPr>
            <w:r>
              <w:t>N/A</w:t>
            </w:r>
          </w:p>
        </w:tc>
        <w:tc>
          <w:tcPr>
            <w:tcW w:w="2222" w:type="dxa"/>
            <w:vAlign w:val="center"/>
          </w:tcPr>
          <w:p w14:paraId="769F553D" w14:textId="77777777" w:rsidR="00D71C60" w:rsidRDefault="00D71C60" w:rsidP="00FA54C7">
            <w:pPr>
              <w:pStyle w:val="TableParagraph"/>
              <w:ind w:left="40" w:right="28"/>
              <w:jc w:val="center"/>
            </w:pPr>
            <w:r>
              <w:t>N/A</w:t>
            </w:r>
          </w:p>
        </w:tc>
        <w:tc>
          <w:tcPr>
            <w:tcW w:w="2342" w:type="dxa"/>
            <w:vAlign w:val="center"/>
          </w:tcPr>
          <w:p w14:paraId="5995F33B" w14:textId="77777777" w:rsidR="00D71C60" w:rsidRDefault="00D71C60" w:rsidP="00FA54C7">
            <w:pPr>
              <w:pStyle w:val="TableParagraph"/>
              <w:spacing w:before="8"/>
              <w:jc w:val="center"/>
              <w:rPr>
                <w:rFonts w:ascii="Times New Roman"/>
                <w:sz w:val="21"/>
              </w:rPr>
            </w:pPr>
          </w:p>
          <w:p w14:paraId="68A0F1D4" w14:textId="77777777" w:rsidR="00D71C60" w:rsidRDefault="00D71C60" w:rsidP="00FA54C7">
            <w:pPr>
              <w:pStyle w:val="TableParagraph"/>
              <w:spacing w:line="256" w:lineRule="auto"/>
              <w:ind w:left="48" w:right="32" w:firstLine="2"/>
              <w:jc w:val="center"/>
            </w:pPr>
            <w:r>
              <w:t>Asegurar buenos</w:t>
            </w:r>
            <w:r>
              <w:rPr>
                <w:spacing w:val="1"/>
              </w:rPr>
              <w:t xml:space="preserve"> </w:t>
            </w:r>
            <w:r>
              <w:t>proveedores que</w:t>
            </w:r>
            <w:r>
              <w:rPr>
                <w:spacing w:val="1"/>
              </w:rPr>
              <w:t xml:space="preserve"> </w:t>
            </w:r>
            <w:r>
              <w:t>cumplan con los</w:t>
            </w:r>
            <w:r>
              <w:rPr>
                <w:spacing w:val="1"/>
              </w:rPr>
              <w:t xml:space="preserve"> </w:t>
            </w:r>
            <w:r>
              <w:t>requisitos</w:t>
            </w:r>
            <w:r>
              <w:rPr>
                <w:spacing w:val="-8"/>
              </w:rPr>
              <w:t xml:space="preserve"> </w:t>
            </w:r>
            <w:r>
              <w:t>para</w:t>
            </w:r>
            <w:r>
              <w:rPr>
                <w:spacing w:val="-10"/>
              </w:rPr>
              <w:t xml:space="preserve"> </w:t>
            </w:r>
            <w:r>
              <w:t>participar</w:t>
            </w:r>
            <w:r>
              <w:rPr>
                <w:spacing w:val="-46"/>
              </w:rPr>
              <w:t xml:space="preserve"> </w:t>
            </w:r>
            <w:r>
              <w:t>en</w:t>
            </w:r>
            <w:r>
              <w:rPr>
                <w:spacing w:val="-3"/>
              </w:rPr>
              <w:t xml:space="preserve"> </w:t>
            </w:r>
            <w:r>
              <w:t>mercado</w:t>
            </w:r>
            <w:r>
              <w:rPr>
                <w:spacing w:val="-3"/>
              </w:rPr>
              <w:t xml:space="preserve"> </w:t>
            </w:r>
            <w:r>
              <w:t>publico</w:t>
            </w:r>
          </w:p>
        </w:tc>
        <w:tc>
          <w:tcPr>
            <w:tcW w:w="1557" w:type="dxa"/>
            <w:vAlign w:val="center"/>
          </w:tcPr>
          <w:p w14:paraId="016A323A" w14:textId="77777777" w:rsidR="00D71C60" w:rsidRDefault="00D71C60" w:rsidP="00FA54C7">
            <w:pPr>
              <w:pStyle w:val="TableParagraph"/>
              <w:ind w:left="128" w:right="108"/>
              <w:jc w:val="center"/>
            </w:pPr>
            <w:r>
              <w:t>Escasa</w:t>
            </w:r>
          </w:p>
        </w:tc>
        <w:tc>
          <w:tcPr>
            <w:tcW w:w="1742" w:type="dxa"/>
            <w:vAlign w:val="center"/>
          </w:tcPr>
          <w:p w14:paraId="6215973C" w14:textId="77777777" w:rsidR="00D71C60" w:rsidRDefault="00D71C60" w:rsidP="00FA54C7">
            <w:pPr>
              <w:pStyle w:val="TableParagraph"/>
              <w:spacing w:before="175" w:line="256" w:lineRule="auto"/>
              <w:ind w:left="94" w:right="68"/>
            </w:pPr>
            <w:r>
              <w:t>Poco</w:t>
            </w:r>
            <w:r>
              <w:rPr>
                <w:spacing w:val="1"/>
              </w:rPr>
              <w:t xml:space="preserve"> </w:t>
            </w:r>
            <w:r>
              <w:rPr>
                <w:spacing w:val="-1"/>
              </w:rPr>
              <w:t>Importante</w:t>
            </w:r>
          </w:p>
        </w:tc>
      </w:tr>
      <w:tr w:rsidR="00D71C60" w14:paraId="03C5BE76" w14:textId="77777777" w:rsidTr="00FA54C7">
        <w:trPr>
          <w:trHeight w:val="1531"/>
        </w:trPr>
        <w:tc>
          <w:tcPr>
            <w:tcW w:w="499" w:type="dxa"/>
            <w:vAlign w:val="center"/>
          </w:tcPr>
          <w:p w14:paraId="515ADB93" w14:textId="77777777" w:rsidR="00D71C60" w:rsidRPr="007A62E5" w:rsidRDefault="00D71C60" w:rsidP="00FA54C7">
            <w:pPr>
              <w:pStyle w:val="TableParagraph"/>
              <w:ind w:left="106"/>
              <w:jc w:val="center"/>
              <w:rPr>
                <w:b/>
                <w:bCs/>
              </w:rPr>
            </w:pPr>
            <w:r w:rsidRPr="007A62E5">
              <w:rPr>
                <w:b/>
                <w:bCs/>
              </w:rPr>
              <w:t>22</w:t>
            </w:r>
          </w:p>
        </w:tc>
        <w:tc>
          <w:tcPr>
            <w:tcW w:w="1774" w:type="dxa"/>
            <w:vAlign w:val="center"/>
          </w:tcPr>
          <w:p w14:paraId="25A68838" w14:textId="77777777" w:rsidR="00D71C60" w:rsidRPr="009D57CF" w:rsidRDefault="00D71C60" w:rsidP="00FA54C7">
            <w:pPr>
              <w:pStyle w:val="TableParagraph"/>
              <w:spacing w:before="178" w:line="256" w:lineRule="auto"/>
              <w:ind w:right="78"/>
              <w:jc w:val="center"/>
              <w:rPr>
                <w:rFonts w:asciiTheme="minorHAnsi" w:hAnsiTheme="minorHAnsi" w:cstheme="minorHAnsi"/>
              </w:rPr>
            </w:pPr>
            <w:r w:rsidRPr="009D57CF">
              <w:rPr>
                <w:rFonts w:asciiTheme="minorHAnsi" w:hAnsiTheme="minorHAnsi" w:cstheme="minorHAnsi"/>
              </w:rPr>
              <w:t>Empresas que usen Leña</w:t>
            </w:r>
          </w:p>
        </w:tc>
        <w:tc>
          <w:tcPr>
            <w:tcW w:w="1560" w:type="dxa"/>
            <w:vAlign w:val="center"/>
          </w:tcPr>
          <w:p w14:paraId="00C4A2D1" w14:textId="77777777" w:rsidR="00D71C60" w:rsidRDefault="00D71C60" w:rsidP="00FA54C7">
            <w:pPr>
              <w:pStyle w:val="TableParagraph"/>
              <w:spacing w:line="256" w:lineRule="auto"/>
              <w:ind w:left="69" w:right="42" w:firstLine="2"/>
              <w:jc w:val="center"/>
            </w:pPr>
            <w:r>
              <w:t>Institución</w:t>
            </w:r>
            <w:r>
              <w:rPr>
                <w:spacing w:val="1"/>
              </w:rPr>
              <w:t xml:space="preserve"> </w:t>
            </w:r>
            <w:r>
              <w:t>privada del</w:t>
            </w:r>
            <w:r>
              <w:rPr>
                <w:spacing w:val="1"/>
              </w:rPr>
              <w:t xml:space="preserve"> </w:t>
            </w:r>
            <w:r>
              <w:t>sector</w:t>
            </w:r>
            <w:r>
              <w:rPr>
                <w:spacing w:val="1"/>
              </w:rPr>
              <w:t xml:space="preserve"> </w:t>
            </w:r>
            <w:r>
              <w:t>Consumidor</w:t>
            </w:r>
          </w:p>
          <w:p w14:paraId="12A6D092" w14:textId="77777777" w:rsidR="00D71C60" w:rsidRDefault="00D71C60" w:rsidP="00FA54C7">
            <w:pPr>
              <w:pStyle w:val="TableParagraph"/>
              <w:spacing w:before="1" w:line="249" w:lineRule="exact"/>
              <w:ind w:left="65" w:right="38"/>
              <w:jc w:val="center"/>
            </w:pPr>
            <w:r>
              <w:t>es</w:t>
            </w:r>
          </w:p>
        </w:tc>
        <w:tc>
          <w:tcPr>
            <w:tcW w:w="1221" w:type="dxa"/>
            <w:vAlign w:val="center"/>
          </w:tcPr>
          <w:p w14:paraId="249C1DB3" w14:textId="77777777" w:rsidR="00D71C60" w:rsidRDefault="00D71C60" w:rsidP="00FA54C7">
            <w:pPr>
              <w:pStyle w:val="TableParagraph"/>
              <w:spacing w:line="256" w:lineRule="auto"/>
              <w:ind w:left="169" w:right="140" w:firstLine="3"/>
              <w:jc w:val="center"/>
            </w:pPr>
            <w:r>
              <w:t>Grupo de</w:t>
            </w:r>
            <w:r>
              <w:rPr>
                <w:spacing w:val="1"/>
              </w:rPr>
              <w:t xml:space="preserve"> </w:t>
            </w:r>
            <w:r>
              <w:t>Interés</w:t>
            </w:r>
            <w:r>
              <w:rPr>
                <w:spacing w:val="1"/>
              </w:rPr>
              <w:t xml:space="preserve"> </w:t>
            </w:r>
            <w:r>
              <w:rPr>
                <w:spacing w:val="-1"/>
              </w:rPr>
              <w:t>Relevante</w:t>
            </w:r>
          </w:p>
        </w:tc>
        <w:tc>
          <w:tcPr>
            <w:tcW w:w="1222" w:type="dxa"/>
            <w:vAlign w:val="center"/>
          </w:tcPr>
          <w:p w14:paraId="142C24E6" w14:textId="77777777" w:rsidR="00D71C60" w:rsidRDefault="00D71C60" w:rsidP="00FA54C7">
            <w:pPr>
              <w:pStyle w:val="TableParagraph"/>
              <w:ind w:left="56" w:right="35"/>
              <w:jc w:val="center"/>
            </w:pPr>
            <w:r>
              <w:t>Beneficiado</w:t>
            </w:r>
          </w:p>
        </w:tc>
        <w:tc>
          <w:tcPr>
            <w:tcW w:w="1221" w:type="dxa"/>
            <w:vAlign w:val="center"/>
          </w:tcPr>
          <w:p w14:paraId="7C90449C" w14:textId="77777777" w:rsidR="00D71C60" w:rsidRDefault="00D71C60" w:rsidP="00FA54C7">
            <w:pPr>
              <w:pStyle w:val="TableParagraph"/>
              <w:ind w:left="145" w:right="131"/>
              <w:jc w:val="center"/>
            </w:pPr>
            <w:r>
              <w:t>Comunal</w:t>
            </w:r>
          </w:p>
        </w:tc>
        <w:tc>
          <w:tcPr>
            <w:tcW w:w="1417" w:type="dxa"/>
            <w:vAlign w:val="center"/>
          </w:tcPr>
          <w:p w14:paraId="45A50DF1" w14:textId="77777777" w:rsidR="00D71C60" w:rsidRDefault="00D71C60" w:rsidP="00FA54C7">
            <w:pPr>
              <w:pStyle w:val="TableParagraph"/>
              <w:ind w:left="20" w:right="8"/>
              <w:jc w:val="center"/>
            </w:pPr>
            <w:r>
              <w:t>N/A</w:t>
            </w:r>
          </w:p>
        </w:tc>
        <w:tc>
          <w:tcPr>
            <w:tcW w:w="2222" w:type="dxa"/>
            <w:vAlign w:val="center"/>
          </w:tcPr>
          <w:p w14:paraId="6814C31F" w14:textId="77777777" w:rsidR="00D71C60" w:rsidRDefault="00D71C60" w:rsidP="00FA54C7">
            <w:pPr>
              <w:pStyle w:val="TableParagraph"/>
              <w:ind w:left="40" w:right="28"/>
              <w:jc w:val="center"/>
            </w:pPr>
            <w:r>
              <w:t>N/A</w:t>
            </w:r>
          </w:p>
        </w:tc>
        <w:tc>
          <w:tcPr>
            <w:tcW w:w="2342" w:type="dxa"/>
            <w:vAlign w:val="center"/>
          </w:tcPr>
          <w:p w14:paraId="7F8E5DAA" w14:textId="77777777" w:rsidR="00D71C60" w:rsidRDefault="00D71C60" w:rsidP="00FA54C7">
            <w:pPr>
              <w:pStyle w:val="TableParagraph"/>
              <w:spacing w:before="178" w:line="256" w:lineRule="auto"/>
              <w:ind w:left="252" w:right="183" w:hanging="48"/>
              <w:jc w:val="center"/>
            </w:pPr>
            <w:r>
              <w:t>Asegurar</w:t>
            </w:r>
            <w:r>
              <w:rPr>
                <w:spacing w:val="-7"/>
              </w:rPr>
              <w:t xml:space="preserve"> </w:t>
            </w:r>
            <w:r>
              <w:t>una</w:t>
            </w:r>
            <w:r>
              <w:rPr>
                <w:spacing w:val="-7"/>
              </w:rPr>
              <w:t xml:space="preserve"> </w:t>
            </w:r>
            <w:r>
              <w:t>oferta</w:t>
            </w:r>
            <w:r>
              <w:rPr>
                <w:spacing w:val="-7"/>
              </w:rPr>
              <w:t xml:space="preserve"> </w:t>
            </w:r>
            <w:r>
              <w:t>y</w:t>
            </w:r>
            <w:r>
              <w:rPr>
                <w:spacing w:val="-46"/>
              </w:rPr>
              <w:t xml:space="preserve"> </w:t>
            </w:r>
            <w:r>
              <w:t>calidad</w:t>
            </w:r>
            <w:r>
              <w:rPr>
                <w:spacing w:val="-7"/>
              </w:rPr>
              <w:t xml:space="preserve"> </w:t>
            </w:r>
            <w:r>
              <w:t>del</w:t>
            </w:r>
            <w:r>
              <w:rPr>
                <w:spacing w:val="-6"/>
              </w:rPr>
              <w:t xml:space="preserve"> </w:t>
            </w:r>
            <w:r>
              <w:t>producto</w:t>
            </w:r>
          </w:p>
        </w:tc>
        <w:tc>
          <w:tcPr>
            <w:tcW w:w="1557" w:type="dxa"/>
            <w:vAlign w:val="center"/>
          </w:tcPr>
          <w:p w14:paraId="13AC480F" w14:textId="77777777" w:rsidR="00D71C60" w:rsidRDefault="00D71C60" w:rsidP="00FA54C7">
            <w:pPr>
              <w:pStyle w:val="TableParagraph"/>
              <w:ind w:left="128" w:right="108"/>
              <w:jc w:val="center"/>
            </w:pPr>
            <w:r>
              <w:t>Escasa</w:t>
            </w:r>
          </w:p>
        </w:tc>
        <w:tc>
          <w:tcPr>
            <w:tcW w:w="1742" w:type="dxa"/>
            <w:vAlign w:val="center"/>
          </w:tcPr>
          <w:p w14:paraId="53552052" w14:textId="77777777" w:rsidR="00D71C60" w:rsidRDefault="00D71C60" w:rsidP="00FA54C7">
            <w:pPr>
              <w:pStyle w:val="TableParagraph"/>
              <w:spacing w:before="178" w:line="256" w:lineRule="auto"/>
              <w:ind w:left="94" w:right="68"/>
            </w:pPr>
            <w:r>
              <w:t>Poco</w:t>
            </w:r>
            <w:r>
              <w:rPr>
                <w:spacing w:val="1"/>
              </w:rPr>
              <w:t xml:space="preserve"> </w:t>
            </w:r>
            <w:r>
              <w:rPr>
                <w:spacing w:val="-1"/>
              </w:rPr>
              <w:t>Importante</w:t>
            </w:r>
          </w:p>
        </w:tc>
      </w:tr>
    </w:tbl>
    <w:p w14:paraId="54287215" w14:textId="77777777" w:rsidR="00D71C60" w:rsidRDefault="00D71C60" w:rsidP="00D71C60">
      <w:pPr>
        <w:spacing w:before="240" w:after="120"/>
        <w:jc w:val="both"/>
        <w:rPr>
          <w:rFonts w:ascii="Calibri" w:hAnsi="Calibri" w:cs="Calibri"/>
          <w:b/>
          <w:bCs/>
          <w:kern w:val="0"/>
          <w:sz w:val="20"/>
          <w:szCs w:val="20"/>
        </w:rPr>
      </w:pPr>
    </w:p>
    <w:p w14:paraId="2EAD78D4" w14:textId="77777777" w:rsidR="00D71C60" w:rsidRDefault="00D71C60" w:rsidP="00D71C60">
      <w:pPr>
        <w:spacing w:before="240" w:after="120"/>
        <w:jc w:val="both"/>
        <w:rPr>
          <w:rFonts w:ascii="Calibri" w:hAnsi="Calibri" w:cs="Calibri"/>
          <w:b/>
          <w:bCs/>
          <w:kern w:val="0"/>
          <w:sz w:val="20"/>
          <w:szCs w:val="20"/>
        </w:rPr>
      </w:pPr>
    </w:p>
    <w:p w14:paraId="500137C1" w14:textId="77777777" w:rsidR="00D71C60" w:rsidRDefault="00D71C60" w:rsidP="00D71C60">
      <w:pPr>
        <w:spacing w:before="240" w:after="120"/>
        <w:jc w:val="both"/>
        <w:rPr>
          <w:rFonts w:ascii="Calibri" w:hAnsi="Calibri" w:cs="Calibri"/>
          <w:b/>
          <w:bCs/>
          <w:kern w:val="0"/>
          <w:sz w:val="20"/>
          <w:szCs w:val="20"/>
        </w:rPr>
      </w:pPr>
    </w:p>
    <w:tbl>
      <w:tblPr>
        <w:tblStyle w:val="TableNormal"/>
        <w:tblW w:w="167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9"/>
        <w:gridCol w:w="1774"/>
        <w:gridCol w:w="1560"/>
        <w:gridCol w:w="1221"/>
        <w:gridCol w:w="1222"/>
        <w:gridCol w:w="1221"/>
        <w:gridCol w:w="1417"/>
        <w:gridCol w:w="2222"/>
        <w:gridCol w:w="2342"/>
        <w:gridCol w:w="1557"/>
        <w:gridCol w:w="1742"/>
      </w:tblGrid>
      <w:tr w:rsidR="00D71C60" w14:paraId="493458E3" w14:textId="77777777" w:rsidTr="00FA54C7">
        <w:trPr>
          <w:trHeight w:val="1531"/>
        </w:trPr>
        <w:tc>
          <w:tcPr>
            <w:tcW w:w="499" w:type="dxa"/>
            <w:vAlign w:val="center"/>
          </w:tcPr>
          <w:p w14:paraId="59C4BFAD" w14:textId="77777777" w:rsidR="00D71C60" w:rsidRPr="007A62E5" w:rsidRDefault="00D71C60" w:rsidP="00FA54C7">
            <w:pPr>
              <w:pStyle w:val="TableParagraph"/>
              <w:ind w:left="106"/>
              <w:jc w:val="center"/>
              <w:rPr>
                <w:b/>
                <w:bCs/>
              </w:rPr>
            </w:pPr>
            <w:r w:rsidRPr="007A62E5">
              <w:rPr>
                <w:b/>
                <w:bCs/>
              </w:rPr>
              <w:lastRenderedPageBreak/>
              <w:t>23</w:t>
            </w:r>
          </w:p>
        </w:tc>
        <w:tc>
          <w:tcPr>
            <w:tcW w:w="1774" w:type="dxa"/>
            <w:vAlign w:val="center"/>
          </w:tcPr>
          <w:p w14:paraId="6BFA4482" w14:textId="77777777" w:rsidR="00D71C60" w:rsidRDefault="00D71C60" w:rsidP="00FA54C7">
            <w:pPr>
              <w:pStyle w:val="TableParagraph"/>
              <w:ind w:left="47" w:right="22"/>
              <w:jc w:val="center"/>
            </w:pPr>
            <w:r>
              <w:t>CIEP</w:t>
            </w:r>
          </w:p>
        </w:tc>
        <w:tc>
          <w:tcPr>
            <w:tcW w:w="1560" w:type="dxa"/>
            <w:vAlign w:val="center"/>
          </w:tcPr>
          <w:p w14:paraId="7B23284F" w14:textId="77777777" w:rsidR="00D71C60" w:rsidRDefault="00D71C60" w:rsidP="00FA54C7">
            <w:pPr>
              <w:pStyle w:val="TableParagraph"/>
              <w:spacing w:before="145" w:line="256" w:lineRule="auto"/>
              <w:ind w:left="65" w:right="38"/>
              <w:jc w:val="center"/>
            </w:pPr>
            <w:r>
              <w:rPr>
                <w:spacing w:val="-1"/>
              </w:rPr>
              <w:t>Corporación</w:t>
            </w:r>
            <w:r>
              <w:rPr>
                <w:spacing w:val="-47"/>
              </w:rPr>
              <w:t xml:space="preserve"> </w:t>
            </w:r>
            <w:r>
              <w:t>Privada sin</w:t>
            </w:r>
            <w:r>
              <w:rPr>
                <w:spacing w:val="1"/>
              </w:rPr>
              <w:t xml:space="preserve"> </w:t>
            </w:r>
            <w:r>
              <w:t>Fines de</w:t>
            </w:r>
            <w:r>
              <w:rPr>
                <w:spacing w:val="1"/>
              </w:rPr>
              <w:t xml:space="preserve"> </w:t>
            </w:r>
            <w:r>
              <w:t>Lucro</w:t>
            </w:r>
          </w:p>
        </w:tc>
        <w:tc>
          <w:tcPr>
            <w:tcW w:w="1221" w:type="dxa"/>
            <w:vAlign w:val="center"/>
          </w:tcPr>
          <w:p w14:paraId="0ECE4CEC" w14:textId="77777777" w:rsidR="00D71C60" w:rsidRDefault="00D71C60" w:rsidP="00FA54C7">
            <w:pPr>
              <w:pStyle w:val="TableParagraph"/>
              <w:spacing w:line="256" w:lineRule="auto"/>
              <w:ind w:left="65" w:right="38"/>
              <w:jc w:val="center"/>
            </w:pPr>
            <w:r>
              <w:rPr>
                <w:spacing w:val="-1"/>
              </w:rPr>
              <w:t>Suscriptor</w:t>
            </w:r>
            <w:r>
              <w:rPr>
                <w:spacing w:val="-47"/>
              </w:rPr>
              <w:t xml:space="preserve"> </w:t>
            </w:r>
            <w:r>
              <w:t>del Sector</w:t>
            </w:r>
            <w:r>
              <w:rPr>
                <w:spacing w:val="-47"/>
              </w:rPr>
              <w:t xml:space="preserve"> </w:t>
            </w:r>
            <w:r>
              <w:t>Privado</w:t>
            </w:r>
            <w:r>
              <w:rPr>
                <w:spacing w:val="1"/>
              </w:rPr>
              <w:t xml:space="preserve"> </w:t>
            </w:r>
            <w:r>
              <w:t>Tercero</w:t>
            </w:r>
            <w:r>
              <w:rPr>
                <w:spacing w:val="1"/>
              </w:rPr>
              <w:t xml:space="preserve"> </w:t>
            </w:r>
            <w:r>
              <w:t>Asociado</w:t>
            </w:r>
          </w:p>
        </w:tc>
        <w:tc>
          <w:tcPr>
            <w:tcW w:w="1222" w:type="dxa"/>
            <w:vAlign w:val="center"/>
          </w:tcPr>
          <w:p w14:paraId="1B69B4B5" w14:textId="77777777" w:rsidR="00D71C60" w:rsidRDefault="00D71C60" w:rsidP="00FA54C7">
            <w:pPr>
              <w:pStyle w:val="TableParagraph"/>
              <w:ind w:left="56" w:right="35"/>
              <w:jc w:val="center"/>
            </w:pPr>
            <w:r>
              <w:t>Beneficiado</w:t>
            </w:r>
          </w:p>
        </w:tc>
        <w:tc>
          <w:tcPr>
            <w:tcW w:w="1221" w:type="dxa"/>
            <w:vAlign w:val="center"/>
          </w:tcPr>
          <w:p w14:paraId="4146355B" w14:textId="77777777" w:rsidR="00D71C60" w:rsidRDefault="00D71C60" w:rsidP="00FA54C7">
            <w:pPr>
              <w:pStyle w:val="TableParagraph"/>
              <w:ind w:left="145" w:right="131"/>
              <w:jc w:val="center"/>
            </w:pPr>
            <w:r>
              <w:t>Comunal</w:t>
            </w:r>
          </w:p>
        </w:tc>
        <w:tc>
          <w:tcPr>
            <w:tcW w:w="1417" w:type="dxa"/>
            <w:vAlign w:val="center"/>
          </w:tcPr>
          <w:p w14:paraId="3D79C757" w14:textId="77777777" w:rsidR="00D71C60" w:rsidRDefault="00D71C60" w:rsidP="00FA54C7">
            <w:pPr>
              <w:pStyle w:val="TableParagraph"/>
              <w:spacing w:line="256" w:lineRule="auto"/>
              <w:ind w:left="36" w:right="24" w:firstLine="2"/>
              <w:jc w:val="center"/>
            </w:pPr>
            <w:r>
              <w:t>Alejandro</w:t>
            </w:r>
            <w:r>
              <w:rPr>
                <w:spacing w:val="1"/>
              </w:rPr>
              <w:t xml:space="preserve"> </w:t>
            </w:r>
            <w:r>
              <w:rPr>
                <w:spacing w:val="-1"/>
              </w:rPr>
              <w:t>Huerta Mónica</w:t>
            </w:r>
            <w:r>
              <w:rPr>
                <w:spacing w:val="-47"/>
              </w:rPr>
              <w:t xml:space="preserve"> </w:t>
            </w:r>
            <w:r>
              <w:t>Toro</w:t>
            </w:r>
            <w:r>
              <w:rPr>
                <w:spacing w:val="1"/>
              </w:rPr>
              <w:t xml:space="preserve"> </w:t>
            </w:r>
            <w:r>
              <w:t>Manríquez</w:t>
            </w:r>
            <w:r>
              <w:rPr>
                <w:spacing w:val="1"/>
              </w:rPr>
              <w:t xml:space="preserve"> </w:t>
            </w:r>
            <w:r>
              <w:t>Fernanda</w:t>
            </w:r>
            <w:r>
              <w:rPr>
                <w:spacing w:val="1"/>
              </w:rPr>
              <w:t xml:space="preserve"> </w:t>
            </w:r>
            <w:r>
              <w:t>Rivas</w:t>
            </w:r>
          </w:p>
        </w:tc>
        <w:tc>
          <w:tcPr>
            <w:tcW w:w="2222" w:type="dxa"/>
            <w:vAlign w:val="center"/>
          </w:tcPr>
          <w:p w14:paraId="03E121EF" w14:textId="77777777" w:rsidR="00D71C60" w:rsidRDefault="00D71C60" w:rsidP="00FA54C7">
            <w:pPr>
              <w:pStyle w:val="TableParagraph"/>
              <w:ind w:left="40" w:right="28"/>
              <w:jc w:val="center"/>
            </w:pPr>
            <w:r>
              <w:t>N/A</w:t>
            </w:r>
          </w:p>
        </w:tc>
        <w:tc>
          <w:tcPr>
            <w:tcW w:w="2342" w:type="dxa"/>
            <w:vAlign w:val="center"/>
          </w:tcPr>
          <w:p w14:paraId="6EDF92AE" w14:textId="77777777" w:rsidR="00D71C60" w:rsidRDefault="00D71C60" w:rsidP="00FA54C7">
            <w:pPr>
              <w:pStyle w:val="TableParagraph"/>
              <w:spacing w:line="256" w:lineRule="auto"/>
              <w:ind w:left="48" w:right="30"/>
              <w:jc w:val="center"/>
            </w:pPr>
            <w:r>
              <w:t>Investigaciones</w:t>
            </w:r>
            <w:r>
              <w:rPr>
                <w:spacing w:val="1"/>
              </w:rPr>
              <w:t xml:space="preserve"> </w:t>
            </w:r>
            <w:r>
              <w:t>desarrolladas para</w:t>
            </w:r>
            <w:r>
              <w:rPr>
                <w:spacing w:val="1"/>
              </w:rPr>
              <w:t xml:space="preserve"> </w:t>
            </w:r>
            <w:r>
              <w:t>mejorar la calidad del</w:t>
            </w:r>
            <w:r>
              <w:rPr>
                <w:spacing w:val="1"/>
              </w:rPr>
              <w:t xml:space="preserve"> </w:t>
            </w:r>
            <w:r>
              <w:t>conocimiento de</w:t>
            </w:r>
            <w:r>
              <w:rPr>
                <w:spacing w:val="1"/>
              </w:rPr>
              <w:t xml:space="preserve"> </w:t>
            </w:r>
            <w:r>
              <w:t>ecosistemas</w:t>
            </w:r>
            <w:r>
              <w:rPr>
                <w:spacing w:val="-9"/>
              </w:rPr>
              <w:t xml:space="preserve"> </w:t>
            </w:r>
            <w:r>
              <w:t>y</w:t>
            </w:r>
            <w:r>
              <w:rPr>
                <w:spacing w:val="-8"/>
              </w:rPr>
              <w:t xml:space="preserve"> </w:t>
            </w:r>
            <w:r>
              <w:t>favorecer</w:t>
            </w:r>
            <w:r>
              <w:rPr>
                <w:spacing w:val="-47"/>
              </w:rPr>
              <w:t xml:space="preserve"> </w:t>
            </w:r>
            <w:r>
              <w:t>su</w:t>
            </w:r>
            <w:r>
              <w:rPr>
                <w:spacing w:val="-2"/>
              </w:rPr>
              <w:t xml:space="preserve"> </w:t>
            </w:r>
            <w:r>
              <w:t>difusión.</w:t>
            </w:r>
          </w:p>
        </w:tc>
        <w:tc>
          <w:tcPr>
            <w:tcW w:w="1557" w:type="dxa"/>
            <w:vAlign w:val="center"/>
          </w:tcPr>
          <w:p w14:paraId="120B1AA5" w14:textId="77777777" w:rsidR="00D71C60" w:rsidRDefault="00D71C60" w:rsidP="00FA54C7">
            <w:pPr>
              <w:pStyle w:val="TableParagraph"/>
              <w:ind w:left="128" w:right="108"/>
              <w:jc w:val="center"/>
            </w:pPr>
            <w:r>
              <w:t>Moderada</w:t>
            </w:r>
          </w:p>
        </w:tc>
        <w:tc>
          <w:tcPr>
            <w:tcW w:w="1742" w:type="dxa"/>
            <w:vAlign w:val="center"/>
          </w:tcPr>
          <w:p w14:paraId="4F09E21D" w14:textId="77777777" w:rsidR="00D71C60" w:rsidRDefault="00D71C60" w:rsidP="00FA54C7">
            <w:pPr>
              <w:pStyle w:val="TableParagraph"/>
              <w:ind w:left="71" w:right="60"/>
              <w:jc w:val="center"/>
            </w:pPr>
            <w:r>
              <w:t>Poco Importante</w:t>
            </w:r>
          </w:p>
        </w:tc>
      </w:tr>
      <w:tr w:rsidR="00D71C60" w14:paraId="38A0A873" w14:textId="77777777" w:rsidTr="00FA54C7">
        <w:trPr>
          <w:trHeight w:val="1417"/>
        </w:trPr>
        <w:tc>
          <w:tcPr>
            <w:tcW w:w="499" w:type="dxa"/>
            <w:vAlign w:val="center"/>
          </w:tcPr>
          <w:p w14:paraId="7842DAF2" w14:textId="77777777" w:rsidR="00D71C60" w:rsidRPr="007A62E5" w:rsidRDefault="00D71C60" w:rsidP="00FA54C7">
            <w:pPr>
              <w:pStyle w:val="TableParagraph"/>
              <w:jc w:val="center"/>
              <w:rPr>
                <w:rFonts w:ascii="Times New Roman"/>
                <w:b/>
                <w:bCs/>
              </w:rPr>
            </w:pPr>
            <w:r w:rsidRPr="007A62E5">
              <w:rPr>
                <w:b/>
                <w:bCs/>
              </w:rPr>
              <w:t>24</w:t>
            </w:r>
          </w:p>
        </w:tc>
        <w:tc>
          <w:tcPr>
            <w:tcW w:w="1774" w:type="dxa"/>
            <w:vAlign w:val="center"/>
          </w:tcPr>
          <w:p w14:paraId="37D677FE" w14:textId="77777777" w:rsidR="00D71C60" w:rsidRDefault="00D71C60" w:rsidP="00FA54C7">
            <w:pPr>
              <w:pStyle w:val="TableParagraph"/>
              <w:jc w:val="center"/>
              <w:rPr>
                <w:rFonts w:ascii="Times New Roman"/>
              </w:rPr>
            </w:pPr>
            <w:r>
              <w:t>Universidad de</w:t>
            </w:r>
            <w:r>
              <w:rPr>
                <w:spacing w:val="-48"/>
              </w:rPr>
              <w:t xml:space="preserve"> </w:t>
            </w:r>
            <w:r>
              <w:t>Aysén</w:t>
            </w:r>
          </w:p>
        </w:tc>
        <w:tc>
          <w:tcPr>
            <w:tcW w:w="1560" w:type="dxa"/>
            <w:vAlign w:val="center"/>
          </w:tcPr>
          <w:p w14:paraId="39C60B56" w14:textId="77777777" w:rsidR="00D71C60" w:rsidRDefault="00D71C60" w:rsidP="00FA54C7">
            <w:pPr>
              <w:pStyle w:val="TableParagraph"/>
              <w:jc w:val="center"/>
              <w:rPr>
                <w:rFonts w:ascii="Times New Roman"/>
              </w:rPr>
            </w:pPr>
            <w:r>
              <w:t>Institución</w:t>
            </w:r>
            <w:r>
              <w:rPr>
                <w:spacing w:val="-47"/>
              </w:rPr>
              <w:t xml:space="preserve"> </w:t>
            </w:r>
            <w:r>
              <w:t>Publica</w:t>
            </w:r>
          </w:p>
        </w:tc>
        <w:tc>
          <w:tcPr>
            <w:tcW w:w="1221" w:type="dxa"/>
            <w:vAlign w:val="center"/>
          </w:tcPr>
          <w:p w14:paraId="7DADC7B1" w14:textId="77777777" w:rsidR="00D71C60" w:rsidRDefault="00D71C60" w:rsidP="00FA54C7">
            <w:pPr>
              <w:pStyle w:val="TableParagraph"/>
              <w:jc w:val="center"/>
              <w:rPr>
                <w:rFonts w:ascii="Times New Roman"/>
              </w:rPr>
            </w:pPr>
            <w:r>
              <w:t>Grupo de</w:t>
            </w:r>
            <w:r>
              <w:rPr>
                <w:spacing w:val="1"/>
              </w:rPr>
              <w:t xml:space="preserve"> </w:t>
            </w:r>
            <w:r>
              <w:t>Interés</w:t>
            </w:r>
            <w:r>
              <w:rPr>
                <w:spacing w:val="1"/>
              </w:rPr>
              <w:t xml:space="preserve"> </w:t>
            </w:r>
            <w:r>
              <w:rPr>
                <w:spacing w:val="-1"/>
              </w:rPr>
              <w:t>Relevante</w:t>
            </w:r>
          </w:p>
        </w:tc>
        <w:tc>
          <w:tcPr>
            <w:tcW w:w="1222" w:type="dxa"/>
            <w:vAlign w:val="center"/>
          </w:tcPr>
          <w:p w14:paraId="0ED2CF42" w14:textId="77777777" w:rsidR="00D71C60" w:rsidRDefault="00D71C60" w:rsidP="00FA54C7">
            <w:pPr>
              <w:pStyle w:val="TableParagraph"/>
              <w:jc w:val="center"/>
              <w:rPr>
                <w:rFonts w:ascii="Times New Roman"/>
              </w:rPr>
            </w:pPr>
            <w:r>
              <w:t>Beneficiado</w:t>
            </w:r>
          </w:p>
        </w:tc>
        <w:tc>
          <w:tcPr>
            <w:tcW w:w="1221" w:type="dxa"/>
            <w:vAlign w:val="center"/>
          </w:tcPr>
          <w:p w14:paraId="4865D77D" w14:textId="77777777" w:rsidR="00D71C60" w:rsidRDefault="00D71C60" w:rsidP="00FA54C7">
            <w:pPr>
              <w:pStyle w:val="TableParagraph"/>
              <w:jc w:val="center"/>
              <w:rPr>
                <w:rFonts w:ascii="Times New Roman"/>
              </w:rPr>
            </w:pPr>
            <w:r>
              <w:t>Comunal</w:t>
            </w:r>
          </w:p>
        </w:tc>
        <w:tc>
          <w:tcPr>
            <w:tcW w:w="1417" w:type="dxa"/>
            <w:vAlign w:val="center"/>
          </w:tcPr>
          <w:p w14:paraId="0608BF50" w14:textId="77777777" w:rsidR="00D71C60" w:rsidRDefault="00D71C60" w:rsidP="00FA54C7">
            <w:pPr>
              <w:pStyle w:val="TableParagraph"/>
              <w:spacing w:before="6"/>
              <w:jc w:val="center"/>
              <w:rPr>
                <w:rFonts w:ascii="Times New Roman"/>
                <w:sz w:val="31"/>
              </w:rPr>
            </w:pPr>
            <w:r>
              <w:t>Marcelo</w:t>
            </w:r>
            <w:r>
              <w:rPr>
                <w:spacing w:val="1"/>
              </w:rPr>
              <w:t xml:space="preserve"> </w:t>
            </w:r>
            <w:r>
              <w:t>Sanhueza</w:t>
            </w:r>
            <w:r>
              <w:rPr>
                <w:spacing w:val="1"/>
              </w:rPr>
              <w:t xml:space="preserve"> </w:t>
            </w:r>
            <w:r>
              <w:t>Carlos</w:t>
            </w:r>
            <w:r>
              <w:rPr>
                <w:spacing w:val="1"/>
              </w:rPr>
              <w:t xml:space="preserve"> </w:t>
            </w:r>
            <w:r>
              <w:t>Zamorano</w:t>
            </w:r>
            <w:r>
              <w:rPr>
                <w:spacing w:val="1"/>
              </w:rPr>
              <w:t xml:space="preserve"> </w:t>
            </w:r>
            <w:r>
              <w:rPr>
                <w:spacing w:val="-1"/>
              </w:rPr>
              <w:t>Daniel</w:t>
            </w:r>
            <w:r>
              <w:rPr>
                <w:spacing w:val="-12"/>
              </w:rPr>
              <w:t xml:space="preserve"> </w:t>
            </w:r>
            <w:r>
              <w:t>Soto</w:t>
            </w:r>
          </w:p>
        </w:tc>
        <w:tc>
          <w:tcPr>
            <w:tcW w:w="2222" w:type="dxa"/>
            <w:vAlign w:val="center"/>
          </w:tcPr>
          <w:p w14:paraId="18A01EEE" w14:textId="77777777" w:rsidR="00D71C60" w:rsidRDefault="00D71C60" w:rsidP="00FA54C7">
            <w:pPr>
              <w:pStyle w:val="TableParagraph"/>
              <w:jc w:val="center"/>
              <w:rPr>
                <w:rFonts w:ascii="Times New Roman"/>
              </w:rPr>
            </w:pPr>
            <w:r>
              <w:t>N/A</w:t>
            </w:r>
          </w:p>
        </w:tc>
        <w:tc>
          <w:tcPr>
            <w:tcW w:w="2342" w:type="dxa"/>
            <w:vAlign w:val="center"/>
          </w:tcPr>
          <w:p w14:paraId="51CF5325" w14:textId="77777777" w:rsidR="00D71C60" w:rsidRDefault="00D71C60" w:rsidP="00FA54C7">
            <w:pPr>
              <w:pStyle w:val="TableParagraph"/>
              <w:spacing w:before="6"/>
              <w:jc w:val="center"/>
              <w:rPr>
                <w:rFonts w:ascii="Times New Roman"/>
                <w:sz w:val="31"/>
              </w:rPr>
            </w:pPr>
            <w:r>
              <w:t>Vinculación</w:t>
            </w:r>
            <w:r>
              <w:rPr>
                <w:spacing w:val="-5"/>
              </w:rPr>
              <w:t xml:space="preserve"> </w:t>
            </w:r>
            <w:r>
              <w:t>con</w:t>
            </w:r>
            <w:r>
              <w:rPr>
                <w:spacing w:val="-5"/>
              </w:rPr>
              <w:t xml:space="preserve"> </w:t>
            </w:r>
            <w:r>
              <w:t>el</w:t>
            </w:r>
            <w:r>
              <w:rPr>
                <w:spacing w:val="-4"/>
              </w:rPr>
              <w:t xml:space="preserve"> </w:t>
            </w:r>
            <w:r>
              <w:t>medio</w:t>
            </w:r>
          </w:p>
        </w:tc>
        <w:tc>
          <w:tcPr>
            <w:tcW w:w="1557" w:type="dxa"/>
            <w:vAlign w:val="center"/>
          </w:tcPr>
          <w:p w14:paraId="19B5A59C" w14:textId="77777777" w:rsidR="00D71C60" w:rsidRDefault="00D71C60" w:rsidP="00FA54C7">
            <w:pPr>
              <w:pStyle w:val="TableParagraph"/>
              <w:jc w:val="center"/>
              <w:rPr>
                <w:rFonts w:ascii="Times New Roman"/>
              </w:rPr>
            </w:pPr>
            <w:r>
              <w:t>Moderado</w:t>
            </w:r>
          </w:p>
        </w:tc>
        <w:tc>
          <w:tcPr>
            <w:tcW w:w="1742" w:type="dxa"/>
            <w:vAlign w:val="center"/>
          </w:tcPr>
          <w:p w14:paraId="689F0C1D" w14:textId="77777777" w:rsidR="00D71C60" w:rsidRDefault="00D71C60" w:rsidP="00FA54C7">
            <w:pPr>
              <w:pStyle w:val="TableParagraph"/>
              <w:jc w:val="center"/>
              <w:rPr>
                <w:rFonts w:ascii="Times New Roman"/>
              </w:rPr>
            </w:pPr>
            <w:r>
              <w:t>Poco</w:t>
            </w:r>
            <w:r>
              <w:rPr>
                <w:spacing w:val="1"/>
              </w:rPr>
              <w:t xml:space="preserve"> </w:t>
            </w:r>
            <w:r>
              <w:rPr>
                <w:spacing w:val="-1"/>
              </w:rPr>
              <w:t>Importante</w:t>
            </w:r>
          </w:p>
        </w:tc>
      </w:tr>
      <w:tr w:rsidR="00D71C60" w14:paraId="60B892EA" w14:textId="77777777" w:rsidTr="00FA54C7">
        <w:trPr>
          <w:trHeight w:val="1417"/>
        </w:trPr>
        <w:tc>
          <w:tcPr>
            <w:tcW w:w="499" w:type="dxa"/>
            <w:vAlign w:val="center"/>
          </w:tcPr>
          <w:p w14:paraId="066B1D8C" w14:textId="77777777" w:rsidR="00D71C60" w:rsidRPr="007A62E5" w:rsidRDefault="00D71C60" w:rsidP="00FA54C7">
            <w:pPr>
              <w:pStyle w:val="TableParagraph"/>
              <w:jc w:val="center"/>
              <w:rPr>
                <w:rFonts w:ascii="Times New Roman"/>
                <w:b/>
                <w:bCs/>
              </w:rPr>
            </w:pPr>
            <w:r w:rsidRPr="007A62E5">
              <w:rPr>
                <w:b/>
                <w:bCs/>
              </w:rPr>
              <w:t>25</w:t>
            </w:r>
          </w:p>
        </w:tc>
        <w:tc>
          <w:tcPr>
            <w:tcW w:w="1774" w:type="dxa"/>
            <w:vAlign w:val="center"/>
          </w:tcPr>
          <w:p w14:paraId="56592833" w14:textId="77777777" w:rsidR="00D71C60" w:rsidRDefault="00D71C60" w:rsidP="00FA54C7">
            <w:pPr>
              <w:pStyle w:val="TableParagraph"/>
              <w:jc w:val="center"/>
              <w:rPr>
                <w:rFonts w:ascii="Times New Roman"/>
              </w:rPr>
            </w:pPr>
            <w:r>
              <w:t>INFOR</w:t>
            </w:r>
          </w:p>
        </w:tc>
        <w:tc>
          <w:tcPr>
            <w:tcW w:w="1560" w:type="dxa"/>
            <w:vAlign w:val="center"/>
          </w:tcPr>
          <w:p w14:paraId="35680A0A" w14:textId="77777777" w:rsidR="00D71C60" w:rsidRDefault="00D71C60" w:rsidP="00FA54C7">
            <w:pPr>
              <w:pStyle w:val="TableParagraph"/>
              <w:jc w:val="center"/>
              <w:rPr>
                <w:rFonts w:ascii="Times New Roman"/>
              </w:rPr>
            </w:pPr>
            <w:r>
              <w:rPr>
                <w:spacing w:val="-1"/>
              </w:rPr>
              <w:t>Corporación de</w:t>
            </w:r>
            <w:r>
              <w:t xml:space="preserve"> derecho</w:t>
            </w:r>
            <w:r>
              <w:rPr>
                <w:spacing w:val="1"/>
              </w:rPr>
              <w:t xml:space="preserve"> </w:t>
            </w:r>
            <w:r>
              <w:t>privado sin</w:t>
            </w:r>
            <w:r>
              <w:rPr>
                <w:spacing w:val="1"/>
              </w:rPr>
              <w:t xml:space="preserve"> </w:t>
            </w:r>
            <w:r>
              <w:t>Fines de</w:t>
            </w:r>
            <w:r>
              <w:rPr>
                <w:spacing w:val="1"/>
              </w:rPr>
              <w:t xml:space="preserve"> </w:t>
            </w:r>
            <w:r>
              <w:t>Lucro</w:t>
            </w:r>
          </w:p>
        </w:tc>
        <w:tc>
          <w:tcPr>
            <w:tcW w:w="1221" w:type="dxa"/>
            <w:vAlign w:val="center"/>
          </w:tcPr>
          <w:p w14:paraId="7355EF7B" w14:textId="77777777" w:rsidR="00D71C60" w:rsidRDefault="00D71C60" w:rsidP="00FA54C7">
            <w:pPr>
              <w:pStyle w:val="TableParagraph"/>
              <w:jc w:val="center"/>
              <w:rPr>
                <w:rFonts w:ascii="Times New Roman"/>
              </w:rPr>
            </w:pPr>
            <w:r>
              <w:t>Suscriptor como tercero asociado</w:t>
            </w:r>
          </w:p>
        </w:tc>
        <w:tc>
          <w:tcPr>
            <w:tcW w:w="1222" w:type="dxa"/>
            <w:vAlign w:val="center"/>
          </w:tcPr>
          <w:p w14:paraId="42D13752" w14:textId="77777777" w:rsidR="00D71C60" w:rsidRDefault="00D71C60" w:rsidP="00FA54C7">
            <w:pPr>
              <w:pStyle w:val="TableParagraph"/>
              <w:jc w:val="center"/>
              <w:rPr>
                <w:rFonts w:ascii="Times New Roman"/>
              </w:rPr>
            </w:pPr>
            <w:r>
              <w:t>Beneficiado</w:t>
            </w:r>
          </w:p>
        </w:tc>
        <w:tc>
          <w:tcPr>
            <w:tcW w:w="1221" w:type="dxa"/>
            <w:vAlign w:val="center"/>
          </w:tcPr>
          <w:p w14:paraId="6F442585" w14:textId="77777777" w:rsidR="00D71C60" w:rsidRDefault="00D71C60" w:rsidP="00FA54C7">
            <w:pPr>
              <w:pStyle w:val="TableParagraph"/>
              <w:jc w:val="center"/>
              <w:rPr>
                <w:rFonts w:ascii="Times New Roman"/>
              </w:rPr>
            </w:pPr>
            <w:r>
              <w:t>Comunal</w:t>
            </w:r>
          </w:p>
        </w:tc>
        <w:tc>
          <w:tcPr>
            <w:tcW w:w="1417" w:type="dxa"/>
            <w:vAlign w:val="center"/>
          </w:tcPr>
          <w:p w14:paraId="24604C44" w14:textId="77777777" w:rsidR="00D71C60" w:rsidRDefault="00D71C60" w:rsidP="00FA54C7">
            <w:pPr>
              <w:pStyle w:val="TableParagraph"/>
              <w:spacing w:before="6"/>
              <w:jc w:val="center"/>
              <w:rPr>
                <w:rFonts w:ascii="Times New Roman"/>
                <w:sz w:val="31"/>
              </w:rPr>
            </w:pPr>
            <w:r>
              <w:rPr>
                <w:spacing w:val="-1"/>
              </w:rPr>
              <w:t xml:space="preserve">Jaime </w:t>
            </w:r>
            <w:r>
              <w:t>Salinas</w:t>
            </w:r>
            <w:r>
              <w:rPr>
                <w:spacing w:val="-47"/>
              </w:rPr>
              <w:t xml:space="preserve"> </w:t>
            </w:r>
            <w:r>
              <w:t>Sanhueza</w:t>
            </w:r>
          </w:p>
        </w:tc>
        <w:tc>
          <w:tcPr>
            <w:tcW w:w="2222" w:type="dxa"/>
            <w:vAlign w:val="center"/>
          </w:tcPr>
          <w:p w14:paraId="1D5A8461" w14:textId="77777777" w:rsidR="00D71C60" w:rsidRDefault="00D71C60" w:rsidP="00FA54C7">
            <w:pPr>
              <w:pStyle w:val="TableParagraph"/>
              <w:jc w:val="center"/>
              <w:rPr>
                <w:rFonts w:ascii="Times New Roman"/>
              </w:rPr>
            </w:pPr>
            <w:r>
              <w:t>N/A</w:t>
            </w:r>
          </w:p>
        </w:tc>
        <w:tc>
          <w:tcPr>
            <w:tcW w:w="2342" w:type="dxa"/>
            <w:vAlign w:val="center"/>
          </w:tcPr>
          <w:p w14:paraId="34952F24" w14:textId="77777777" w:rsidR="00D71C60" w:rsidRDefault="00D71C60" w:rsidP="00FA54C7">
            <w:pPr>
              <w:pStyle w:val="TableParagraph"/>
              <w:spacing w:before="6"/>
              <w:jc w:val="center"/>
              <w:rPr>
                <w:rFonts w:ascii="Times New Roman"/>
                <w:sz w:val="31"/>
              </w:rPr>
            </w:pPr>
            <w:r>
              <w:t>Promover el manejo</w:t>
            </w:r>
            <w:r>
              <w:rPr>
                <w:spacing w:val="1"/>
              </w:rPr>
              <w:t xml:space="preserve"> </w:t>
            </w:r>
            <w:r>
              <w:t>sostenible de los</w:t>
            </w:r>
            <w:r>
              <w:rPr>
                <w:spacing w:val="1"/>
              </w:rPr>
              <w:t xml:space="preserve"> </w:t>
            </w:r>
            <w:r>
              <w:t>ecosistemas forestales</w:t>
            </w:r>
            <w:r>
              <w:rPr>
                <w:spacing w:val="1"/>
              </w:rPr>
              <w:t xml:space="preserve"> </w:t>
            </w:r>
            <w:r>
              <w:t>para</w:t>
            </w:r>
            <w:r>
              <w:rPr>
                <w:spacing w:val="-8"/>
              </w:rPr>
              <w:t xml:space="preserve"> </w:t>
            </w:r>
            <w:r>
              <w:t>el</w:t>
            </w:r>
            <w:r>
              <w:rPr>
                <w:spacing w:val="-5"/>
              </w:rPr>
              <w:t xml:space="preserve"> </w:t>
            </w:r>
            <w:r>
              <w:t>beneficio</w:t>
            </w:r>
            <w:r>
              <w:rPr>
                <w:spacing w:val="-6"/>
              </w:rPr>
              <w:t xml:space="preserve"> </w:t>
            </w:r>
            <w:r>
              <w:t>del</w:t>
            </w:r>
            <w:r>
              <w:rPr>
                <w:spacing w:val="-4"/>
              </w:rPr>
              <w:t xml:space="preserve"> </w:t>
            </w:r>
            <w:r>
              <w:t>APL</w:t>
            </w:r>
          </w:p>
        </w:tc>
        <w:tc>
          <w:tcPr>
            <w:tcW w:w="1557" w:type="dxa"/>
            <w:vAlign w:val="center"/>
          </w:tcPr>
          <w:p w14:paraId="5A3E50DE" w14:textId="77777777" w:rsidR="00D71C60" w:rsidRDefault="00D71C60" w:rsidP="00FA54C7">
            <w:pPr>
              <w:pStyle w:val="TableParagraph"/>
              <w:jc w:val="center"/>
              <w:rPr>
                <w:rFonts w:ascii="Times New Roman"/>
              </w:rPr>
            </w:pPr>
            <w:r>
              <w:t>Determinante</w:t>
            </w:r>
          </w:p>
        </w:tc>
        <w:tc>
          <w:tcPr>
            <w:tcW w:w="1742" w:type="dxa"/>
            <w:vAlign w:val="center"/>
          </w:tcPr>
          <w:p w14:paraId="23B137DB" w14:textId="77777777" w:rsidR="00D71C60" w:rsidRDefault="00D71C60" w:rsidP="00FA54C7">
            <w:pPr>
              <w:pStyle w:val="TableParagraph"/>
              <w:jc w:val="center"/>
              <w:rPr>
                <w:rFonts w:ascii="Times New Roman"/>
              </w:rPr>
            </w:pPr>
            <w:r>
              <w:rPr>
                <w:spacing w:val="-1"/>
              </w:rPr>
              <w:t>Importante</w:t>
            </w:r>
          </w:p>
        </w:tc>
      </w:tr>
      <w:tr w:rsidR="00D71C60" w:rsidRPr="007317E0" w14:paraId="16C572C0" w14:textId="77777777" w:rsidTr="00FA54C7">
        <w:trPr>
          <w:trHeight w:val="1417"/>
        </w:trPr>
        <w:tc>
          <w:tcPr>
            <w:tcW w:w="499" w:type="dxa"/>
            <w:vAlign w:val="center"/>
          </w:tcPr>
          <w:p w14:paraId="23E90A5A" w14:textId="77777777" w:rsidR="00D71C60" w:rsidRPr="007A62E5" w:rsidRDefault="00D71C60" w:rsidP="00FA54C7">
            <w:pPr>
              <w:pStyle w:val="TableParagraph"/>
              <w:jc w:val="center"/>
              <w:rPr>
                <w:rFonts w:ascii="Times New Roman"/>
                <w:b/>
                <w:bCs/>
              </w:rPr>
            </w:pPr>
            <w:r w:rsidRPr="007A62E5">
              <w:rPr>
                <w:b/>
                <w:bCs/>
              </w:rPr>
              <w:t>26</w:t>
            </w:r>
          </w:p>
        </w:tc>
        <w:tc>
          <w:tcPr>
            <w:tcW w:w="1774" w:type="dxa"/>
            <w:vAlign w:val="center"/>
          </w:tcPr>
          <w:p w14:paraId="3E3EF563" w14:textId="77777777" w:rsidR="00D71C60" w:rsidRDefault="00D71C60" w:rsidP="00FA54C7">
            <w:pPr>
              <w:pStyle w:val="TableParagraph"/>
              <w:jc w:val="center"/>
              <w:rPr>
                <w:rFonts w:ascii="Times New Roman"/>
              </w:rPr>
            </w:pPr>
            <w:r>
              <w:t>Cámara</w:t>
            </w:r>
            <w:r>
              <w:rPr>
                <w:spacing w:val="-12"/>
              </w:rPr>
              <w:t xml:space="preserve"> </w:t>
            </w:r>
            <w:r>
              <w:t>de</w:t>
            </w:r>
            <w:r>
              <w:rPr>
                <w:spacing w:val="-10"/>
              </w:rPr>
              <w:t xml:space="preserve"> </w:t>
            </w:r>
            <w:r>
              <w:t>Comercio</w:t>
            </w:r>
            <w:r>
              <w:rPr>
                <w:spacing w:val="-47"/>
              </w:rPr>
              <w:t xml:space="preserve"> </w:t>
            </w:r>
            <w:r>
              <w:t>y Empresarios</w:t>
            </w:r>
            <w:r>
              <w:rPr>
                <w:spacing w:val="1"/>
              </w:rPr>
              <w:t xml:space="preserve"> </w:t>
            </w:r>
            <w:r>
              <w:t>Locales</w:t>
            </w:r>
          </w:p>
        </w:tc>
        <w:tc>
          <w:tcPr>
            <w:tcW w:w="1560" w:type="dxa"/>
            <w:vAlign w:val="center"/>
          </w:tcPr>
          <w:p w14:paraId="1058B6E0" w14:textId="77777777" w:rsidR="00D71C60" w:rsidRDefault="00D71C60" w:rsidP="00FA54C7">
            <w:pPr>
              <w:pStyle w:val="TableParagraph"/>
              <w:jc w:val="center"/>
              <w:rPr>
                <w:rFonts w:ascii="Times New Roman"/>
              </w:rPr>
            </w:pPr>
            <w:r>
              <w:rPr>
                <w:spacing w:val="-1"/>
              </w:rPr>
              <w:t>Organización</w:t>
            </w:r>
            <w:r>
              <w:t xml:space="preserve"> Gremial</w:t>
            </w:r>
            <w:r>
              <w:rPr>
                <w:spacing w:val="1"/>
              </w:rPr>
              <w:t xml:space="preserve"> </w:t>
            </w:r>
            <w:r>
              <w:t>sin fines de</w:t>
            </w:r>
            <w:r>
              <w:rPr>
                <w:spacing w:val="-47"/>
              </w:rPr>
              <w:t xml:space="preserve"> </w:t>
            </w:r>
            <w:r>
              <w:t>Lucro</w:t>
            </w:r>
          </w:p>
        </w:tc>
        <w:tc>
          <w:tcPr>
            <w:tcW w:w="1221" w:type="dxa"/>
            <w:vAlign w:val="center"/>
          </w:tcPr>
          <w:p w14:paraId="366C7609" w14:textId="77777777" w:rsidR="00D71C60" w:rsidRDefault="00D71C60" w:rsidP="00FA54C7">
            <w:pPr>
              <w:pStyle w:val="TableParagraph"/>
              <w:jc w:val="center"/>
              <w:rPr>
                <w:rFonts w:ascii="Times New Roman"/>
              </w:rPr>
            </w:pPr>
            <w:r>
              <w:t>Grupo de</w:t>
            </w:r>
            <w:r>
              <w:rPr>
                <w:spacing w:val="1"/>
              </w:rPr>
              <w:t xml:space="preserve"> </w:t>
            </w:r>
            <w:r>
              <w:t>Interés</w:t>
            </w:r>
            <w:r>
              <w:rPr>
                <w:spacing w:val="1"/>
              </w:rPr>
              <w:t xml:space="preserve"> </w:t>
            </w:r>
            <w:r>
              <w:rPr>
                <w:spacing w:val="-1"/>
              </w:rPr>
              <w:t>Relevante</w:t>
            </w:r>
          </w:p>
        </w:tc>
        <w:tc>
          <w:tcPr>
            <w:tcW w:w="1222" w:type="dxa"/>
            <w:vAlign w:val="center"/>
          </w:tcPr>
          <w:p w14:paraId="79F8F5C2" w14:textId="77777777" w:rsidR="00D71C60" w:rsidRDefault="00D71C60" w:rsidP="00FA54C7">
            <w:pPr>
              <w:pStyle w:val="TableParagraph"/>
              <w:jc w:val="center"/>
              <w:rPr>
                <w:rFonts w:ascii="Times New Roman"/>
              </w:rPr>
            </w:pPr>
            <w:r>
              <w:t>Beneficiado</w:t>
            </w:r>
          </w:p>
        </w:tc>
        <w:tc>
          <w:tcPr>
            <w:tcW w:w="1221" w:type="dxa"/>
            <w:vAlign w:val="center"/>
          </w:tcPr>
          <w:p w14:paraId="5EF9000C" w14:textId="77777777" w:rsidR="00D71C60" w:rsidRDefault="00D71C60" w:rsidP="00FA54C7">
            <w:pPr>
              <w:pStyle w:val="TableParagraph"/>
              <w:jc w:val="center"/>
              <w:rPr>
                <w:rFonts w:ascii="Times New Roman"/>
              </w:rPr>
            </w:pPr>
            <w:r>
              <w:t>Comunal</w:t>
            </w:r>
          </w:p>
        </w:tc>
        <w:tc>
          <w:tcPr>
            <w:tcW w:w="1417" w:type="dxa"/>
            <w:vAlign w:val="center"/>
          </w:tcPr>
          <w:p w14:paraId="1183ADD8" w14:textId="77777777" w:rsidR="00D71C60" w:rsidRDefault="00D71C60" w:rsidP="00FA54C7">
            <w:pPr>
              <w:pStyle w:val="TableParagraph"/>
              <w:spacing w:before="6"/>
              <w:jc w:val="center"/>
              <w:rPr>
                <w:spacing w:val="-47"/>
              </w:rPr>
            </w:pPr>
            <w:r>
              <w:t>Rodrigo</w:t>
            </w:r>
          </w:p>
          <w:p w14:paraId="03B0F703" w14:textId="77777777" w:rsidR="00D71C60" w:rsidRDefault="00D71C60" w:rsidP="00FA54C7">
            <w:pPr>
              <w:pStyle w:val="TableParagraph"/>
              <w:spacing w:before="6"/>
              <w:jc w:val="center"/>
              <w:rPr>
                <w:rFonts w:ascii="Times New Roman"/>
                <w:sz w:val="31"/>
              </w:rPr>
            </w:pPr>
            <w:r>
              <w:t>Canales</w:t>
            </w:r>
          </w:p>
        </w:tc>
        <w:tc>
          <w:tcPr>
            <w:tcW w:w="2222" w:type="dxa"/>
            <w:vAlign w:val="center"/>
          </w:tcPr>
          <w:p w14:paraId="3700E2C4" w14:textId="77777777" w:rsidR="00D71C60" w:rsidRDefault="00D71C60" w:rsidP="00FA54C7">
            <w:pPr>
              <w:pStyle w:val="TableParagraph"/>
              <w:jc w:val="center"/>
              <w:rPr>
                <w:rFonts w:ascii="Times New Roman"/>
              </w:rPr>
            </w:pPr>
            <w:r>
              <w:t>N/A</w:t>
            </w:r>
          </w:p>
        </w:tc>
        <w:tc>
          <w:tcPr>
            <w:tcW w:w="2342" w:type="dxa"/>
            <w:vAlign w:val="center"/>
          </w:tcPr>
          <w:p w14:paraId="38084747" w14:textId="77777777" w:rsidR="00D71C60" w:rsidRDefault="00D71C60" w:rsidP="00FA54C7">
            <w:pPr>
              <w:pStyle w:val="TableParagraph"/>
              <w:spacing w:line="256" w:lineRule="auto"/>
              <w:ind w:left="46" w:right="30"/>
              <w:jc w:val="center"/>
            </w:pPr>
            <w:r>
              <w:t>Promover</w:t>
            </w:r>
            <w:r>
              <w:rPr>
                <w:spacing w:val="-10"/>
              </w:rPr>
              <w:t xml:space="preserve"> </w:t>
            </w:r>
            <w:r>
              <w:t>el</w:t>
            </w:r>
            <w:r>
              <w:rPr>
                <w:spacing w:val="-8"/>
              </w:rPr>
              <w:t xml:space="preserve"> </w:t>
            </w:r>
            <w:r>
              <w:t>desarrollo</w:t>
            </w:r>
            <w:r>
              <w:rPr>
                <w:spacing w:val="-46"/>
              </w:rPr>
              <w:t xml:space="preserve"> </w:t>
            </w:r>
            <w:r>
              <w:t>económico, social y</w:t>
            </w:r>
            <w:r>
              <w:rPr>
                <w:spacing w:val="1"/>
              </w:rPr>
              <w:t xml:space="preserve"> </w:t>
            </w:r>
            <w:r>
              <w:t>tecnológico de los</w:t>
            </w:r>
            <w:r>
              <w:rPr>
                <w:spacing w:val="1"/>
              </w:rPr>
              <w:t xml:space="preserve"> </w:t>
            </w:r>
            <w:r>
              <w:t>pequeños productores</w:t>
            </w:r>
            <w:r>
              <w:rPr>
                <w:spacing w:val="-47"/>
              </w:rPr>
              <w:t xml:space="preserve"> </w:t>
            </w:r>
            <w:r>
              <w:t>rurales, a través de</w:t>
            </w:r>
            <w:r>
              <w:rPr>
                <w:spacing w:val="1"/>
              </w:rPr>
              <w:t xml:space="preserve"> </w:t>
            </w:r>
            <w:r>
              <w:t>capacitación, fomento</w:t>
            </w:r>
            <w:r>
              <w:rPr>
                <w:spacing w:val="-47"/>
              </w:rPr>
              <w:t xml:space="preserve"> </w:t>
            </w:r>
            <w:r>
              <w:t>productivo</w:t>
            </w:r>
            <w:r>
              <w:rPr>
                <w:spacing w:val="-4"/>
              </w:rPr>
              <w:t xml:space="preserve"> </w:t>
            </w:r>
            <w:r>
              <w:t>y</w:t>
            </w:r>
            <w:r>
              <w:rPr>
                <w:spacing w:val="-4"/>
              </w:rPr>
              <w:t xml:space="preserve"> </w:t>
            </w:r>
            <w:r>
              <w:t>acceso</w:t>
            </w:r>
            <w:r>
              <w:rPr>
                <w:spacing w:val="-5"/>
              </w:rPr>
              <w:t xml:space="preserve"> </w:t>
            </w:r>
            <w:r>
              <w:t>a</w:t>
            </w:r>
          </w:p>
          <w:p w14:paraId="30A352F9" w14:textId="77777777" w:rsidR="00D71C60" w:rsidRDefault="00D71C60" w:rsidP="00FA54C7">
            <w:pPr>
              <w:pStyle w:val="TableParagraph"/>
              <w:spacing w:before="6"/>
              <w:jc w:val="center"/>
              <w:rPr>
                <w:rFonts w:ascii="Times New Roman"/>
                <w:sz w:val="31"/>
              </w:rPr>
            </w:pPr>
            <w:r>
              <w:t>crédito.</w:t>
            </w:r>
          </w:p>
        </w:tc>
        <w:tc>
          <w:tcPr>
            <w:tcW w:w="1557" w:type="dxa"/>
            <w:shd w:val="clear" w:color="auto" w:fill="auto"/>
            <w:vAlign w:val="center"/>
          </w:tcPr>
          <w:p w14:paraId="04B2EEAE" w14:textId="77777777" w:rsidR="00D71C60" w:rsidRDefault="00D71C60" w:rsidP="00FA54C7">
            <w:pPr>
              <w:pStyle w:val="TableParagraph"/>
              <w:jc w:val="center"/>
              <w:rPr>
                <w:rFonts w:ascii="Times New Roman"/>
              </w:rPr>
            </w:pPr>
            <w:r>
              <w:t xml:space="preserve">Escasa </w:t>
            </w:r>
          </w:p>
        </w:tc>
        <w:tc>
          <w:tcPr>
            <w:tcW w:w="1742" w:type="dxa"/>
            <w:shd w:val="clear" w:color="auto" w:fill="auto"/>
            <w:vAlign w:val="center"/>
          </w:tcPr>
          <w:p w14:paraId="5F7B42FB" w14:textId="77777777" w:rsidR="00D71C60" w:rsidRPr="007317E0" w:rsidRDefault="00D71C60" w:rsidP="00FA54C7">
            <w:pPr>
              <w:pStyle w:val="TableParagraph"/>
              <w:jc w:val="center"/>
            </w:pPr>
            <w:r>
              <w:t>Poco</w:t>
            </w:r>
            <w:r>
              <w:rPr>
                <w:spacing w:val="1"/>
              </w:rPr>
              <w:t xml:space="preserve"> </w:t>
            </w:r>
            <w:r>
              <w:rPr>
                <w:spacing w:val="-1"/>
              </w:rPr>
              <w:t>Importante</w:t>
            </w:r>
          </w:p>
        </w:tc>
      </w:tr>
    </w:tbl>
    <w:p w14:paraId="2FCFE1E1" w14:textId="77777777" w:rsidR="00D71C60" w:rsidRDefault="00D71C60" w:rsidP="00D71C60">
      <w:pPr>
        <w:spacing w:before="240" w:after="120"/>
        <w:jc w:val="both"/>
        <w:rPr>
          <w:rFonts w:ascii="Calibri" w:hAnsi="Calibri" w:cs="Calibri"/>
          <w:b/>
          <w:bCs/>
          <w:kern w:val="0"/>
          <w:sz w:val="20"/>
          <w:szCs w:val="20"/>
        </w:rPr>
      </w:pPr>
      <w:r>
        <w:rPr>
          <w:rFonts w:ascii="Calibri" w:hAnsi="Calibri" w:cs="Calibri"/>
          <w:b/>
          <w:bCs/>
          <w:kern w:val="0"/>
          <w:sz w:val="20"/>
          <w:szCs w:val="20"/>
        </w:rPr>
        <w:t xml:space="preserve"> </w:t>
      </w:r>
      <w:r>
        <w:rPr>
          <w:rFonts w:ascii="Calibri" w:hAnsi="Calibri" w:cs="Calibri"/>
          <w:b/>
          <w:bCs/>
          <w:kern w:val="0"/>
          <w:sz w:val="20"/>
          <w:szCs w:val="20"/>
        </w:rPr>
        <w:tab/>
        <w:t xml:space="preserve"> </w:t>
      </w:r>
      <w:r>
        <w:rPr>
          <w:rFonts w:ascii="Calibri" w:hAnsi="Calibri" w:cs="Calibri"/>
          <w:b/>
          <w:bCs/>
          <w:kern w:val="0"/>
          <w:sz w:val="20"/>
          <w:szCs w:val="20"/>
        </w:rPr>
        <w:tab/>
      </w:r>
    </w:p>
    <w:tbl>
      <w:tblPr>
        <w:tblStyle w:val="TableNormal"/>
        <w:tblW w:w="167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9"/>
        <w:gridCol w:w="1774"/>
        <w:gridCol w:w="1560"/>
        <w:gridCol w:w="1221"/>
        <w:gridCol w:w="1222"/>
        <w:gridCol w:w="1221"/>
        <w:gridCol w:w="1417"/>
        <w:gridCol w:w="2222"/>
        <w:gridCol w:w="2342"/>
        <w:gridCol w:w="1557"/>
        <w:gridCol w:w="1742"/>
      </w:tblGrid>
      <w:tr w:rsidR="00D71C60" w14:paraId="7BEC9C36" w14:textId="77777777" w:rsidTr="00FA54C7">
        <w:trPr>
          <w:trHeight w:val="1417"/>
        </w:trPr>
        <w:tc>
          <w:tcPr>
            <w:tcW w:w="499" w:type="dxa"/>
            <w:vAlign w:val="center"/>
          </w:tcPr>
          <w:p w14:paraId="55193C12" w14:textId="77777777" w:rsidR="00D71C60" w:rsidRPr="007A62E5" w:rsidRDefault="00D71C60" w:rsidP="00FA54C7">
            <w:pPr>
              <w:pStyle w:val="TableParagraph"/>
              <w:jc w:val="center"/>
              <w:rPr>
                <w:rFonts w:ascii="Times New Roman"/>
                <w:b/>
                <w:bCs/>
              </w:rPr>
            </w:pPr>
            <w:r w:rsidRPr="007A62E5">
              <w:rPr>
                <w:b/>
                <w:bCs/>
              </w:rPr>
              <w:lastRenderedPageBreak/>
              <w:t>27</w:t>
            </w:r>
          </w:p>
        </w:tc>
        <w:tc>
          <w:tcPr>
            <w:tcW w:w="1774" w:type="dxa"/>
            <w:vAlign w:val="center"/>
          </w:tcPr>
          <w:p w14:paraId="44225562" w14:textId="77777777" w:rsidR="00D71C60" w:rsidRDefault="00D71C60" w:rsidP="00FA54C7">
            <w:pPr>
              <w:pStyle w:val="TableParagraph"/>
              <w:jc w:val="center"/>
              <w:rPr>
                <w:rFonts w:ascii="Times New Roman"/>
              </w:rPr>
            </w:pPr>
            <w:r>
              <w:t>Radios Regionales</w:t>
            </w:r>
            <w:r>
              <w:rPr>
                <w:spacing w:val="-48"/>
              </w:rPr>
              <w:t xml:space="preserve"> </w:t>
            </w:r>
            <w:r>
              <w:t>(Radio</w:t>
            </w:r>
            <w:r>
              <w:rPr>
                <w:spacing w:val="-3"/>
              </w:rPr>
              <w:t xml:space="preserve"> </w:t>
            </w:r>
            <w:r>
              <w:t>Genial)</w:t>
            </w:r>
          </w:p>
        </w:tc>
        <w:tc>
          <w:tcPr>
            <w:tcW w:w="1560" w:type="dxa"/>
            <w:vAlign w:val="center"/>
          </w:tcPr>
          <w:p w14:paraId="74325815" w14:textId="77777777" w:rsidR="00D71C60" w:rsidRDefault="00D71C60" w:rsidP="00FA54C7">
            <w:pPr>
              <w:pStyle w:val="TableParagraph"/>
              <w:jc w:val="center"/>
              <w:rPr>
                <w:rFonts w:ascii="Times New Roman"/>
              </w:rPr>
            </w:pPr>
            <w:r>
              <w:t>Empresa Privada</w:t>
            </w:r>
          </w:p>
        </w:tc>
        <w:tc>
          <w:tcPr>
            <w:tcW w:w="1221" w:type="dxa"/>
            <w:vAlign w:val="center"/>
          </w:tcPr>
          <w:p w14:paraId="4A6A0268" w14:textId="77777777" w:rsidR="00D71C60" w:rsidRDefault="00D71C60" w:rsidP="00FA54C7">
            <w:pPr>
              <w:pStyle w:val="TableParagraph"/>
              <w:jc w:val="center"/>
              <w:rPr>
                <w:rFonts w:ascii="Times New Roman"/>
              </w:rPr>
            </w:pPr>
            <w:r>
              <w:t>Grupo de</w:t>
            </w:r>
            <w:r>
              <w:rPr>
                <w:spacing w:val="1"/>
              </w:rPr>
              <w:t xml:space="preserve"> </w:t>
            </w:r>
            <w:r>
              <w:t>Interés</w:t>
            </w:r>
            <w:r>
              <w:rPr>
                <w:spacing w:val="1"/>
              </w:rPr>
              <w:t xml:space="preserve"> </w:t>
            </w:r>
            <w:r>
              <w:rPr>
                <w:spacing w:val="-1"/>
              </w:rPr>
              <w:t>Relevante</w:t>
            </w:r>
          </w:p>
        </w:tc>
        <w:tc>
          <w:tcPr>
            <w:tcW w:w="1222" w:type="dxa"/>
            <w:vAlign w:val="center"/>
          </w:tcPr>
          <w:p w14:paraId="5FEB3575" w14:textId="77777777" w:rsidR="00D71C60" w:rsidRDefault="00D71C60" w:rsidP="00FA54C7">
            <w:pPr>
              <w:pStyle w:val="TableParagraph"/>
              <w:jc w:val="center"/>
              <w:rPr>
                <w:rFonts w:ascii="Times New Roman"/>
              </w:rPr>
            </w:pPr>
            <w:r>
              <w:t>Beneficiado</w:t>
            </w:r>
          </w:p>
        </w:tc>
        <w:tc>
          <w:tcPr>
            <w:tcW w:w="1221" w:type="dxa"/>
            <w:vAlign w:val="center"/>
          </w:tcPr>
          <w:p w14:paraId="5D6EB600" w14:textId="77777777" w:rsidR="00D71C60" w:rsidRDefault="00D71C60" w:rsidP="00FA54C7">
            <w:pPr>
              <w:pStyle w:val="TableParagraph"/>
              <w:jc w:val="center"/>
              <w:rPr>
                <w:rFonts w:ascii="Times New Roman"/>
              </w:rPr>
            </w:pPr>
            <w:r>
              <w:t>Comunal</w:t>
            </w:r>
          </w:p>
        </w:tc>
        <w:tc>
          <w:tcPr>
            <w:tcW w:w="1417" w:type="dxa"/>
            <w:vAlign w:val="center"/>
          </w:tcPr>
          <w:p w14:paraId="7B48F86F" w14:textId="77777777" w:rsidR="00D71C60" w:rsidRDefault="00D71C60" w:rsidP="00FA54C7">
            <w:pPr>
              <w:pStyle w:val="TableParagraph"/>
              <w:spacing w:before="6"/>
              <w:jc w:val="center"/>
              <w:rPr>
                <w:rFonts w:ascii="Times New Roman"/>
                <w:sz w:val="31"/>
              </w:rPr>
            </w:pPr>
            <w:r>
              <w:rPr>
                <w:spacing w:val="-1"/>
              </w:rPr>
              <w:t>Mauricio</w:t>
            </w:r>
            <w:r>
              <w:rPr>
                <w:spacing w:val="-47"/>
              </w:rPr>
              <w:t xml:space="preserve"> </w:t>
            </w:r>
            <w:r>
              <w:t>Muñoz</w:t>
            </w:r>
          </w:p>
        </w:tc>
        <w:tc>
          <w:tcPr>
            <w:tcW w:w="2222" w:type="dxa"/>
            <w:vAlign w:val="center"/>
          </w:tcPr>
          <w:p w14:paraId="396FC3BE" w14:textId="77777777" w:rsidR="00D71C60" w:rsidRDefault="00D71C60" w:rsidP="00FA54C7">
            <w:pPr>
              <w:pStyle w:val="TableParagraph"/>
              <w:jc w:val="center"/>
              <w:rPr>
                <w:rFonts w:ascii="Times New Roman"/>
              </w:rPr>
            </w:pPr>
            <w:r>
              <w:t>N/A</w:t>
            </w:r>
          </w:p>
        </w:tc>
        <w:tc>
          <w:tcPr>
            <w:tcW w:w="2342" w:type="dxa"/>
            <w:vAlign w:val="center"/>
          </w:tcPr>
          <w:p w14:paraId="0FB52EF6" w14:textId="77777777" w:rsidR="00D71C60" w:rsidRDefault="00D71C60" w:rsidP="00FA54C7">
            <w:pPr>
              <w:pStyle w:val="TableParagraph"/>
              <w:spacing w:line="256" w:lineRule="auto"/>
              <w:ind w:left="47" w:right="30"/>
              <w:jc w:val="center"/>
            </w:pPr>
            <w:r>
              <w:t>Promocionar e informar</w:t>
            </w:r>
            <w:r>
              <w:rPr>
                <w:spacing w:val="1"/>
              </w:rPr>
              <w:t xml:space="preserve"> </w:t>
            </w:r>
            <w:r>
              <w:t>de</w:t>
            </w:r>
            <w:r>
              <w:rPr>
                <w:spacing w:val="-6"/>
              </w:rPr>
              <w:t xml:space="preserve"> </w:t>
            </w:r>
            <w:r>
              <w:t>manera</w:t>
            </w:r>
            <w:r>
              <w:rPr>
                <w:spacing w:val="-7"/>
              </w:rPr>
              <w:t xml:space="preserve"> </w:t>
            </w:r>
            <w:r>
              <w:t>masiva</w:t>
            </w:r>
            <w:r>
              <w:rPr>
                <w:spacing w:val="-5"/>
              </w:rPr>
              <w:t xml:space="preserve"> </w:t>
            </w:r>
            <w:r>
              <w:t>el</w:t>
            </w:r>
            <w:r>
              <w:rPr>
                <w:spacing w:val="-4"/>
              </w:rPr>
              <w:t xml:space="preserve"> </w:t>
            </w:r>
            <w:r>
              <w:t>APL</w:t>
            </w:r>
            <w:r>
              <w:rPr>
                <w:spacing w:val="-47"/>
              </w:rPr>
              <w:t xml:space="preserve"> </w:t>
            </w:r>
            <w:r>
              <w:t>para</w:t>
            </w:r>
            <w:r>
              <w:rPr>
                <w:spacing w:val="-5"/>
              </w:rPr>
              <w:t xml:space="preserve"> </w:t>
            </w:r>
            <w:r>
              <w:t>que</w:t>
            </w:r>
            <w:r>
              <w:rPr>
                <w:spacing w:val="-5"/>
              </w:rPr>
              <w:t xml:space="preserve"> </w:t>
            </w:r>
            <w:r>
              <w:t>se</w:t>
            </w:r>
            <w:r>
              <w:rPr>
                <w:spacing w:val="-5"/>
              </w:rPr>
              <w:t xml:space="preserve"> </w:t>
            </w:r>
            <w:r>
              <w:t>unan</w:t>
            </w:r>
            <w:r>
              <w:rPr>
                <w:spacing w:val="-3"/>
              </w:rPr>
              <w:t xml:space="preserve"> </w:t>
            </w:r>
            <w:r>
              <w:t>mas</w:t>
            </w:r>
          </w:p>
          <w:p w14:paraId="34D74C2A" w14:textId="77777777" w:rsidR="00D71C60" w:rsidRDefault="00D71C60" w:rsidP="00FA54C7">
            <w:pPr>
              <w:pStyle w:val="TableParagraph"/>
              <w:spacing w:before="6"/>
              <w:jc w:val="center"/>
              <w:rPr>
                <w:rFonts w:ascii="Times New Roman"/>
                <w:sz w:val="31"/>
              </w:rPr>
            </w:pPr>
            <w:r>
              <w:t>productores.</w:t>
            </w:r>
          </w:p>
        </w:tc>
        <w:tc>
          <w:tcPr>
            <w:tcW w:w="1557" w:type="dxa"/>
            <w:vAlign w:val="center"/>
          </w:tcPr>
          <w:p w14:paraId="4291B4F5" w14:textId="77777777" w:rsidR="00D71C60" w:rsidRDefault="00D71C60" w:rsidP="00FA54C7">
            <w:pPr>
              <w:pStyle w:val="TableParagraph"/>
              <w:jc w:val="center"/>
              <w:rPr>
                <w:rFonts w:ascii="Times New Roman"/>
              </w:rPr>
            </w:pPr>
            <w:r>
              <w:t>Escasa</w:t>
            </w:r>
          </w:p>
        </w:tc>
        <w:tc>
          <w:tcPr>
            <w:tcW w:w="1742" w:type="dxa"/>
            <w:vAlign w:val="center"/>
          </w:tcPr>
          <w:p w14:paraId="6AD802B4" w14:textId="77777777" w:rsidR="00D71C60" w:rsidRDefault="00D71C60" w:rsidP="00FA54C7">
            <w:pPr>
              <w:pStyle w:val="TableParagraph"/>
              <w:jc w:val="center"/>
              <w:rPr>
                <w:rFonts w:ascii="Times New Roman"/>
              </w:rPr>
            </w:pPr>
            <w:r>
              <w:t>Poco</w:t>
            </w:r>
            <w:r>
              <w:rPr>
                <w:spacing w:val="1"/>
              </w:rPr>
              <w:t xml:space="preserve"> </w:t>
            </w:r>
            <w:r>
              <w:rPr>
                <w:spacing w:val="-1"/>
              </w:rPr>
              <w:t>Importante</w:t>
            </w:r>
          </w:p>
        </w:tc>
      </w:tr>
      <w:tr w:rsidR="00D71C60" w14:paraId="0DA1769F" w14:textId="77777777" w:rsidTr="00FA54C7">
        <w:trPr>
          <w:trHeight w:val="1417"/>
        </w:trPr>
        <w:tc>
          <w:tcPr>
            <w:tcW w:w="499" w:type="dxa"/>
            <w:vAlign w:val="center"/>
          </w:tcPr>
          <w:p w14:paraId="3F31C851" w14:textId="77777777" w:rsidR="00D71C60" w:rsidRPr="007A62E5" w:rsidRDefault="00D71C60" w:rsidP="00FA54C7">
            <w:pPr>
              <w:pStyle w:val="TableParagraph"/>
              <w:jc w:val="center"/>
              <w:rPr>
                <w:rFonts w:ascii="Times New Roman"/>
                <w:b/>
                <w:bCs/>
              </w:rPr>
            </w:pPr>
            <w:r w:rsidRPr="007A62E5">
              <w:rPr>
                <w:b/>
                <w:bCs/>
              </w:rPr>
              <w:t>28</w:t>
            </w:r>
          </w:p>
        </w:tc>
        <w:tc>
          <w:tcPr>
            <w:tcW w:w="1774" w:type="dxa"/>
            <w:vAlign w:val="center"/>
          </w:tcPr>
          <w:p w14:paraId="73DE9946" w14:textId="77777777" w:rsidR="00D71C60" w:rsidRDefault="00D71C60" w:rsidP="00FA54C7">
            <w:pPr>
              <w:pStyle w:val="TableParagraph"/>
              <w:jc w:val="center"/>
              <w:rPr>
                <w:rFonts w:ascii="Times New Roman"/>
              </w:rPr>
            </w:pPr>
            <w:r>
              <w:t>Canal</w:t>
            </w:r>
            <w:r>
              <w:rPr>
                <w:spacing w:val="-6"/>
              </w:rPr>
              <w:t xml:space="preserve"> </w:t>
            </w:r>
            <w:r>
              <w:t>de</w:t>
            </w:r>
            <w:r>
              <w:rPr>
                <w:spacing w:val="-6"/>
              </w:rPr>
              <w:t xml:space="preserve"> </w:t>
            </w:r>
            <w:r>
              <w:t>Televisión</w:t>
            </w:r>
            <w:r>
              <w:rPr>
                <w:spacing w:val="-47"/>
              </w:rPr>
              <w:t xml:space="preserve"> </w:t>
            </w:r>
            <w:r>
              <w:t>(Roco</w:t>
            </w:r>
            <w:r>
              <w:rPr>
                <w:spacing w:val="-3"/>
              </w:rPr>
              <w:t xml:space="preserve"> </w:t>
            </w:r>
            <w:r>
              <w:t>TV)</w:t>
            </w:r>
          </w:p>
        </w:tc>
        <w:tc>
          <w:tcPr>
            <w:tcW w:w="1560" w:type="dxa"/>
            <w:vAlign w:val="center"/>
          </w:tcPr>
          <w:p w14:paraId="3DAB0811" w14:textId="77777777" w:rsidR="00D71C60" w:rsidRDefault="00D71C60" w:rsidP="00FA54C7">
            <w:pPr>
              <w:pStyle w:val="TableParagraph"/>
              <w:jc w:val="center"/>
              <w:rPr>
                <w:rFonts w:ascii="Times New Roman"/>
              </w:rPr>
            </w:pPr>
            <w:r>
              <w:t>Empresa Privada</w:t>
            </w:r>
          </w:p>
        </w:tc>
        <w:tc>
          <w:tcPr>
            <w:tcW w:w="1221" w:type="dxa"/>
            <w:vAlign w:val="center"/>
          </w:tcPr>
          <w:p w14:paraId="656154E8" w14:textId="77777777" w:rsidR="00D71C60" w:rsidRDefault="00D71C60" w:rsidP="00FA54C7">
            <w:pPr>
              <w:pStyle w:val="TableParagraph"/>
              <w:jc w:val="center"/>
              <w:rPr>
                <w:rFonts w:ascii="Times New Roman"/>
              </w:rPr>
            </w:pPr>
            <w:r>
              <w:t>Grupo de</w:t>
            </w:r>
            <w:r>
              <w:rPr>
                <w:spacing w:val="1"/>
              </w:rPr>
              <w:t xml:space="preserve"> </w:t>
            </w:r>
            <w:r>
              <w:t>Interés</w:t>
            </w:r>
            <w:r>
              <w:rPr>
                <w:spacing w:val="1"/>
              </w:rPr>
              <w:t xml:space="preserve"> </w:t>
            </w:r>
            <w:r>
              <w:rPr>
                <w:spacing w:val="-1"/>
              </w:rPr>
              <w:t>Relevante</w:t>
            </w:r>
          </w:p>
        </w:tc>
        <w:tc>
          <w:tcPr>
            <w:tcW w:w="1222" w:type="dxa"/>
            <w:vAlign w:val="center"/>
          </w:tcPr>
          <w:p w14:paraId="6203353A" w14:textId="77777777" w:rsidR="00D71C60" w:rsidRDefault="00D71C60" w:rsidP="00FA54C7">
            <w:pPr>
              <w:pStyle w:val="TableParagraph"/>
              <w:jc w:val="center"/>
              <w:rPr>
                <w:rFonts w:ascii="Times New Roman"/>
              </w:rPr>
            </w:pPr>
            <w:r>
              <w:t>Beneficiado</w:t>
            </w:r>
          </w:p>
        </w:tc>
        <w:tc>
          <w:tcPr>
            <w:tcW w:w="1221" w:type="dxa"/>
            <w:vAlign w:val="center"/>
          </w:tcPr>
          <w:p w14:paraId="301DCFF5" w14:textId="77777777" w:rsidR="00D71C60" w:rsidRDefault="00D71C60" w:rsidP="00FA54C7">
            <w:pPr>
              <w:pStyle w:val="TableParagraph"/>
              <w:jc w:val="center"/>
              <w:rPr>
                <w:rFonts w:ascii="Times New Roman"/>
              </w:rPr>
            </w:pPr>
            <w:r>
              <w:t>Comunal</w:t>
            </w:r>
          </w:p>
        </w:tc>
        <w:tc>
          <w:tcPr>
            <w:tcW w:w="1417" w:type="dxa"/>
            <w:vAlign w:val="center"/>
          </w:tcPr>
          <w:p w14:paraId="02BFB456" w14:textId="77777777" w:rsidR="00D71C60" w:rsidRDefault="00D71C60" w:rsidP="00FA54C7">
            <w:pPr>
              <w:pStyle w:val="TableParagraph"/>
              <w:spacing w:before="6"/>
              <w:jc w:val="center"/>
              <w:rPr>
                <w:rFonts w:ascii="Times New Roman"/>
                <w:sz w:val="31"/>
              </w:rPr>
            </w:pPr>
            <w:r>
              <w:rPr>
                <w:spacing w:val="-1"/>
              </w:rPr>
              <w:t xml:space="preserve">Rocco </w:t>
            </w:r>
            <w:r>
              <w:t>Antonio</w:t>
            </w:r>
            <w:r>
              <w:rPr>
                <w:spacing w:val="-47"/>
              </w:rPr>
              <w:t xml:space="preserve"> </w:t>
            </w:r>
            <w:proofErr w:type="spellStart"/>
            <w:r>
              <w:t>Martiniello</w:t>
            </w:r>
            <w:proofErr w:type="spellEnd"/>
            <w:r>
              <w:rPr>
                <w:spacing w:val="1"/>
              </w:rPr>
              <w:t xml:space="preserve"> </w:t>
            </w:r>
            <w:r>
              <w:t>Ávila</w:t>
            </w:r>
          </w:p>
        </w:tc>
        <w:tc>
          <w:tcPr>
            <w:tcW w:w="2222" w:type="dxa"/>
            <w:vAlign w:val="center"/>
          </w:tcPr>
          <w:p w14:paraId="0F7601EA" w14:textId="77777777" w:rsidR="00D71C60" w:rsidRDefault="00D71C60" w:rsidP="00FA54C7">
            <w:pPr>
              <w:pStyle w:val="TableParagraph"/>
              <w:jc w:val="center"/>
              <w:rPr>
                <w:rFonts w:ascii="Times New Roman"/>
              </w:rPr>
            </w:pPr>
            <w:r>
              <w:t>N/A</w:t>
            </w:r>
          </w:p>
        </w:tc>
        <w:tc>
          <w:tcPr>
            <w:tcW w:w="2342" w:type="dxa"/>
            <w:vAlign w:val="center"/>
          </w:tcPr>
          <w:p w14:paraId="3D342A1A" w14:textId="77777777" w:rsidR="00D71C60" w:rsidRDefault="00D71C60" w:rsidP="00FA54C7">
            <w:pPr>
              <w:pStyle w:val="TableParagraph"/>
              <w:spacing w:line="256" w:lineRule="auto"/>
              <w:ind w:left="47" w:right="30"/>
              <w:jc w:val="center"/>
            </w:pPr>
            <w:r>
              <w:t>Promocionar e informar</w:t>
            </w:r>
            <w:r>
              <w:rPr>
                <w:spacing w:val="1"/>
              </w:rPr>
              <w:t xml:space="preserve"> </w:t>
            </w:r>
            <w:r>
              <w:t>de</w:t>
            </w:r>
            <w:r>
              <w:rPr>
                <w:spacing w:val="-6"/>
              </w:rPr>
              <w:t xml:space="preserve"> </w:t>
            </w:r>
            <w:r>
              <w:t>manera</w:t>
            </w:r>
            <w:r>
              <w:rPr>
                <w:spacing w:val="-7"/>
              </w:rPr>
              <w:t xml:space="preserve"> </w:t>
            </w:r>
            <w:r>
              <w:t>masiva</w:t>
            </w:r>
            <w:r>
              <w:rPr>
                <w:spacing w:val="-5"/>
              </w:rPr>
              <w:t xml:space="preserve"> </w:t>
            </w:r>
            <w:r>
              <w:t>el</w:t>
            </w:r>
            <w:r>
              <w:rPr>
                <w:spacing w:val="-4"/>
              </w:rPr>
              <w:t xml:space="preserve"> </w:t>
            </w:r>
            <w:r>
              <w:t>APL</w:t>
            </w:r>
            <w:r>
              <w:rPr>
                <w:spacing w:val="-47"/>
              </w:rPr>
              <w:t xml:space="preserve"> </w:t>
            </w:r>
            <w:r>
              <w:t>para</w:t>
            </w:r>
            <w:r>
              <w:rPr>
                <w:spacing w:val="-5"/>
              </w:rPr>
              <w:t xml:space="preserve"> </w:t>
            </w:r>
            <w:r>
              <w:t>que</w:t>
            </w:r>
            <w:r>
              <w:rPr>
                <w:spacing w:val="-5"/>
              </w:rPr>
              <w:t xml:space="preserve"> </w:t>
            </w:r>
            <w:r>
              <w:t>se</w:t>
            </w:r>
            <w:r>
              <w:rPr>
                <w:spacing w:val="-5"/>
              </w:rPr>
              <w:t xml:space="preserve"> </w:t>
            </w:r>
            <w:r>
              <w:t>unan</w:t>
            </w:r>
            <w:r>
              <w:rPr>
                <w:spacing w:val="-3"/>
              </w:rPr>
              <w:t xml:space="preserve"> </w:t>
            </w:r>
            <w:r>
              <w:t>mas</w:t>
            </w:r>
          </w:p>
          <w:p w14:paraId="15400BDA" w14:textId="77777777" w:rsidR="00D71C60" w:rsidRDefault="00D71C60" w:rsidP="00FA54C7">
            <w:pPr>
              <w:pStyle w:val="TableParagraph"/>
              <w:spacing w:before="6"/>
              <w:jc w:val="center"/>
              <w:rPr>
                <w:rFonts w:ascii="Times New Roman"/>
                <w:sz w:val="31"/>
              </w:rPr>
            </w:pPr>
            <w:r>
              <w:t>productores</w:t>
            </w:r>
          </w:p>
        </w:tc>
        <w:tc>
          <w:tcPr>
            <w:tcW w:w="1557" w:type="dxa"/>
            <w:vAlign w:val="center"/>
          </w:tcPr>
          <w:p w14:paraId="55136CF5" w14:textId="77777777" w:rsidR="00D71C60" w:rsidRDefault="00D71C60" w:rsidP="00FA54C7">
            <w:pPr>
              <w:pStyle w:val="TableParagraph"/>
              <w:jc w:val="center"/>
              <w:rPr>
                <w:rFonts w:ascii="Times New Roman"/>
              </w:rPr>
            </w:pPr>
            <w:r>
              <w:t>Escasa</w:t>
            </w:r>
          </w:p>
        </w:tc>
        <w:tc>
          <w:tcPr>
            <w:tcW w:w="1742" w:type="dxa"/>
            <w:vAlign w:val="center"/>
          </w:tcPr>
          <w:p w14:paraId="6547C6C6" w14:textId="77777777" w:rsidR="00D71C60" w:rsidRDefault="00D71C60" w:rsidP="00FA54C7">
            <w:pPr>
              <w:pStyle w:val="TableParagraph"/>
              <w:jc w:val="center"/>
              <w:rPr>
                <w:rFonts w:ascii="Times New Roman"/>
              </w:rPr>
            </w:pPr>
            <w:r>
              <w:t>Poco</w:t>
            </w:r>
            <w:r>
              <w:rPr>
                <w:spacing w:val="1"/>
              </w:rPr>
              <w:t xml:space="preserve"> </w:t>
            </w:r>
            <w:r>
              <w:rPr>
                <w:spacing w:val="-1"/>
              </w:rPr>
              <w:t>Importante</w:t>
            </w:r>
          </w:p>
        </w:tc>
      </w:tr>
      <w:tr w:rsidR="00D71C60" w14:paraId="59E48D46" w14:textId="77777777" w:rsidTr="00FA54C7">
        <w:trPr>
          <w:trHeight w:val="1417"/>
        </w:trPr>
        <w:tc>
          <w:tcPr>
            <w:tcW w:w="499" w:type="dxa"/>
            <w:vAlign w:val="center"/>
          </w:tcPr>
          <w:p w14:paraId="06505954" w14:textId="77777777" w:rsidR="00D71C60" w:rsidRPr="007A62E5" w:rsidRDefault="00D71C60" w:rsidP="00FA54C7">
            <w:pPr>
              <w:pStyle w:val="TableParagraph"/>
              <w:jc w:val="center"/>
              <w:rPr>
                <w:rFonts w:ascii="Times New Roman"/>
                <w:b/>
                <w:bCs/>
              </w:rPr>
            </w:pPr>
            <w:r w:rsidRPr="007A62E5">
              <w:rPr>
                <w:b/>
                <w:bCs/>
              </w:rPr>
              <w:t>29</w:t>
            </w:r>
          </w:p>
        </w:tc>
        <w:tc>
          <w:tcPr>
            <w:tcW w:w="1774" w:type="dxa"/>
            <w:vAlign w:val="center"/>
          </w:tcPr>
          <w:p w14:paraId="537F9B65" w14:textId="77777777" w:rsidR="00D71C60" w:rsidRDefault="00D71C60" w:rsidP="00FA54C7">
            <w:pPr>
              <w:pStyle w:val="TableParagraph"/>
              <w:jc w:val="center"/>
              <w:rPr>
                <w:rFonts w:ascii="Times New Roman"/>
              </w:rPr>
            </w:pPr>
            <w:r>
              <w:t>Banco</w:t>
            </w:r>
            <w:r>
              <w:rPr>
                <w:spacing w:val="-7"/>
              </w:rPr>
              <w:t xml:space="preserve"> </w:t>
            </w:r>
            <w:r>
              <w:t>Estado</w:t>
            </w:r>
          </w:p>
        </w:tc>
        <w:tc>
          <w:tcPr>
            <w:tcW w:w="1560" w:type="dxa"/>
            <w:vAlign w:val="center"/>
          </w:tcPr>
          <w:p w14:paraId="61794E27" w14:textId="77777777" w:rsidR="00D71C60" w:rsidRDefault="00D71C60" w:rsidP="00FA54C7">
            <w:pPr>
              <w:pStyle w:val="TableParagraph"/>
              <w:spacing w:line="256" w:lineRule="auto"/>
              <w:ind w:left="89" w:right="65" w:firstLine="4"/>
              <w:jc w:val="center"/>
            </w:pPr>
            <w:r>
              <w:t>Empresa</w:t>
            </w:r>
            <w:r>
              <w:rPr>
                <w:spacing w:val="1"/>
              </w:rPr>
              <w:t xml:space="preserve"> </w:t>
            </w:r>
            <w:r>
              <w:t>Autónoma</w:t>
            </w:r>
            <w:r>
              <w:rPr>
                <w:spacing w:val="1"/>
              </w:rPr>
              <w:t xml:space="preserve"> </w:t>
            </w:r>
            <w:r>
              <w:t>del Estado,</w:t>
            </w:r>
            <w:r>
              <w:rPr>
                <w:spacing w:val="1"/>
              </w:rPr>
              <w:t xml:space="preserve"> </w:t>
            </w:r>
            <w:r>
              <w:t>con</w:t>
            </w:r>
            <w:r>
              <w:rPr>
                <w:spacing w:val="1"/>
              </w:rPr>
              <w:t xml:space="preserve"> </w:t>
            </w:r>
            <w:r>
              <w:rPr>
                <w:spacing w:val="-1"/>
              </w:rPr>
              <w:t>Personalidad</w:t>
            </w:r>
            <w:r>
              <w:rPr>
                <w:spacing w:val="-47"/>
              </w:rPr>
              <w:t xml:space="preserve"> </w:t>
            </w:r>
            <w:r>
              <w:t>Jurídica y</w:t>
            </w:r>
            <w:r>
              <w:rPr>
                <w:spacing w:val="1"/>
              </w:rPr>
              <w:t xml:space="preserve"> </w:t>
            </w:r>
            <w:r>
              <w:t>Patrimonio</w:t>
            </w:r>
          </w:p>
          <w:p w14:paraId="05B80D8E" w14:textId="77777777" w:rsidR="00D71C60" w:rsidRDefault="00D71C60" w:rsidP="00FA54C7">
            <w:pPr>
              <w:pStyle w:val="TableParagraph"/>
              <w:jc w:val="center"/>
              <w:rPr>
                <w:rFonts w:ascii="Times New Roman"/>
              </w:rPr>
            </w:pPr>
            <w:r>
              <w:t>Propio</w:t>
            </w:r>
          </w:p>
        </w:tc>
        <w:tc>
          <w:tcPr>
            <w:tcW w:w="1221" w:type="dxa"/>
            <w:vAlign w:val="center"/>
          </w:tcPr>
          <w:p w14:paraId="00ECBCD5" w14:textId="77777777" w:rsidR="00D71C60" w:rsidRDefault="00D71C60" w:rsidP="00FA54C7">
            <w:pPr>
              <w:pStyle w:val="TableParagraph"/>
              <w:jc w:val="center"/>
              <w:rPr>
                <w:rFonts w:ascii="Times New Roman"/>
              </w:rPr>
            </w:pPr>
            <w:r>
              <w:t>Grupo de</w:t>
            </w:r>
            <w:r>
              <w:rPr>
                <w:spacing w:val="1"/>
              </w:rPr>
              <w:t xml:space="preserve"> </w:t>
            </w:r>
            <w:r>
              <w:t>Interés</w:t>
            </w:r>
            <w:r>
              <w:rPr>
                <w:spacing w:val="1"/>
              </w:rPr>
              <w:t xml:space="preserve"> </w:t>
            </w:r>
            <w:r>
              <w:rPr>
                <w:spacing w:val="-1"/>
              </w:rPr>
              <w:t>Relevante</w:t>
            </w:r>
          </w:p>
        </w:tc>
        <w:tc>
          <w:tcPr>
            <w:tcW w:w="1222" w:type="dxa"/>
            <w:vAlign w:val="center"/>
          </w:tcPr>
          <w:p w14:paraId="1514EC5B" w14:textId="77777777" w:rsidR="00D71C60" w:rsidRDefault="00D71C60" w:rsidP="00FA54C7">
            <w:pPr>
              <w:pStyle w:val="TableParagraph"/>
              <w:jc w:val="center"/>
              <w:rPr>
                <w:rFonts w:ascii="Times New Roman"/>
              </w:rPr>
            </w:pPr>
            <w:r>
              <w:t>Beneficiado</w:t>
            </w:r>
          </w:p>
        </w:tc>
        <w:tc>
          <w:tcPr>
            <w:tcW w:w="1221" w:type="dxa"/>
            <w:vAlign w:val="center"/>
          </w:tcPr>
          <w:p w14:paraId="5EBC22A5" w14:textId="77777777" w:rsidR="00D71C60" w:rsidRDefault="00D71C60" w:rsidP="00FA54C7">
            <w:pPr>
              <w:pStyle w:val="TableParagraph"/>
              <w:jc w:val="center"/>
              <w:rPr>
                <w:rFonts w:ascii="Times New Roman"/>
              </w:rPr>
            </w:pPr>
            <w:r>
              <w:t>Comunal</w:t>
            </w:r>
          </w:p>
        </w:tc>
        <w:tc>
          <w:tcPr>
            <w:tcW w:w="1417" w:type="dxa"/>
            <w:vAlign w:val="center"/>
          </w:tcPr>
          <w:p w14:paraId="7289F323" w14:textId="77777777" w:rsidR="00D71C60" w:rsidRDefault="00D71C60" w:rsidP="00FA54C7">
            <w:pPr>
              <w:pStyle w:val="TableParagraph"/>
              <w:spacing w:line="256" w:lineRule="auto"/>
              <w:ind w:left="608" w:right="43" w:hanging="541"/>
              <w:jc w:val="center"/>
              <w:rPr>
                <w:spacing w:val="-1"/>
              </w:rPr>
            </w:pPr>
            <w:r>
              <w:rPr>
                <w:spacing w:val="-1"/>
              </w:rPr>
              <w:t>Margot</w:t>
            </w:r>
          </w:p>
          <w:p w14:paraId="31416A1F" w14:textId="77777777" w:rsidR="00D71C60" w:rsidRDefault="00D71C60" w:rsidP="00FA54C7">
            <w:pPr>
              <w:pStyle w:val="TableParagraph"/>
              <w:spacing w:before="6"/>
              <w:jc w:val="center"/>
              <w:rPr>
                <w:rFonts w:ascii="Times New Roman"/>
                <w:sz w:val="31"/>
              </w:rPr>
            </w:pPr>
            <w:r>
              <w:rPr>
                <w:spacing w:val="-1"/>
              </w:rPr>
              <w:t xml:space="preserve">Barriga </w:t>
            </w:r>
            <w:r>
              <w:rPr>
                <w:spacing w:val="-47"/>
              </w:rPr>
              <w:t>M</w:t>
            </w:r>
          </w:p>
        </w:tc>
        <w:tc>
          <w:tcPr>
            <w:tcW w:w="2222" w:type="dxa"/>
            <w:vAlign w:val="center"/>
          </w:tcPr>
          <w:p w14:paraId="3590EA06" w14:textId="77777777" w:rsidR="00D71C60" w:rsidRDefault="00D71C60" w:rsidP="00FA54C7">
            <w:pPr>
              <w:pStyle w:val="TableParagraph"/>
              <w:jc w:val="center"/>
              <w:rPr>
                <w:rFonts w:ascii="Times New Roman"/>
              </w:rPr>
            </w:pPr>
            <w:r>
              <w:t>N/A</w:t>
            </w:r>
          </w:p>
        </w:tc>
        <w:tc>
          <w:tcPr>
            <w:tcW w:w="2342" w:type="dxa"/>
            <w:vAlign w:val="center"/>
          </w:tcPr>
          <w:p w14:paraId="136EBBF4" w14:textId="77777777" w:rsidR="00D71C60" w:rsidRDefault="00D71C60" w:rsidP="00FA54C7">
            <w:pPr>
              <w:pStyle w:val="TableParagraph"/>
              <w:spacing w:before="6"/>
              <w:jc w:val="center"/>
              <w:rPr>
                <w:rFonts w:ascii="Times New Roman"/>
                <w:sz w:val="31"/>
              </w:rPr>
            </w:pPr>
            <w:r>
              <w:t>Participar de la</w:t>
            </w:r>
            <w:r>
              <w:rPr>
                <w:spacing w:val="1"/>
              </w:rPr>
              <w:t xml:space="preserve"> </w:t>
            </w:r>
            <w:r>
              <w:t>promoción</w:t>
            </w:r>
            <w:r>
              <w:rPr>
                <w:spacing w:val="-7"/>
              </w:rPr>
              <w:t xml:space="preserve"> </w:t>
            </w:r>
            <w:r>
              <w:t>del</w:t>
            </w:r>
            <w:r>
              <w:rPr>
                <w:spacing w:val="-6"/>
              </w:rPr>
              <w:t xml:space="preserve"> </w:t>
            </w:r>
            <w:r>
              <w:t>APL</w:t>
            </w:r>
            <w:r>
              <w:rPr>
                <w:spacing w:val="-8"/>
              </w:rPr>
              <w:t xml:space="preserve"> </w:t>
            </w:r>
            <w:proofErr w:type="gramStart"/>
            <w:r>
              <w:t xml:space="preserve">con </w:t>
            </w:r>
            <w:r>
              <w:rPr>
                <w:spacing w:val="-47"/>
              </w:rPr>
              <w:t xml:space="preserve"> </w:t>
            </w:r>
            <w:r>
              <w:t>los</w:t>
            </w:r>
            <w:proofErr w:type="gramEnd"/>
            <w:r>
              <w:t xml:space="preserve"> clientes del banco</w:t>
            </w:r>
            <w:r>
              <w:rPr>
                <w:spacing w:val="1"/>
              </w:rPr>
              <w:t xml:space="preserve"> </w:t>
            </w:r>
            <w:r>
              <w:t>vinculados a temas</w:t>
            </w:r>
            <w:r>
              <w:rPr>
                <w:spacing w:val="1"/>
              </w:rPr>
              <w:t xml:space="preserve"> </w:t>
            </w:r>
            <w:r>
              <w:t>forestales</w:t>
            </w:r>
          </w:p>
        </w:tc>
        <w:tc>
          <w:tcPr>
            <w:tcW w:w="1557" w:type="dxa"/>
            <w:vAlign w:val="center"/>
          </w:tcPr>
          <w:p w14:paraId="1A2D35F7" w14:textId="77777777" w:rsidR="00D71C60" w:rsidRDefault="00D71C60" w:rsidP="00FA54C7">
            <w:pPr>
              <w:pStyle w:val="TableParagraph"/>
              <w:jc w:val="center"/>
              <w:rPr>
                <w:rFonts w:ascii="Times New Roman"/>
              </w:rPr>
            </w:pPr>
            <w:r>
              <w:t>Escasa</w:t>
            </w:r>
          </w:p>
        </w:tc>
        <w:tc>
          <w:tcPr>
            <w:tcW w:w="1742" w:type="dxa"/>
            <w:vAlign w:val="center"/>
          </w:tcPr>
          <w:p w14:paraId="537C12A8" w14:textId="77777777" w:rsidR="00D71C60" w:rsidRDefault="00D71C60" w:rsidP="00FA54C7">
            <w:pPr>
              <w:pStyle w:val="TableParagraph"/>
              <w:jc w:val="center"/>
              <w:rPr>
                <w:rFonts w:ascii="Times New Roman"/>
              </w:rPr>
            </w:pPr>
            <w:r>
              <w:t>Poco</w:t>
            </w:r>
            <w:r>
              <w:rPr>
                <w:spacing w:val="1"/>
              </w:rPr>
              <w:t xml:space="preserve"> </w:t>
            </w:r>
            <w:r>
              <w:rPr>
                <w:spacing w:val="-1"/>
              </w:rPr>
              <w:t>Importante</w:t>
            </w:r>
          </w:p>
        </w:tc>
      </w:tr>
      <w:tr w:rsidR="00D71C60" w14:paraId="5FA79D55" w14:textId="77777777" w:rsidTr="00FA54C7">
        <w:trPr>
          <w:trHeight w:val="1417"/>
        </w:trPr>
        <w:tc>
          <w:tcPr>
            <w:tcW w:w="499" w:type="dxa"/>
            <w:vAlign w:val="center"/>
          </w:tcPr>
          <w:p w14:paraId="300C92E4" w14:textId="77777777" w:rsidR="00D71C60" w:rsidRPr="007A62E5" w:rsidRDefault="00D71C60" w:rsidP="00FA54C7">
            <w:pPr>
              <w:pStyle w:val="TableParagraph"/>
              <w:jc w:val="center"/>
              <w:rPr>
                <w:b/>
                <w:bCs/>
              </w:rPr>
            </w:pPr>
            <w:r>
              <w:rPr>
                <w:b/>
                <w:bCs/>
              </w:rPr>
              <w:t>30</w:t>
            </w:r>
          </w:p>
        </w:tc>
        <w:tc>
          <w:tcPr>
            <w:tcW w:w="1774" w:type="dxa"/>
            <w:vAlign w:val="center"/>
          </w:tcPr>
          <w:p w14:paraId="6D6C1436" w14:textId="77777777" w:rsidR="00D71C60" w:rsidRDefault="00D71C60" w:rsidP="00FA54C7">
            <w:pPr>
              <w:pStyle w:val="TableParagraph"/>
              <w:jc w:val="center"/>
            </w:pPr>
            <w:r>
              <w:t>CORFO</w:t>
            </w:r>
          </w:p>
        </w:tc>
        <w:tc>
          <w:tcPr>
            <w:tcW w:w="1560" w:type="dxa"/>
            <w:vAlign w:val="center"/>
          </w:tcPr>
          <w:p w14:paraId="66503E39" w14:textId="77777777" w:rsidR="00D71C60" w:rsidRDefault="00D71C60" w:rsidP="00FA54C7">
            <w:pPr>
              <w:pStyle w:val="TableParagraph"/>
              <w:spacing w:line="256" w:lineRule="auto"/>
              <w:ind w:left="89" w:right="65" w:firstLine="4"/>
              <w:jc w:val="center"/>
            </w:pPr>
            <w:r>
              <w:t>Servicio público descentralizado</w:t>
            </w:r>
          </w:p>
        </w:tc>
        <w:tc>
          <w:tcPr>
            <w:tcW w:w="1221" w:type="dxa"/>
            <w:vAlign w:val="center"/>
          </w:tcPr>
          <w:p w14:paraId="2F6FEC0C" w14:textId="77777777" w:rsidR="00D71C60" w:rsidRDefault="00D71C60" w:rsidP="00FA54C7">
            <w:pPr>
              <w:pStyle w:val="TableParagraph"/>
              <w:jc w:val="center"/>
            </w:pPr>
            <w:r>
              <w:t>Grupo de</w:t>
            </w:r>
            <w:r>
              <w:rPr>
                <w:spacing w:val="1"/>
              </w:rPr>
              <w:t xml:space="preserve"> </w:t>
            </w:r>
            <w:r>
              <w:t>Interés</w:t>
            </w:r>
            <w:r>
              <w:rPr>
                <w:spacing w:val="1"/>
              </w:rPr>
              <w:t xml:space="preserve"> </w:t>
            </w:r>
            <w:r>
              <w:rPr>
                <w:spacing w:val="-1"/>
              </w:rPr>
              <w:t>Relevante</w:t>
            </w:r>
          </w:p>
        </w:tc>
        <w:tc>
          <w:tcPr>
            <w:tcW w:w="1222" w:type="dxa"/>
            <w:vAlign w:val="center"/>
          </w:tcPr>
          <w:p w14:paraId="73BF4BF1" w14:textId="77777777" w:rsidR="00D71C60" w:rsidRDefault="00D71C60" w:rsidP="00FA54C7">
            <w:pPr>
              <w:pStyle w:val="TableParagraph"/>
              <w:jc w:val="center"/>
            </w:pPr>
            <w:r>
              <w:t>Beneficiado</w:t>
            </w:r>
          </w:p>
        </w:tc>
        <w:tc>
          <w:tcPr>
            <w:tcW w:w="1221" w:type="dxa"/>
            <w:vAlign w:val="center"/>
          </w:tcPr>
          <w:p w14:paraId="0CD1569D" w14:textId="77777777" w:rsidR="00D71C60" w:rsidRDefault="00D71C60" w:rsidP="00FA54C7">
            <w:pPr>
              <w:pStyle w:val="TableParagraph"/>
              <w:jc w:val="center"/>
            </w:pPr>
            <w:r>
              <w:t>Regional</w:t>
            </w:r>
          </w:p>
        </w:tc>
        <w:tc>
          <w:tcPr>
            <w:tcW w:w="1417" w:type="dxa"/>
            <w:vAlign w:val="center"/>
          </w:tcPr>
          <w:p w14:paraId="55F47477" w14:textId="77777777" w:rsidR="00D71C60" w:rsidRDefault="00D71C60" w:rsidP="00FA54C7">
            <w:pPr>
              <w:pStyle w:val="TableParagraph"/>
              <w:spacing w:line="257" w:lineRule="auto"/>
              <w:ind w:left="68" w:right="45"/>
              <w:jc w:val="center"/>
              <w:rPr>
                <w:spacing w:val="-1"/>
              </w:rPr>
            </w:pPr>
            <w:r>
              <w:rPr>
                <w:spacing w:val="-1"/>
              </w:rPr>
              <w:t>Humberto Marín</w:t>
            </w:r>
          </w:p>
        </w:tc>
        <w:tc>
          <w:tcPr>
            <w:tcW w:w="2222" w:type="dxa"/>
            <w:vAlign w:val="center"/>
          </w:tcPr>
          <w:p w14:paraId="1E24D23F" w14:textId="77777777" w:rsidR="00D71C60" w:rsidRDefault="00D71C60" w:rsidP="00FA54C7">
            <w:pPr>
              <w:pStyle w:val="TableParagraph"/>
              <w:jc w:val="center"/>
            </w:pPr>
            <w:r>
              <w:t>N/A</w:t>
            </w:r>
          </w:p>
        </w:tc>
        <w:tc>
          <w:tcPr>
            <w:tcW w:w="2342" w:type="dxa"/>
            <w:vAlign w:val="center"/>
          </w:tcPr>
          <w:p w14:paraId="05A28CA3" w14:textId="77777777" w:rsidR="00D71C60" w:rsidRDefault="00D71C60" w:rsidP="00FA54C7">
            <w:pPr>
              <w:pStyle w:val="TableParagraph"/>
              <w:spacing w:before="6"/>
              <w:jc w:val="center"/>
            </w:pPr>
            <w:r>
              <w:t>P</w:t>
            </w:r>
            <w:r w:rsidRPr="0050711B">
              <w:t xml:space="preserve">romover el desarrollo económico </w:t>
            </w:r>
            <w:r>
              <w:t>a</w:t>
            </w:r>
            <w:r w:rsidRPr="0050711B">
              <w:t xml:space="preserve"> través de la innovación, la competitividad y el emprendimiento</w:t>
            </w:r>
            <w:r>
              <w:t>.</w:t>
            </w:r>
            <w:r w:rsidRPr="0050711B">
              <w:t xml:space="preserve"> </w:t>
            </w:r>
            <w:r>
              <w:t>Otorgar financiamiento y asesoría técnica</w:t>
            </w:r>
          </w:p>
        </w:tc>
        <w:tc>
          <w:tcPr>
            <w:tcW w:w="1557" w:type="dxa"/>
            <w:vAlign w:val="center"/>
          </w:tcPr>
          <w:p w14:paraId="47FA0336" w14:textId="77777777" w:rsidR="00D71C60" w:rsidRDefault="00D71C60" w:rsidP="00FA54C7">
            <w:pPr>
              <w:pStyle w:val="TableParagraph"/>
              <w:jc w:val="center"/>
            </w:pPr>
            <w:r>
              <w:t>Moderada</w:t>
            </w:r>
          </w:p>
        </w:tc>
        <w:tc>
          <w:tcPr>
            <w:tcW w:w="1742" w:type="dxa"/>
            <w:vAlign w:val="center"/>
          </w:tcPr>
          <w:p w14:paraId="5D59F8B8" w14:textId="77777777" w:rsidR="00D71C60" w:rsidRDefault="00D71C60" w:rsidP="00FA54C7">
            <w:pPr>
              <w:pStyle w:val="TableParagraph"/>
              <w:jc w:val="center"/>
            </w:pPr>
            <w:r>
              <w:t>Poco importante</w:t>
            </w:r>
          </w:p>
        </w:tc>
      </w:tr>
      <w:tr w:rsidR="00D71C60" w14:paraId="04A3C1F0" w14:textId="77777777" w:rsidTr="00FA54C7">
        <w:trPr>
          <w:trHeight w:val="1417"/>
        </w:trPr>
        <w:tc>
          <w:tcPr>
            <w:tcW w:w="499" w:type="dxa"/>
            <w:vAlign w:val="center"/>
          </w:tcPr>
          <w:p w14:paraId="3C4BB4B3" w14:textId="77777777" w:rsidR="00D71C60" w:rsidRPr="007A62E5" w:rsidRDefault="00D71C60" w:rsidP="00FA54C7">
            <w:pPr>
              <w:pStyle w:val="TableParagraph"/>
              <w:jc w:val="center"/>
              <w:rPr>
                <w:b/>
                <w:bCs/>
              </w:rPr>
            </w:pPr>
            <w:r>
              <w:rPr>
                <w:b/>
                <w:bCs/>
              </w:rPr>
              <w:t>31</w:t>
            </w:r>
          </w:p>
        </w:tc>
        <w:tc>
          <w:tcPr>
            <w:tcW w:w="1774" w:type="dxa"/>
            <w:vAlign w:val="center"/>
          </w:tcPr>
          <w:p w14:paraId="3F60034E" w14:textId="77777777" w:rsidR="00D71C60" w:rsidRDefault="00D71C60" w:rsidP="00FA54C7">
            <w:pPr>
              <w:pStyle w:val="TableParagraph"/>
              <w:jc w:val="center"/>
            </w:pPr>
            <w:r>
              <w:t>SERCOTEC</w:t>
            </w:r>
          </w:p>
        </w:tc>
        <w:tc>
          <w:tcPr>
            <w:tcW w:w="1560" w:type="dxa"/>
            <w:vAlign w:val="center"/>
          </w:tcPr>
          <w:p w14:paraId="616B9DBA" w14:textId="77777777" w:rsidR="00D71C60" w:rsidRDefault="00D71C60" w:rsidP="00FA54C7">
            <w:pPr>
              <w:pStyle w:val="TableParagraph"/>
              <w:spacing w:line="256" w:lineRule="auto"/>
              <w:ind w:left="89" w:right="65" w:firstLine="4"/>
              <w:jc w:val="center"/>
            </w:pPr>
            <w:r>
              <w:t>C</w:t>
            </w:r>
            <w:r w:rsidRPr="0050711B">
              <w:t>orporación de derecho privado</w:t>
            </w:r>
          </w:p>
        </w:tc>
        <w:tc>
          <w:tcPr>
            <w:tcW w:w="1221" w:type="dxa"/>
            <w:vAlign w:val="center"/>
          </w:tcPr>
          <w:p w14:paraId="788ED2F7" w14:textId="77777777" w:rsidR="00D71C60" w:rsidRDefault="00D71C60" w:rsidP="00FA54C7">
            <w:pPr>
              <w:pStyle w:val="TableParagraph"/>
              <w:jc w:val="center"/>
            </w:pPr>
            <w:r>
              <w:t>Grupo de</w:t>
            </w:r>
            <w:r>
              <w:rPr>
                <w:spacing w:val="1"/>
              </w:rPr>
              <w:t xml:space="preserve"> </w:t>
            </w:r>
            <w:r>
              <w:t>Interés</w:t>
            </w:r>
            <w:r>
              <w:rPr>
                <w:spacing w:val="1"/>
              </w:rPr>
              <w:t xml:space="preserve"> </w:t>
            </w:r>
            <w:r>
              <w:rPr>
                <w:spacing w:val="-1"/>
              </w:rPr>
              <w:t>Relevante</w:t>
            </w:r>
          </w:p>
        </w:tc>
        <w:tc>
          <w:tcPr>
            <w:tcW w:w="1222" w:type="dxa"/>
            <w:vAlign w:val="center"/>
          </w:tcPr>
          <w:p w14:paraId="1A404B3D" w14:textId="77777777" w:rsidR="00D71C60" w:rsidRDefault="00D71C60" w:rsidP="00FA54C7">
            <w:pPr>
              <w:pStyle w:val="TableParagraph"/>
              <w:jc w:val="center"/>
            </w:pPr>
            <w:r>
              <w:t>Beneficiado</w:t>
            </w:r>
          </w:p>
        </w:tc>
        <w:tc>
          <w:tcPr>
            <w:tcW w:w="1221" w:type="dxa"/>
            <w:vAlign w:val="center"/>
          </w:tcPr>
          <w:p w14:paraId="2F93203A" w14:textId="77777777" w:rsidR="00D71C60" w:rsidRDefault="00D71C60" w:rsidP="00FA54C7">
            <w:pPr>
              <w:pStyle w:val="TableParagraph"/>
              <w:jc w:val="center"/>
            </w:pPr>
            <w:r>
              <w:t>Regional</w:t>
            </w:r>
          </w:p>
        </w:tc>
        <w:tc>
          <w:tcPr>
            <w:tcW w:w="1417" w:type="dxa"/>
            <w:vAlign w:val="center"/>
          </w:tcPr>
          <w:p w14:paraId="3A482C55" w14:textId="77777777" w:rsidR="00D71C60" w:rsidRDefault="00D71C60" w:rsidP="00FA54C7">
            <w:pPr>
              <w:pStyle w:val="TableParagraph"/>
              <w:spacing w:line="257" w:lineRule="auto"/>
              <w:ind w:left="68" w:right="45"/>
              <w:jc w:val="center"/>
              <w:rPr>
                <w:spacing w:val="-1"/>
              </w:rPr>
            </w:pPr>
            <w:r>
              <w:t>Nelly Vargas Mansilla</w:t>
            </w:r>
          </w:p>
        </w:tc>
        <w:tc>
          <w:tcPr>
            <w:tcW w:w="2222" w:type="dxa"/>
            <w:vAlign w:val="center"/>
          </w:tcPr>
          <w:p w14:paraId="7DD99BDB" w14:textId="77777777" w:rsidR="00D71C60" w:rsidRDefault="00D71C60" w:rsidP="00FA54C7">
            <w:pPr>
              <w:pStyle w:val="TableParagraph"/>
              <w:jc w:val="center"/>
            </w:pPr>
            <w:r>
              <w:t>N/A</w:t>
            </w:r>
          </w:p>
        </w:tc>
        <w:tc>
          <w:tcPr>
            <w:tcW w:w="2342" w:type="dxa"/>
            <w:vAlign w:val="center"/>
          </w:tcPr>
          <w:p w14:paraId="203D1EBD" w14:textId="77777777" w:rsidR="00D71C60" w:rsidRDefault="00D71C60" w:rsidP="00FA54C7">
            <w:pPr>
              <w:pStyle w:val="TableParagraph"/>
              <w:spacing w:before="6"/>
              <w:jc w:val="center"/>
            </w:pPr>
            <w:r>
              <w:t>P</w:t>
            </w:r>
            <w:r w:rsidRPr="0050711B">
              <w:t>romover el desarrollo de micro y pequeñas empresas a través de la entrega de apoyo técnico y financiero</w:t>
            </w:r>
          </w:p>
        </w:tc>
        <w:tc>
          <w:tcPr>
            <w:tcW w:w="1557" w:type="dxa"/>
            <w:vAlign w:val="center"/>
          </w:tcPr>
          <w:p w14:paraId="63D10E00" w14:textId="48A9AA9A" w:rsidR="00D71C60" w:rsidRDefault="00B95FC8" w:rsidP="00FA54C7">
            <w:pPr>
              <w:pStyle w:val="TableParagraph"/>
              <w:jc w:val="center"/>
            </w:pPr>
            <w:r>
              <w:t>Determinante</w:t>
            </w:r>
          </w:p>
        </w:tc>
        <w:tc>
          <w:tcPr>
            <w:tcW w:w="1742" w:type="dxa"/>
            <w:vAlign w:val="center"/>
          </w:tcPr>
          <w:p w14:paraId="661311EE" w14:textId="77C7F304" w:rsidR="00D71C60" w:rsidRDefault="00B95FC8" w:rsidP="00FA54C7">
            <w:pPr>
              <w:pStyle w:val="TableParagraph"/>
              <w:jc w:val="center"/>
            </w:pPr>
            <w:r>
              <w:t>Muy</w:t>
            </w:r>
            <w:r w:rsidR="00D71C60">
              <w:t xml:space="preserve"> importante</w:t>
            </w:r>
          </w:p>
        </w:tc>
      </w:tr>
    </w:tbl>
    <w:p w14:paraId="1953CBF0" w14:textId="77777777" w:rsidR="00D71C60" w:rsidRPr="00FE33C3" w:rsidRDefault="00D71C60" w:rsidP="00D71C60">
      <w:pPr>
        <w:spacing w:before="120" w:after="120"/>
        <w:jc w:val="both"/>
        <w:rPr>
          <w:rFonts w:ascii="Calibri" w:hAnsi="Calibri" w:cs="Calibri"/>
          <w:kern w:val="0"/>
          <w:sz w:val="20"/>
          <w:szCs w:val="20"/>
        </w:rPr>
      </w:pPr>
      <w:r>
        <w:rPr>
          <w:rFonts w:ascii="Calibri" w:hAnsi="Calibri" w:cs="Calibri"/>
          <w:b/>
          <w:bCs/>
          <w:kern w:val="0"/>
          <w:sz w:val="20"/>
          <w:szCs w:val="20"/>
        </w:rPr>
        <w:t>Fu</w:t>
      </w:r>
      <w:r w:rsidRPr="00FE33C3">
        <w:rPr>
          <w:rFonts w:ascii="Calibri" w:hAnsi="Calibri" w:cs="Calibri"/>
          <w:b/>
          <w:bCs/>
          <w:kern w:val="0"/>
          <w:sz w:val="20"/>
          <w:szCs w:val="20"/>
        </w:rPr>
        <w:t>ente:</w:t>
      </w:r>
      <w:r w:rsidRPr="00FE33C3">
        <w:rPr>
          <w:rFonts w:ascii="Calibri" w:hAnsi="Calibri" w:cs="Calibri"/>
          <w:kern w:val="0"/>
          <w:sz w:val="20"/>
          <w:szCs w:val="20"/>
        </w:rPr>
        <w:t xml:space="preserve"> Elaboración propia.</w:t>
      </w:r>
    </w:p>
    <w:p w14:paraId="63426E9E" w14:textId="77777777" w:rsidR="00D71C60" w:rsidRDefault="00D71C60" w:rsidP="003E6876">
      <w:pPr>
        <w:sectPr w:rsidR="00D71C60" w:rsidSect="00272214">
          <w:pgSz w:w="20160" w:h="12240" w:orient="landscape" w:code="5"/>
          <w:pgMar w:top="1701" w:right="1418" w:bottom="1701" w:left="1418" w:header="708" w:footer="708" w:gutter="0"/>
          <w:cols w:space="708"/>
          <w:docGrid w:linePitch="360"/>
        </w:sectPr>
      </w:pPr>
    </w:p>
    <w:p w14:paraId="1029D3D8" w14:textId="77777777" w:rsidR="003E6876" w:rsidRPr="003E6876" w:rsidRDefault="003E6876" w:rsidP="003E6876"/>
    <w:p w14:paraId="77E6E5DB" w14:textId="3A29E91A" w:rsidR="0094663E" w:rsidRDefault="0094663E" w:rsidP="002F6681">
      <w:pPr>
        <w:pStyle w:val="Ttulo4"/>
        <w:spacing w:after="120"/>
        <w:rPr>
          <w:lang w:val="es-MX"/>
        </w:rPr>
      </w:pPr>
      <w:r>
        <w:rPr>
          <w:lang w:val="es-MX"/>
        </w:rPr>
        <w:t xml:space="preserve">2.1.3.2 </w:t>
      </w:r>
      <w:r w:rsidRPr="0094663E">
        <w:rPr>
          <w:lang w:val="es-MX"/>
        </w:rPr>
        <w:t>Mapeo de actores según influencia e importancia</w:t>
      </w:r>
    </w:p>
    <w:p w14:paraId="5C8A1418" w14:textId="77777777" w:rsidR="0094663E" w:rsidRDefault="0094663E" w:rsidP="0094663E">
      <w:pPr>
        <w:spacing w:after="120"/>
        <w:jc w:val="both"/>
      </w:pPr>
      <w:r>
        <w:t xml:space="preserve">En la tabla anterior se caracterizó a los actores de acuerdo a su grado de influencia e importancia, criterios con los que se agruparon para así abordar su participación con diferentes estrategias, a través de un gráfico de doble entrada en función de dichas variables </w:t>
      </w:r>
      <w:r w:rsidRPr="00FE33C3">
        <w:t>(Figura 1).</w:t>
      </w:r>
    </w:p>
    <w:p w14:paraId="19990DAC" w14:textId="77777777" w:rsidR="001F2B1C" w:rsidRDefault="001F2B1C" w:rsidP="0094663E">
      <w:pPr>
        <w:spacing w:after="120"/>
        <w:jc w:val="both"/>
        <w:rPr>
          <w:b/>
          <w:bCs/>
        </w:rPr>
      </w:pPr>
    </w:p>
    <w:p w14:paraId="78F8738E" w14:textId="6E051AF6" w:rsidR="0094663E" w:rsidRDefault="001F2B1C" w:rsidP="001F2B1C">
      <w:pPr>
        <w:pStyle w:val="Descripcin"/>
      </w:pPr>
      <w:bookmarkStart w:id="10" w:name="_Toc168394479"/>
      <w:r>
        <w:t xml:space="preserve">Figura </w:t>
      </w:r>
      <w:r>
        <w:fldChar w:fldCharType="begin"/>
      </w:r>
      <w:r>
        <w:instrText xml:space="preserve"> SEQ Figura \* ARABIC </w:instrText>
      </w:r>
      <w:r>
        <w:fldChar w:fldCharType="separate"/>
      </w:r>
      <w:r w:rsidR="00B0607C">
        <w:rPr>
          <w:noProof/>
        </w:rPr>
        <w:t>1</w:t>
      </w:r>
      <w:r>
        <w:fldChar w:fldCharType="end"/>
      </w:r>
      <w:r>
        <w:t>. Gráfico de doble entrada en función de influencia e importancia de los actores identificados.</w:t>
      </w:r>
      <w:bookmarkEnd w:id="10"/>
    </w:p>
    <w:tbl>
      <w:tblPr>
        <w:tblStyle w:val="Tablaconcuadrcula"/>
        <w:tblW w:w="0" w:type="auto"/>
        <w:tblLook w:val="04A0" w:firstRow="1" w:lastRow="0" w:firstColumn="1" w:lastColumn="0" w:noHBand="0" w:noVBand="1"/>
      </w:tblPr>
      <w:tblGrid>
        <w:gridCol w:w="8828"/>
      </w:tblGrid>
      <w:tr w:rsidR="0094663E" w14:paraId="43C5DA40" w14:textId="77777777" w:rsidTr="00FA54C7">
        <w:tc>
          <w:tcPr>
            <w:tcW w:w="8828" w:type="dxa"/>
          </w:tcPr>
          <w:p w14:paraId="6E7619BA" w14:textId="77777777" w:rsidR="0094663E" w:rsidRDefault="0094663E" w:rsidP="00FA54C7">
            <w:pPr>
              <w:spacing w:after="120"/>
              <w:jc w:val="center"/>
            </w:pPr>
            <w:r w:rsidRPr="004E5DDE">
              <w:rPr>
                <w:noProof/>
              </w:rPr>
              <w:drawing>
                <wp:inline distT="0" distB="0" distL="0" distR="0" wp14:anchorId="32565CE9" wp14:editId="36373594">
                  <wp:extent cx="4709160" cy="3358527"/>
                  <wp:effectExtent l="0" t="0" r="0" b="0"/>
                  <wp:docPr id="2733368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36894" name=""/>
                          <pic:cNvPicPr/>
                        </pic:nvPicPr>
                        <pic:blipFill>
                          <a:blip r:embed="rId12"/>
                          <a:stretch>
                            <a:fillRect/>
                          </a:stretch>
                        </pic:blipFill>
                        <pic:spPr>
                          <a:xfrm>
                            <a:off x="0" y="0"/>
                            <a:ext cx="4711276" cy="3360036"/>
                          </a:xfrm>
                          <a:prstGeom prst="rect">
                            <a:avLst/>
                          </a:prstGeom>
                        </pic:spPr>
                      </pic:pic>
                    </a:graphicData>
                  </a:graphic>
                </wp:inline>
              </w:drawing>
            </w:r>
          </w:p>
        </w:tc>
      </w:tr>
    </w:tbl>
    <w:p w14:paraId="18528F76" w14:textId="4DEBCE3C" w:rsidR="0094663E" w:rsidRPr="001F2B1C" w:rsidRDefault="0094663E" w:rsidP="0094663E">
      <w:pPr>
        <w:jc w:val="both"/>
        <w:rPr>
          <w:sz w:val="18"/>
          <w:szCs w:val="18"/>
        </w:rPr>
      </w:pPr>
      <w:r w:rsidRPr="001F2B1C">
        <w:rPr>
          <w:b/>
          <w:bCs/>
          <w:sz w:val="18"/>
          <w:szCs w:val="18"/>
        </w:rPr>
        <w:t>Fuente:</w:t>
      </w:r>
      <w:r w:rsidRPr="001F2B1C">
        <w:rPr>
          <w:sz w:val="18"/>
          <w:szCs w:val="18"/>
        </w:rPr>
        <w:t xml:space="preserve"> Guía para la elaboración de un diagnóstico como base para proponer un acuerdo de producción limpia. Agencia de sustentabilidad y cambio climático. 2021</w:t>
      </w:r>
      <w:r w:rsidR="002F6681" w:rsidRPr="001F2B1C">
        <w:rPr>
          <w:sz w:val="18"/>
          <w:szCs w:val="18"/>
        </w:rPr>
        <w:t>.</w:t>
      </w:r>
    </w:p>
    <w:p w14:paraId="29DF795E" w14:textId="77777777" w:rsidR="002F6681" w:rsidRDefault="002F6681" w:rsidP="0094663E">
      <w:pPr>
        <w:jc w:val="both"/>
        <w:rPr>
          <w:sz w:val="20"/>
          <w:szCs w:val="20"/>
        </w:rPr>
      </w:pPr>
    </w:p>
    <w:p w14:paraId="197C4CB1" w14:textId="77777777" w:rsidR="0094663E" w:rsidRDefault="0094663E" w:rsidP="0094663E">
      <w:pPr>
        <w:jc w:val="both"/>
      </w:pPr>
      <w:r>
        <w:t xml:space="preserve">De este mapeo surgió la categorización de actores en función de las diferentes estrategias de participación contempladas en este APL, la que se presenta en la siguiente </w:t>
      </w:r>
      <w:r w:rsidRPr="00FE33C3">
        <w:t>Tabla.</w:t>
      </w:r>
      <w:r w:rsidRPr="006E49C5">
        <w:t xml:space="preserve"> </w:t>
      </w:r>
    </w:p>
    <w:p w14:paraId="3B07AC0F" w14:textId="77777777" w:rsidR="00546BAA" w:rsidRDefault="00546BAA" w:rsidP="00546BAA">
      <w:pPr>
        <w:jc w:val="both"/>
        <w:rPr>
          <w:b/>
          <w:bCs/>
          <w:i/>
          <w:iCs/>
        </w:rPr>
      </w:pPr>
    </w:p>
    <w:p w14:paraId="04630886" w14:textId="77777777" w:rsidR="00546BAA" w:rsidRDefault="00546BAA" w:rsidP="00546BAA">
      <w:pPr>
        <w:jc w:val="both"/>
        <w:rPr>
          <w:b/>
          <w:bCs/>
          <w:i/>
          <w:iCs/>
        </w:rPr>
      </w:pPr>
    </w:p>
    <w:p w14:paraId="5B1277AB" w14:textId="77777777" w:rsidR="00546BAA" w:rsidRDefault="00546BAA" w:rsidP="00546BAA">
      <w:pPr>
        <w:jc w:val="both"/>
        <w:rPr>
          <w:b/>
          <w:bCs/>
          <w:i/>
          <w:iCs/>
        </w:rPr>
      </w:pPr>
    </w:p>
    <w:p w14:paraId="291B361D" w14:textId="77777777" w:rsidR="001F2B1C" w:rsidRDefault="001F2B1C" w:rsidP="00546BAA">
      <w:pPr>
        <w:jc w:val="both"/>
        <w:rPr>
          <w:b/>
          <w:bCs/>
          <w:i/>
          <w:iCs/>
        </w:rPr>
      </w:pPr>
    </w:p>
    <w:p w14:paraId="19E699C4" w14:textId="77777777" w:rsidR="00546BAA" w:rsidRDefault="00546BAA" w:rsidP="00546BAA">
      <w:pPr>
        <w:jc w:val="both"/>
        <w:rPr>
          <w:b/>
          <w:bCs/>
          <w:i/>
          <w:iCs/>
        </w:rPr>
      </w:pPr>
    </w:p>
    <w:p w14:paraId="77716999" w14:textId="77777777" w:rsidR="00546BAA" w:rsidRDefault="00546BAA" w:rsidP="00546BAA">
      <w:pPr>
        <w:jc w:val="both"/>
        <w:rPr>
          <w:b/>
          <w:bCs/>
          <w:i/>
          <w:iCs/>
        </w:rPr>
      </w:pPr>
    </w:p>
    <w:p w14:paraId="12BCAC55" w14:textId="2F755E15" w:rsidR="00546BAA" w:rsidRDefault="003238ED" w:rsidP="003238ED">
      <w:pPr>
        <w:pStyle w:val="Descripcin"/>
      </w:pPr>
      <w:bookmarkStart w:id="11" w:name="_Toc168393492"/>
      <w:r>
        <w:lastRenderedPageBreak/>
        <w:t xml:space="preserve">Tabla </w:t>
      </w:r>
      <w:r>
        <w:fldChar w:fldCharType="begin"/>
      </w:r>
      <w:r>
        <w:instrText xml:space="preserve"> SEQ Tabla \* ARABIC </w:instrText>
      </w:r>
      <w:r>
        <w:fldChar w:fldCharType="separate"/>
      </w:r>
      <w:r w:rsidR="004752CF">
        <w:rPr>
          <w:noProof/>
        </w:rPr>
        <w:t>3</w:t>
      </w:r>
      <w:r>
        <w:fldChar w:fldCharType="end"/>
      </w:r>
      <w:r>
        <w:t>. Clasificación de actores en función de su influencia e importancia.</w:t>
      </w:r>
      <w:bookmarkEnd w:id="11"/>
    </w:p>
    <w:p w14:paraId="497BAC89" w14:textId="21654D83" w:rsidR="00546BAA" w:rsidRDefault="008D1FD7" w:rsidP="00546BAA">
      <w:pPr>
        <w:jc w:val="both"/>
      </w:pPr>
      <w:r w:rsidRPr="008D1FD7">
        <w:rPr>
          <w:noProof/>
        </w:rPr>
        <w:drawing>
          <wp:inline distT="0" distB="0" distL="0" distR="0" wp14:anchorId="2691DE90" wp14:editId="502E45B8">
            <wp:extent cx="5612130" cy="5351780"/>
            <wp:effectExtent l="0" t="0" r="7620" b="1270"/>
            <wp:docPr id="17840978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5351780"/>
                    </a:xfrm>
                    <a:prstGeom prst="rect">
                      <a:avLst/>
                    </a:prstGeom>
                    <a:noFill/>
                    <a:ln>
                      <a:noFill/>
                    </a:ln>
                  </pic:spPr>
                </pic:pic>
              </a:graphicData>
            </a:graphic>
          </wp:inline>
        </w:drawing>
      </w:r>
    </w:p>
    <w:p w14:paraId="60CA26CD" w14:textId="77777777" w:rsidR="0094663E" w:rsidRPr="0094663E" w:rsidRDefault="0094663E" w:rsidP="0094663E">
      <w:pPr>
        <w:rPr>
          <w:lang w:val="es-MX"/>
        </w:rPr>
      </w:pPr>
    </w:p>
    <w:p w14:paraId="7309ABA5" w14:textId="57C33467" w:rsidR="00862143" w:rsidRDefault="00C64AC3" w:rsidP="002F6681">
      <w:pPr>
        <w:pStyle w:val="Ttulo3"/>
        <w:spacing w:after="120"/>
        <w:rPr>
          <w:lang w:val="es-MX"/>
        </w:rPr>
      </w:pPr>
      <w:bookmarkStart w:id="12" w:name="_Toc168394510"/>
      <w:r>
        <w:rPr>
          <w:lang w:val="es-MX"/>
        </w:rPr>
        <w:t xml:space="preserve">2.1.4 </w:t>
      </w:r>
      <w:r w:rsidR="00862143">
        <w:rPr>
          <w:lang w:val="es-MX"/>
        </w:rPr>
        <w:t>Plan de participación y validación del diagnóstico</w:t>
      </w:r>
      <w:bookmarkEnd w:id="12"/>
    </w:p>
    <w:p w14:paraId="34607033" w14:textId="77777777" w:rsidR="002F6681" w:rsidRPr="002F6681" w:rsidRDefault="002F6681" w:rsidP="002F6681">
      <w:pPr>
        <w:rPr>
          <w:lang w:val="es-MX"/>
        </w:rPr>
      </w:pPr>
    </w:p>
    <w:p w14:paraId="3B4C7EF0" w14:textId="60FC9749" w:rsidR="00862143" w:rsidRDefault="001E0AF3" w:rsidP="002F6681">
      <w:pPr>
        <w:pStyle w:val="Ttulo4"/>
        <w:spacing w:after="120"/>
        <w:rPr>
          <w:lang w:val="es-MX"/>
        </w:rPr>
      </w:pPr>
      <w:r>
        <w:rPr>
          <w:lang w:val="es-MX"/>
        </w:rPr>
        <w:t>2.1.4.1 Identificación de métodos de involucramiento</w:t>
      </w:r>
    </w:p>
    <w:p w14:paraId="1840E42B" w14:textId="0B09CB61" w:rsidR="001E0AF3" w:rsidRDefault="001E0AF3" w:rsidP="001E0AF3">
      <w:pPr>
        <w:jc w:val="both"/>
      </w:pPr>
      <w:r>
        <w:t xml:space="preserve">La categorización en diferentes estrategias de participación, basada en el nivel de influencia e importancia de los actores, permite identificar los métodos más idóneos para el involucramiento de cada uno de ellos, los que se señalan en la </w:t>
      </w:r>
      <w:r w:rsidRPr="00FE33C3">
        <w:t xml:space="preserve">Tabla </w:t>
      </w:r>
      <w:r>
        <w:t>4</w:t>
      </w:r>
      <w:r w:rsidRPr="00FE33C3">
        <w:t>.</w:t>
      </w:r>
    </w:p>
    <w:p w14:paraId="59A12BDC" w14:textId="642D0C93" w:rsidR="001E0AF3" w:rsidRDefault="001E0AF3" w:rsidP="002F6681">
      <w:pPr>
        <w:pStyle w:val="Ttulo4"/>
        <w:spacing w:after="120"/>
      </w:pPr>
      <w:r>
        <w:lastRenderedPageBreak/>
        <w:t>2.1.4.2 Determinación de los objetivos de la participación</w:t>
      </w:r>
    </w:p>
    <w:p w14:paraId="6B9FCC11" w14:textId="77777777" w:rsidR="001E0AF3" w:rsidRDefault="001E0AF3" w:rsidP="001E0AF3">
      <w:pPr>
        <w:jc w:val="both"/>
      </w:pPr>
      <w:r>
        <w:t>En esta etapa del APL se deben realizar una serie de hitos que permitan desarrollar el diagnóstico y la propuesta de APL, los que requieren de la participación de los diferentes actores identificados, la que dependerá de su grado de influencia e importancia, por lo que los objetivos de su involucramiento son diferentes dependiendo de las distintas categorías de actores.</w:t>
      </w:r>
    </w:p>
    <w:p w14:paraId="6C648B27" w14:textId="77777777" w:rsidR="001E0AF3" w:rsidRDefault="001E0AF3" w:rsidP="001E0AF3">
      <w:pPr>
        <w:jc w:val="both"/>
      </w:pPr>
      <w:r>
        <w:t>Dados los objetivos de este APL y la caracterización de los actores involucrados, se determinaron los siguientes objetivos de participación:</w:t>
      </w:r>
    </w:p>
    <w:p w14:paraId="683B556C" w14:textId="77777777" w:rsidR="001E0AF3" w:rsidRDefault="001E0AF3" w:rsidP="001E0AF3">
      <w:pPr>
        <w:jc w:val="both"/>
      </w:pPr>
      <w:r>
        <w:t>1. Socializar los avances y conclusiones del Diagnóstico con las diferentes partes involucradas.</w:t>
      </w:r>
    </w:p>
    <w:p w14:paraId="6B5DC378" w14:textId="77777777" w:rsidR="001E0AF3" w:rsidRDefault="001E0AF3" w:rsidP="001E0AF3">
      <w:pPr>
        <w:jc w:val="both"/>
      </w:pPr>
      <w:r>
        <w:t>2. Validar los resultados intermedios y finales del Diagnóstico y Propuesta APL con los actores de alta influencia e importancia.</w:t>
      </w:r>
    </w:p>
    <w:p w14:paraId="0720B6C7" w14:textId="77777777" w:rsidR="001E0AF3" w:rsidRDefault="001E0AF3" w:rsidP="001E0AF3">
      <w:pPr>
        <w:jc w:val="both"/>
      </w:pPr>
      <w:r>
        <w:t>3. Levantar los intereses y motivaciones de cada una de las partes interesadas.</w:t>
      </w:r>
    </w:p>
    <w:p w14:paraId="0D109E3A" w14:textId="77777777" w:rsidR="001E0AF3" w:rsidRDefault="001E0AF3" w:rsidP="001E0AF3">
      <w:pPr>
        <w:jc w:val="both"/>
      </w:pPr>
      <w:r>
        <w:t>4. Incorporar la visión de los interesados para acotar el alcance de la caracterización requerida en el Diagnóstico.</w:t>
      </w:r>
    </w:p>
    <w:p w14:paraId="5192D7CF" w14:textId="77777777" w:rsidR="001E0AF3" w:rsidRDefault="001E0AF3" w:rsidP="001E0AF3">
      <w:pPr>
        <w:jc w:val="both"/>
      </w:pPr>
      <w:r>
        <w:t>5. Identificar de manera conjunta los problemas que se deberán abordar con el Acuerdo.</w:t>
      </w:r>
    </w:p>
    <w:p w14:paraId="096DF7A5" w14:textId="77777777" w:rsidR="001E0AF3" w:rsidRDefault="001E0AF3" w:rsidP="001E0AF3">
      <w:pPr>
        <w:jc w:val="both"/>
      </w:pPr>
      <w:r>
        <w:t>6. Identificar otros actores.</w:t>
      </w:r>
    </w:p>
    <w:p w14:paraId="5AC22771" w14:textId="77777777" w:rsidR="001E0AF3" w:rsidRDefault="001E0AF3" w:rsidP="001E0AF3">
      <w:pPr>
        <w:jc w:val="both"/>
      </w:pPr>
      <w:r>
        <w:t>7. Socializar la metas y acciones de la Propuesta APL de manera anticipada para facilitar la implementación.</w:t>
      </w:r>
    </w:p>
    <w:p w14:paraId="5E46E237" w14:textId="77777777" w:rsidR="002F6681" w:rsidRDefault="002F6681" w:rsidP="001E0AF3">
      <w:pPr>
        <w:jc w:val="both"/>
      </w:pPr>
    </w:p>
    <w:p w14:paraId="0F6FEC8C" w14:textId="77777777" w:rsidR="002F6681" w:rsidRDefault="002F6681" w:rsidP="001E0AF3">
      <w:pPr>
        <w:jc w:val="both"/>
      </w:pPr>
    </w:p>
    <w:p w14:paraId="48DC0735" w14:textId="77777777" w:rsidR="002F6681" w:rsidRDefault="002F6681" w:rsidP="001E0AF3">
      <w:pPr>
        <w:jc w:val="both"/>
      </w:pPr>
    </w:p>
    <w:p w14:paraId="69AF05BB" w14:textId="77777777" w:rsidR="002F6681" w:rsidRDefault="002F6681" w:rsidP="001E0AF3">
      <w:pPr>
        <w:jc w:val="both"/>
      </w:pPr>
    </w:p>
    <w:p w14:paraId="775EA068" w14:textId="77777777" w:rsidR="002F6681" w:rsidRDefault="002F6681" w:rsidP="001E0AF3">
      <w:pPr>
        <w:jc w:val="both"/>
      </w:pPr>
    </w:p>
    <w:p w14:paraId="284C543A" w14:textId="77777777" w:rsidR="002F6681" w:rsidRDefault="002F6681" w:rsidP="001E0AF3">
      <w:pPr>
        <w:jc w:val="both"/>
      </w:pPr>
    </w:p>
    <w:p w14:paraId="4B4916A8" w14:textId="77777777" w:rsidR="002F6681" w:rsidRDefault="002F6681" w:rsidP="001E0AF3">
      <w:pPr>
        <w:jc w:val="both"/>
      </w:pPr>
    </w:p>
    <w:p w14:paraId="1982852D" w14:textId="77777777" w:rsidR="002F6681" w:rsidRDefault="002F6681" w:rsidP="001E0AF3">
      <w:pPr>
        <w:jc w:val="both"/>
      </w:pPr>
    </w:p>
    <w:p w14:paraId="75236E00" w14:textId="77777777" w:rsidR="002F6681" w:rsidRDefault="002F6681" w:rsidP="001E0AF3">
      <w:pPr>
        <w:jc w:val="both"/>
      </w:pPr>
    </w:p>
    <w:p w14:paraId="0CBE7E21" w14:textId="77777777" w:rsidR="002F6681" w:rsidRDefault="002F6681" w:rsidP="001E0AF3">
      <w:pPr>
        <w:jc w:val="both"/>
      </w:pPr>
    </w:p>
    <w:p w14:paraId="38AA62BA" w14:textId="77777777" w:rsidR="002F6681" w:rsidRDefault="002F6681" w:rsidP="001E0AF3">
      <w:pPr>
        <w:jc w:val="both"/>
      </w:pPr>
    </w:p>
    <w:p w14:paraId="692B9B14" w14:textId="77777777" w:rsidR="002F6681" w:rsidRDefault="002F6681" w:rsidP="001E0AF3">
      <w:pPr>
        <w:jc w:val="both"/>
      </w:pPr>
    </w:p>
    <w:p w14:paraId="362CC908" w14:textId="77777777" w:rsidR="002F6681" w:rsidRDefault="002F6681" w:rsidP="001E0AF3">
      <w:pPr>
        <w:jc w:val="both"/>
      </w:pPr>
    </w:p>
    <w:p w14:paraId="11E608BD" w14:textId="77777777" w:rsidR="002F6681" w:rsidRDefault="002F6681" w:rsidP="001E0AF3">
      <w:pPr>
        <w:jc w:val="both"/>
      </w:pPr>
    </w:p>
    <w:p w14:paraId="509430A6" w14:textId="01DDE840" w:rsidR="001E0AF3" w:rsidRDefault="007B226E" w:rsidP="007B226E">
      <w:pPr>
        <w:pStyle w:val="Descripcin"/>
      </w:pPr>
      <w:bookmarkStart w:id="13" w:name="_Toc168393493"/>
      <w:r>
        <w:lastRenderedPageBreak/>
        <w:t xml:space="preserve">Tabla </w:t>
      </w:r>
      <w:r>
        <w:fldChar w:fldCharType="begin"/>
      </w:r>
      <w:r>
        <w:instrText xml:space="preserve"> SEQ Tabla \* ARABIC </w:instrText>
      </w:r>
      <w:r>
        <w:fldChar w:fldCharType="separate"/>
      </w:r>
      <w:r w:rsidR="004752CF">
        <w:rPr>
          <w:noProof/>
        </w:rPr>
        <w:t>4</w:t>
      </w:r>
      <w:r>
        <w:fldChar w:fldCharType="end"/>
      </w:r>
      <w:r>
        <w:t>. Métodos para involucrar a los actores.</w:t>
      </w:r>
      <w:bookmarkEnd w:id="13"/>
    </w:p>
    <w:p w14:paraId="4568ED84" w14:textId="17CC2FC1" w:rsidR="001E0AF3" w:rsidRPr="001E0AF3" w:rsidRDefault="008D1FD7" w:rsidP="001E0AF3">
      <w:pPr>
        <w:rPr>
          <w:lang w:val="es-MX"/>
        </w:rPr>
      </w:pPr>
      <w:r w:rsidRPr="008D1FD7">
        <w:rPr>
          <w:noProof/>
        </w:rPr>
        <w:drawing>
          <wp:inline distT="0" distB="0" distL="0" distR="0" wp14:anchorId="3CFD445A" wp14:editId="6A23259C">
            <wp:extent cx="5612130" cy="5394325"/>
            <wp:effectExtent l="0" t="0" r="7620" b="0"/>
            <wp:docPr id="167263197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5394325"/>
                    </a:xfrm>
                    <a:prstGeom prst="rect">
                      <a:avLst/>
                    </a:prstGeom>
                    <a:noFill/>
                    <a:ln>
                      <a:noFill/>
                    </a:ln>
                  </pic:spPr>
                </pic:pic>
              </a:graphicData>
            </a:graphic>
          </wp:inline>
        </w:drawing>
      </w:r>
    </w:p>
    <w:p w14:paraId="5AFE9365" w14:textId="6C5F4AA1" w:rsidR="00591B35" w:rsidRDefault="00591B35" w:rsidP="002F6681">
      <w:pPr>
        <w:pStyle w:val="Ttulo4"/>
        <w:spacing w:after="120"/>
        <w:rPr>
          <w:lang w:val="es-MX"/>
        </w:rPr>
      </w:pPr>
      <w:r>
        <w:rPr>
          <w:lang w:val="es-MX"/>
        </w:rPr>
        <w:t>2.1.4.3 Plan de participación y validación</w:t>
      </w:r>
    </w:p>
    <w:p w14:paraId="0D8AA6F1" w14:textId="77777777" w:rsidR="00591B35" w:rsidRDefault="00591B35" w:rsidP="00591B35">
      <w:pPr>
        <w:jc w:val="both"/>
      </w:pPr>
      <w:r>
        <w:t>Una vez identificados los actores, caracterizados y estableciéndose los objetivos del involucramiento, se elaboró una programación que establece las instancias en que participará cada uno de ellos. En   la siguiente Tabla se presentan las instancias de participación, los actores considerados para cada una de ellas, su nivel de involucramiento, fecha tentativa de realización de cada actividad, y los métodos más idóneos para el levantamiento de información, con los verificadores asociados a cada uno.</w:t>
      </w:r>
    </w:p>
    <w:p w14:paraId="0C41BB07" w14:textId="77777777" w:rsidR="00A3210F" w:rsidRDefault="00A3210F" w:rsidP="00591B35">
      <w:pPr>
        <w:jc w:val="both"/>
      </w:pPr>
    </w:p>
    <w:p w14:paraId="24DB28A1" w14:textId="77777777" w:rsidR="00A3210F" w:rsidRDefault="00A3210F" w:rsidP="00591B35">
      <w:pPr>
        <w:jc w:val="both"/>
      </w:pPr>
    </w:p>
    <w:p w14:paraId="7F134BA0" w14:textId="77777777" w:rsidR="00A3210F" w:rsidRDefault="00A3210F" w:rsidP="00591B35">
      <w:pPr>
        <w:jc w:val="both"/>
      </w:pPr>
    </w:p>
    <w:p w14:paraId="2AA534BB" w14:textId="77777777" w:rsidR="00FC3028" w:rsidRDefault="00FC3028" w:rsidP="00591B35">
      <w:pPr>
        <w:rPr>
          <w:b/>
          <w:bCs/>
          <w:i/>
          <w:iCs/>
          <w:lang w:val="es-MX"/>
        </w:rPr>
        <w:sectPr w:rsidR="00FC3028" w:rsidSect="00272214">
          <w:pgSz w:w="12240" w:h="15840" w:code="1"/>
          <w:pgMar w:top="1418" w:right="1701" w:bottom="1418" w:left="1701" w:header="709" w:footer="709" w:gutter="0"/>
          <w:cols w:space="708"/>
          <w:docGrid w:linePitch="360"/>
        </w:sectPr>
      </w:pPr>
    </w:p>
    <w:p w14:paraId="212A6E39" w14:textId="589817DA" w:rsidR="00591B35" w:rsidRDefault="007B226E" w:rsidP="007B226E">
      <w:pPr>
        <w:pStyle w:val="Descripcin"/>
        <w:rPr>
          <w:lang w:val="es-MX"/>
        </w:rPr>
      </w:pPr>
      <w:bookmarkStart w:id="14" w:name="_Toc168393494"/>
      <w:r>
        <w:lastRenderedPageBreak/>
        <w:t xml:space="preserve">Tabla </w:t>
      </w:r>
      <w:r>
        <w:fldChar w:fldCharType="begin"/>
      </w:r>
      <w:r>
        <w:instrText xml:space="preserve"> SEQ Tabla \* ARABIC </w:instrText>
      </w:r>
      <w:r>
        <w:fldChar w:fldCharType="separate"/>
      </w:r>
      <w:r w:rsidR="004752CF">
        <w:rPr>
          <w:noProof/>
        </w:rPr>
        <w:t>5</w:t>
      </w:r>
      <w:r>
        <w:fldChar w:fldCharType="end"/>
      </w:r>
      <w:r>
        <w:t>. Plan de participación y validación</w:t>
      </w:r>
      <w:bookmarkEnd w:id="14"/>
    </w:p>
    <w:tbl>
      <w:tblPr>
        <w:tblW w:w="5000" w:type="pct"/>
        <w:tblCellMar>
          <w:left w:w="70" w:type="dxa"/>
          <w:right w:w="70" w:type="dxa"/>
        </w:tblCellMar>
        <w:tblLook w:val="04A0" w:firstRow="1" w:lastRow="0" w:firstColumn="1" w:lastColumn="0" w:noHBand="0" w:noVBand="1"/>
      </w:tblPr>
      <w:tblGrid>
        <w:gridCol w:w="3655"/>
        <w:gridCol w:w="1604"/>
        <w:gridCol w:w="1334"/>
        <w:gridCol w:w="2038"/>
        <w:gridCol w:w="1953"/>
        <w:gridCol w:w="2400"/>
      </w:tblGrid>
      <w:tr w:rsidR="00031DC5" w:rsidRPr="00031DC5" w14:paraId="276F5E88" w14:textId="77777777" w:rsidTr="00031DC5">
        <w:trPr>
          <w:trHeight w:val="588"/>
        </w:trPr>
        <w:tc>
          <w:tcPr>
            <w:tcW w:w="1425" w:type="pct"/>
            <w:tcBorders>
              <w:top w:val="single" w:sz="8" w:space="0" w:color="auto"/>
              <w:left w:val="single" w:sz="8" w:space="0" w:color="auto"/>
              <w:bottom w:val="single" w:sz="8" w:space="0" w:color="auto"/>
              <w:right w:val="single" w:sz="4" w:space="0" w:color="auto"/>
            </w:tcBorders>
            <w:shd w:val="clear" w:color="auto" w:fill="auto"/>
            <w:vAlign w:val="center"/>
            <w:hideMark/>
          </w:tcPr>
          <w:p w14:paraId="217ACB72"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Actividad</w:t>
            </w:r>
          </w:p>
        </w:tc>
        <w:tc>
          <w:tcPr>
            <w:tcW w:w="532" w:type="pct"/>
            <w:tcBorders>
              <w:top w:val="single" w:sz="8" w:space="0" w:color="auto"/>
              <w:left w:val="nil"/>
              <w:bottom w:val="single" w:sz="8" w:space="0" w:color="auto"/>
              <w:right w:val="single" w:sz="4" w:space="0" w:color="auto"/>
            </w:tcBorders>
            <w:shd w:val="clear" w:color="auto" w:fill="auto"/>
            <w:vAlign w:val="center"/>
            <w:hideMark/>
          </w:tcPr>
          <w:p w14:paraId="7EDB98AC"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Nivel de involucramiento</w:t>
            </w:r>
          </w:p>
        </w:tc>
        <w:tc>
          <w:tcPr>
            <w:tcW w:w="531" w:type="pct"/>
            <w:tcBorders>
              <w:top w:val="single" w:sz="8" w:space="0" w:color="auto"/>
              <w:left w:val="nil"/>
              <w:bottom w:val="single" w:sz="8" w:space="0" w:color="auto"/>
              <w:right w:val="nil"/>
            </w:tcBorders>
            <w:shd w:val="clear" w:color="auto" w:fill="auto"/>
            <w:vAlign w:val="center"/>
            <w:hideMark/>
          </w:tcPr>
          <w:p w14:paraId="497CEA88"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Fecha</w:t>
            </w:r>
          </w:p>
        </w:tc>
        <w:tc>
          <w:tcPr>
            <w:tcW w:w="802" w:type="pct"/>
            <w:tcBorders>
              <w:top w:val="single" w:sz="8" w:space="0" w:color="auto"/>
              <w:left w:val="single" w:sz="4" w:space="0" w:color="auto"/>
              <w:bottom w:val="single" w:sz="8" w:space="0" w:color="auto"/>
              <w:right w:val="single" w:sz="4" w:space="0" w:color="auto"/>
            </w:tcBorders>
            <w:shd w:val="clear" w:color="000000" w:fill="FFFFFF"/>
            <w:vAlign w:val="center"/>
            <w:hideMark/>
          </w:tcPr>
          <w:p w14:paraId="583E3A8C"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Actores</w:t>
            </w:r>
          </w:p>
        </w:tc>
        <w:tc>
          <w:tcPr>
            <w:tcW w:w="769" w:type="pct"/>
            <w:tcBorders>
              <w:top w:val="single" w:sz="8" w:space="0" w:color="auto"/>
              <w:left w:val="nil"/>
              <w:bottom w:val="single" w:sz="8" w:space="0" w:color="auto"/>
              <w:right w:val="single" w:sz="4" w:space="0" w:color="auto"/>
            </w:tcBorders>
            <w:shd w:val="clear" w:color="auto" w:fill="auto"/>
            <w:vAlign w:val="center"/>
            <w:hideMark/>
          </w:tcPr>
          <w:p w14:paraId="6658F036"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Método</w:t>
            </w:r>
          </w:p>
        </w:tc>
        <w:tc>
          <w:tcPr>
            <w:tcW w:w="941" w:type="pct"/>
            <w:tcBorders>
              <w:top w:val="single" w:sz="8" w:space="0" w:color="auto"/>
              <w:left w:val="nil"/>
              <w:bottom w:val="single" w:sz="8" w:space="0" w:color="auto"/>
              <w:right w:val="single" w:sz="8" w:space="0" w:color="auto"/>
            </w:tcBorders>
            <w:shd w:val="clear" w:color="auto" w:fill="auto"/>
            <w:vAlign w:val="center"/>
            <w:hideMark/>
          </w:tcPr>
          <w:p w14:paraId="7D044245"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Verificador</w:t>
            </w:r>
          </w:p>
        </w:tc>
      </w:tr>
      <w:tr w:rsidR="00031DC5" w:rsidRPr="00031DC5" w14:paraId="12C14111" w14:textId="77777777" w:rsidTr="00031DC5">
        <w:trPr>
          <w:trHeight w:val="288"/>
        </w:trPr>
        <w:tc>
          <w:tcPr>
            <w:tcW w:w="1425" w:type="pct"/>
            <w:vMerge w:val="restart"/>
            <w:tcBorders>
              <w:top w:val="nil"/>
              <w:left w:val="single" w:sz="8" w:space="0" w:color="auto"/>
              <w:bottom w:val="single" w:sz="4" w:space="0" w:color="auto"/>
              <w:right w:val="single" w:sz="4" w:space="0" w:color="auto"/>
            </w:tcBorders>
            <w:shd w:val="clear" w:color="auto" w:fill="auto"/>
            <w:vAlign w:val="center"/>
            <w:hideMark/>
          </w:tcPr>
          <w:p w14:paraId="768A5ED8"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Identificar a las partes interesadas</w:t>
            </w:r>
          </w:p>
        </w:tc>
        <w:tc>
          <w:tcPr>
            <w:tcW w:w="532" w:type="pct"/>
            <w:vMerge w:val="restart"/>
            <w:tcBorders>
              <w:top w:val="nil"/>
              <w:left w:val="single" w:sz="4" w:space="0" w:color="auto"/>
              <w:bottom w:val="single" w:sz="4" w:space="0" w:color="auto"/>
              <w:right w:val="single" w:sz="4" w:space="0" w:color="auto"/>
            </w:tcBorders>
            <w:shd w:val="clear" w:color="auto" w:fill="auto"/>
            <w:vAlign w:val="center"/>
            <w:hideMark/>
          </w:tcPr>
          <w:p w14:paraId="356583B3"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Consultar</w:t>
            </w:r>
          </w:p>
        </w:tc>
        <w:tc>
          <w:tcPr>
            <w:tcW w:w="531" w:type="pct"/>
            <w:vMerge w:val="restart"/>
            <w:tcBorders>
              <w:top w:val="nil"/>
              <w:left w:val="single" w:sz="4" w:space="0" w:color="auto"/>
              <w:bottom w:val="single" w:sz="4" w:space="0" w:color="auto"/>
              <w:right w:val="nil"/>
            </w:tcBorders>
            <w:shd w:val="clear" w:color="auto" w:fill="auto"/>
            <w:vAlign w:val="center"/>
            <w:hideMark/>
          </w:tcPr>
          <w:p w14:paraId="127A2DFE"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18-22/12/23</w:t>
            </w:r>
          </w:p>
        </w:tc>
        <w:tc>
          <w:tcPr>
            <w:tcW w:w="802" w:type="pct"/>
            <w:tcBorders>
              <w:top w:val="nil"/>
              <w:left w:val="single" w:sz="4" w:space="0" w:color="auto"/>
              <w:bottom w:val="nil"/>
              <w:right w:val="single" w:sz="4" w:space="0" w:color="auto"/>
            </w:tcBorders>
            <w:shd w:val="clear" w:color="000000" w:fill="FFFFFF"/>
            <w:vAlign w:val="center"/>
            <w:hideMark/>
          </w:tcPr>
          <w:p w14:paraId="7443131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Consorcio</w:t>
            </w:r>
          </w:p>
        </w:tc>
        <w:tc>
          <w:tcPr>
            <w:tcW w:w="769" w:type="pct"/>
            <w:vMerge w:val="restart"/>
            <w:tcBorders>
              <w:top w:val="nil"/>
              <w:left w:val="nil"/>
              <w:bottom w:val="nil"/>
              <w:right w:val="single" w:sz="4" w:space="0" w:color="auto"/>
            </w:tcBorders>
            <w:shd w:val="clear" w:color="auto" w:fill="auto"/>
            <w:vAlign w:val="center"/>
            <w:hideMark/>
          </w:tcPr>
          <w:p w14:paraId="4C3FF41B" w14:textId="3B54F73F"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Encuesta</w:t>
            </w:r>
            <w:r w:rsidR="005B43FB">
              <w:rPr>
                <w:rFonts w:ascii="Calibri" w:eastAsia="Times New Roman" w:hAnsi="Calibri" w:cs="Calibri"/>
                <w:color w:val="000000"/>
                <w:kern w:val="0"/>
                <w:lang w:eastAsia="es-CL"/>
                <w14:ligatures w14:val="none"/>
              </w:rPr>
              <w:t xml:space="preserve"> Anexo 1</w:t>
            </w:r>
          </w:p>
        </w:tc>
        <w:tc>
          <w:tcPr>
            <w:tcW w:w="941" w:type="pct"/>
            <w:vMerge w:val="restart"/>
            <w:tcBorders>
              <w:top w:val="nil"/>
              <w:left w:val="single" w:sz="4" w:space="0" w:color="auto"/>
              <w:bottom w:val="nil"/>
              <w:right w:val="single" w:sz="8" w:space="0" w:color="auto"/>
            </w:tcBorders>
            <w:shd w:val="clear" w:color="auto" w:fill="auto"/>
            <w:vAlign w:val="center"/>
            <w:hideMark/>
          </w:tcPr>
          <w:p w14:paraId="4C8483CE" w14:textId="227B6EC7" w:rsidR="00031DC5" w:rsidRPr="00031DC5" w:rsidRDefault="00CF213B" w:rsidP="00031DC5">
            <w:pPr>
              <w:spacing w:after="0" w:line="240" w:lineRule="auto"/>
              <w:jc w:val="center"/>
              <w:rPr>
                <w:rFonts w:ascii="Calibri" w:eastAsia="Times New Roman" w:hAnsi="Calibri" w:cs="Calibri"/>
                <w:color w:val="000000"/>
                <w:kern w:val="0"/>
                <w:lang w:eastAsia="es-CL"/>
                <w14:ligatures w14:val="none"/>
              </w:rPr>
            </w:pPr>
            <w:r>
              <w:rPr>
                <w:rFonts w:ascii="Calibri" w:eastAsia="Times New Roman" w:hAnsi="Calibri" w:cs="Calibri"/>
                <w:color w:val="000000"/>
                <w:kern w:val="0"/>
                <w:lang w:eastAsia="es-CL"/>
                <w14:ligatures w14:val="none"/>
              </w:rPr>
              <w:t>Físico y/o d</w:t>
            </w:r>
            <w:r w:rsidR="00031DC5" w:rsidRPr="00031DC5">
              <w:rPr>
                <w:rFonts w:ascii="Calibri" w:eastAsia="Times New Roman" w:hAnsi="Calibri" w:cs="Calibri"/>
                <w:color w:val="000000"/>
                <w:kern w:val="0"/>
                <w:lang w:eastAsia="es-CL"/>
                <w14:ligatures w14:val="none"/>
              </w:rPr>
              <w:t>igital</w:t>
            </w:r>
          </w:p>
        </w:tc>
      </w:tr>
      <w:tr w:rsidR="00031DC5" w:rsidRPr="00031DC5" w14:paraId="69F16197" w14:textId="77777777" w:rsidTr="00031DC5">
        <w:trPr>
          <w:trHeight w:val="300"/>
        </w:trPr>
        <w:tc>
          <w:tcPr>
            <w:tcW w:w="1425" w:type="pct"/>
            <w:vMerge/>
            <w:tcBorders>
              <w:top w:val="nil"/>
              <w:left w:val="single" w:sz="8" w:space="0" w:color="auto"/>
              <w:bottom w:val="single" w:sz="4" w:space="0" w:color="auto"/>
              <w:right w:val="single" w:sz="4" w:space="0" w:color="auto"/>
            </w:tcBorders>
            <w:vAlign w:val="center"/>
            <w:hideMark/>
          </w:tcPr>
          <w:p w14:paraId="1AE9EAB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1ADF2C0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4" w:space="0" w:color="auto"/>
              <w:right w:val="nil"/>
            </w:tcBorders>
            <w:vAlign w:val="center"/>
            <w:hideMark/>
          </w:tcPr>
          <w:p w14:paraId="7EA8DA7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ED0E8F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CONAF</w:t>
            </w:r>
          </w:p>
        </w:tc>
        <w:tc>
          <w:tcPr>
            <w:tcW w:w="769" w:type="pct"/>
            <w:vMerge/>
            <w:tcBorders>
              <w:top w:val="nil"/>
              <w:left w:val="nil"/>
              <w:bottom w:val="nil"/>
              <w:right w:val="single" w:sz="4" w:space="0" w:color="auto"/>
            </w:tcBorders>
            <w:vAlign w:val="center"/>
            <w:hideMark/>
          </w:tcPr>
          <w:p w14:paraId="1F86CD6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nil"/>
              <w:right w:val="single" w:sz="8" w:space="0" w:color="auto"/>
            </w:tcBorders>
            <w:vAlign w:val="center"/>
            <w:hideMark/>
          </w:tcPr>
          <w:p w14:paraId="1183020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EC9DB6E" w14:textId="77777777" w:rsidTr="00031DC5">
        <w:trPr>
          <w:trHeight w:val="576"/>
        </w:trPr>
        <w:tc>
          <w:tcPr>
            <w:tcW w:w="1425" w:type="pct"/>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6C39CDA5"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Identificación de la motivación de las partes interesadas</w:t>
            </w:r>
          </w:p>
        </w:tc>
        <w:tc>
          <w:tcPr>
            <w:tcW w:w="532"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00933373"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Consultar</w:t>
            </w:r>
          </w:p>
        </w:tc>
        <w:tc>
          <w:tcPr>
            <w:tcW w:w="531" w:type="pct"/>
            <w:vMerge w:val="restart"/>
            <w:tcBorders>
              <w:top w:val="single" w:sz="8" w:space="0" w:color="auto"/>
              <w:left w:val="single" w:sz="4" w:space="0" w:color="auto"/>
              <w:bottom w:val="single" w:sz="4" w:space="0" w:color="auto"/>
              <w:right w:val="nil"/>
            </w:tcBorders>
            <w:shd w:val="clear" w:color="auto" w:fill="auto"/>
            <w:vAlign w:val="center"/>
            <w:hideMark/>
          </w:tcPr>
          <w:p w14:paraId="2A2963AC"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enero</w:t>
            </w:r>
          </w:p>
        </w:tc>
        <w:tc>
          <w:tcPr>
            <w:tcW w:w="802" w:type="pct"/>
            <w:tcBorders>
              <w:top w:val="single" w:sz="8" w:space="0" w:color="auto"/>
              <w:left w:val="single" w:sz="4" w:space="0" w:color="auto"/>
              <w:bottom w:val="nil"/>
              <w:right w:val="single" w:sz="4" w:space="0" w:color="auto"/>
            </w:tcBorders>
            <w:shd w:val="clear" w:color="000000" w:fill="FFFFFF"/>
            <w:vAlign w:val="center"/>
            <w:hideMark/>
          </w:tcPr>
          <w:p w14:paraId="10E18D5D"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 xml:space="preserve">Consorcio de empresas forestales </w:t>
            </w:r>
          </w:p>
        </w:tc>
        <w:tc>
          <w:tcPr>
            <w:tcW w:w="769" w:type="pct"/>
            <w:vMerge w:val="restart"/>
            <w:tcBorders>
              <w:top w:val="single" w:sz="8" w:space="0" w:color="auto"/>
              <w:left w:val="nil"/>
              <w:bottom w:val="single" w:sz="4" w:space="0" w:color="auto"/>
              <w:right w:val="single" w:sz="4" w:space="0" w:color="auto"/>
            </w:tcBorders>
            <w:shd w:val="clear" w:color="auto" w:fill="auto"/>
            <w:vAlign w:val="center"/>
            <w:hideMark/>
          </w:tcPr>
          <w:p w14:paraId="37F8D987"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Encuesta</w:t>
            </w:r>
          </w:p>
        </w:tc>
        <w:tc>
          <w:tcPr>
            <w:tcW w:w="941" w:type="pct"/>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14:paraId="60BDDCBB"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Encuesta física y/o digital</w:t>
            </w:r>
          </w:p>
        </w:tc>
      </w:tr>
      <w:tr w:rsidR="00031DC5" w:rsidRPr="00031DC5" w14:paraId="5F926E7B" w14:textId="77777777" w:rsidTr="00031DC5">
        <w:trPr>
          <w:trHeight w:val="552"/>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50F4019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3BED2C8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14D340B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0766935C"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Potenciales suscriptores al APL</w:t>
            </w:r>
          </w:p>
        </w:tc>
        <w:tc>
          <w:tcPr>
            <w:tcW w:w="769" w:type="pct"/>
            <w:vMerge/>
            <w:tcBorders>
              <w:top w:val="single" w:sz="8" w:space="0" w:color="auto"/>
              <w:left w:val="nil"/>
              <w:bottom w:val="single" w:sz="4" w:space="0" w:color="auto"/>
              <w:right w:val="single" w:sz="4" w:space="0" w:color="auto"/>
            </w:tcBorders>
            <w:vAlign w:val="center"/>
            <w:hideMark/>
          </w:tcPr>
          <w:p w14:paraId="052FF2F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1B88863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17538B52"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0FA557D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552800A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7AAD612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87408C0"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Gobierno regional de Aysén</w:t>
            </w:r>
          </w:p>
        </w:tc>
        <w:tc>
          <w:tcPr>
            <w:tcW w:w="769" w:type="pct"/>
            <w:vMerge/>
            <w:tcBorders>
              <w:top w:val="single" w:sz="8" w:space="0" w:color="auto"/>
              <w:left w:val="nil"/>
              <w:bottom w:val="single" w:sz="4" w:space="0" w:color="auto"/>
              <w:right w:val="single" w:sz="4" w:space="0" w:color="auto"/>
            </w:tcBorders>
            <w:vAlign w:val="center"/>
            <w:hideMark/>
          </w:tcPr>
          <w:p w14:paraId="46809EF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4F5F552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49A13D1A"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7B1498C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60373D1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422FEAA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434B060E"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Agricultura</w:t>
            </w:r>
          </w:p>
        </w:tc>
        <w:tc>
          <w:tcPr>
            <w:tcW w:w="769" w:type="pct"/>
            <w:vMerge/>
            <w:tcBorders>
              <w:top w:val="single" w:sz="8" w:space="0" w:color="auto"/>
              <w:left w:val="nil"/>
              <w:bottom w:val="single" w:sz="4" w:space="0" w:color="auto"/>
              <w:right w:val="single" w:sz="4" w:space="0" w:color="auto"/>
            </w:tcBorders>
            <w:vAlign w:val="center"/>
            <w:hideMark/>
          </w:tcPr>
          <w:p w14:paraId="30340FB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584AD38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4946B0E" w14:textId="77777777" w:rsidTr="00031DC5">
        <w:trPr>
          <w:trHeight w:val="552"/>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49B1F99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4BC10C5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48025FE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E272BDE"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economía, fomento y turismo</w:t>
            </w:r>
          </w:p>
        </w:tc>
        <w:tc>
          <w:tcPr>
            <w:tcW w:w="769" w:type="pct"/>
            <w:vMerge/>
            <w:tcBorders>
              <w:top w:val="single" w:sz="8" w:space="0" w:color="auto"/>
              <w:left w:val="nil"/>
              <w:bottom w:val="single" w:sz="4" w:space="0" w:color="auto"/>
              <w:right w:val="single" w:sz="4" w:space="0" w:color="auto"/>
            </w:tcBorders>
            <w:vAlign w:val="center"/>
            <w:hideMark/>
          </w:tcPr>
          <w:p w14:paraId="5FCAA78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7C89FBF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4795B9E"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5CDBCBA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771FCDA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1A209A2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FC62C45"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Energía</w:t>
            </w:r>
          </w:p>
        </w:tc>
        <w:tc>
          <w:tcPr>
            <w:tcW w:w="769" w:type="pct"/>
            <w:vMerge/>
            <w:tcBorders>
              <w:top w:val="single" w:sz="8" w:space="0" w:color="auto"/>
              <w:left w:val="nil"/>
              <w:bottom w:val="single" w:sz="4" w:space="0" w:color="auto"/>
              <w:right w:val="single" w:sz="4" w:space="0" w:color="auto"/>
            </w:tcBorders>
            <w:vAlign w:val="center"/>
            <w:hideMark/>
          </w:tcPr>
          <w:p w14:paraId="209D411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4BD5CF2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C01B1A0" w14:textId="77777777" w:rsidTr="00031DC5">
        <w:trPr>
          <w:trHeight w:val="312"/>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1EBCA2A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45B99E5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7CFD359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8FED474"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Medio Ambiente</w:t>
            </w:r>
          </w:p>
        </w:tc>
        <w:tc>
          <w:tcPr>
            <w:tcW w:w="769" w:type="pct"/>
            <w:vMerge/>
            <w:tcBorders>
              <w:top w:val="single" w:sz="8" w:space="0" w:color="auto"/>
              <w:left w:val="nil"/>
              <w:bottom w:val="single" w:sz="4" w:space="0" w:color="auto"/>
              <w:right w:val="single" w:sz="4" w:space="0" w:color="auto"/>
            </w:tcBorders>
            <w:vAlign w:val="center"/>
            <w:hideMark/>
          </w:tcPr>
          <w:p w14:paraId="032928E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5D12F9B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4BB9073A" w14:textId="77777777" w:rsidTr="00031DC5">
        <w:trPr>
          <w:trHeight w:val="52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28082C0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5C8EE24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708B019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FCA3670"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desarrollo social y familia</w:t>
            </w:r>
          </w:p>
        </w:tc>
        <w:tc>
          <w:tcPr>
            <w:tcW w:w="769" w:type="pct"/>
            <w:vMerge/>
            <w:tcBorders>
              <w:top w:val="single" w:sz="8" w:space="0" w:color="auto"/>
              <w:left w:val="nil"/>
              <w:bottom w:val="single" w:sz="4" w:space="0" w:color="auto"/>
              <w:right w:val="single" w:sz="4" w:space="0" w:color="auto"/>
            </w:tcBorders>
            <w:vAlign w:val="center"/>
            <w:hideMark/>
          </w:tcPr>
          <w:p w14:paraId="2B971BF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5F188BD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193740E4" w14:textId="77777777" w:rsidTr="00031DC5">
        <w:trPr>
          <w:trHeight w:val="372"/>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1457134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6B8BC1D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6B984BA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4C9ABA34"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CONAF</w:t>
            </w:r>
          </w:p>
        </w:tc>
        <w:tc>
          <w:tcPr>
            <w:tcW w:w="769" w:type="pct"/>
            <w:vMerge/>
            <w:tcBorders>
              <w:top w:val="single" w:sz="8" w:space="0" w:color="auto"/>
              <w:left w:val="nil"/>
              <w:bottom w:val="single" w:sz="4" w:space="0" w:color="auto"/>
              <w:right w:val="single" w:sz="4" w:space="0" w:color="auto"/>
            </w:tcBorders>
            <w:vAlign w:val="center"/>
            <w:hideMark/>
          </w:tcPr>
          <w:p w14:paraId="66E63ED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2A04E7A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4DAA30B2"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77C13B2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4B07163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69EC2E1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4B14110"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INFOR</w:t>
            </w:r>
          </w:p>
        </w:tc>
        <w:tc>
          <w:tcPr>
            <w:tcW w:w="769" w:type="pct"/>
            <w:vMerge/>
            <w:tcBorders>
              <w:top w:val="single" w:sz="8" w:space="0" w:color="auto"/>
              <w:left w:val="nil"/>
              <w:bottom w:val="single" w:sz="4" w:space="0" w:color="auto"/>
              <w:right w:val="single" w:sz="4" w:space="0" w:color="auto"/>
            </w:tcBorders>
            <w:vAlign w:val="center"/>
            <w:hideMark/>
          </w:tcPr>
          <w:p w14:paraId="3F19BD5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59813A6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191C563"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151B0E1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49F8FBC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6FE0A0B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78283FE"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INDAP</w:t>
            </w:r>
          </w:p>
        </w:tc>
        <w:tc>
          <w:tcPr>
            <w:tcW w:w="769" w:type="pct"/>
            <w:vMerge/>
            <w:tcBorders>
              <w:top w:val="single" w:sz="8" w:space="0" w:color="auto"/>
              <w:left w:val="nil"/>
              <w:bottom w:val="single" w:sz="4" w:space="0" w:color="auto"/>
              <w:right w:val="single" w:sz="4" w:space="0" w:color="auto"/>
            </w:tcBorders>
            <w:vAlign w:val="center"/>
            <w:hideMark/>
          </w:tcPr>
          <w:p w14:paraId="050E765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16DE19D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E389360"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304E4BF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46C53D3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17CB265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78A1DD5"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SERNAC</w:t>
            </w:r>
          </w:p>
        </w:tc>
        <w:tc>
          <w:tcPr>
            <w:tcW w:w="769" w:type="pct"/>
            <w:vMerge/>
            <w:tcBorders>
              <w:top w:val="single" w:sz="8" w:space="0" w:color="auto"/>
              <w:left w:val="nil"/>
              <w:bottom w:val="single" w:sz="4" w:space="0" w:color="auto"/>
              <w:right w:val="single" w:sz="4" w:space="0" w:color="auto"/>
            </w:tcBorders>
            <w:vAlign w:val="center"/>
            <w:hideMark/>
          </w:tcPr>
          <w:p w14:paraId="38A772D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0AEE2CC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73EE5D24"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0B7AB5D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7D9F15E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5B192BF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FB8A122"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CORFO</w:t>
            </w:r>
          </w:p>
        </w:tc>
        <w:tc>
          <w:tcPr>
            <w:tcW w:w="769" w:type="pct"/>
            <w:vMerge/>
            <w:tcBorders>
              <w:top w:val="single" w:sz="8" w:space="0" w:color="auto"/>
              <w:left w:val="nil"/>
              <w:bottom w:val="single" w:sz="4" w:space="0" w:color="auto"/>
              <w:right w:val="single" w:sz="4" w:space="0" w:color="auto"/>
            </w:tcBorders>
            <w:vAlign w:val="center"/>
            <w:hideMark/>
          </w:tcPr>
          <w:p w14:paraId="190A7F9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42CE004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53EB238"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1A781FB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0D66AAF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36BAAC7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32780590"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SERCOTEC</w:t>
            </w:r>
          </w:p>
        </w:tc>
        <w:tc>
          <w:tcPr>
            <w:tcW w:w="769" w:type="pct"/>
            <w:vMerge/>
            <w:tcBorders>
              <w:top w:val="single" w:sz="8" w:space="0" w:color="auto"/>
              <w:left w:val="nil"/>
              <w:bottom w:val="single" w:sz="4" w:space="0" w:color="auto"/>
              <w:right w:val="single" w:sz="4" w:space="0" w:color="auto"/>
            </w:tcBorders>
            <w:vAlign w:val="center"/>
            <w:hideMark/>
          </w:tcPr>
          <w:p w14:paraId="417A2A1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06ADD12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22F7E121"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6147E66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1E5E27D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1D2B9F6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D8EF7A7"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Agencia S.E.</w:t>
            </w:r>
          </w:p>
        </w:tc>
        <w:tc>
          <w:tcPr>
            <w:tcW w:w="769" w:type="pct"/>
            <w:vMerge/>
            <w:tcBorders>
              <w:top w:val="single" w:sz="8" w:space="0" w:color="auto"/>
              <w:left w:val="nil"/>
              <w:bottom w:val="single" w:sz="4" w:space="0" w:color="auto"/>
              <w:right w:val="single" w:sz="4" w:space="0" w:color="auto"/>
            </w:tcBorders>
            <w:vAlign w:val="center"/>
            <w:hideMark/>
          </w:tcPr>
          <w:p w14:paraId="60BF953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30CC26C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2DF95B38"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1A84841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68CCE6D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17C0703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4C9DCAF7"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Municipalidad</w:t>
            </w:r>
          </w:p>
        </w:tc>
        <w:tc>
          <w:tcPr>
            <w:tcW w:w="769" w:type="pct"/>
            <w:vMerge/>
            <w:tcBorders>
              <w:top w:val="single" w:sz="8" w:space="0" w:color="auto"/>
              <w:left w:val="nil"/>
              <w:bottom w:val="single" w:sz="4" w:space="0" w:color="auto"/>
              <w:right w:val="single" w:sz="4" w:space="0" w:color="auto"/>
            </w:tcBorders>
            <w:vAlign w:val="center"/>
            <w:hideMark/>
          </w:tcPr>
          <w:p w14:paraId="5C804F8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4177DA2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F23303A"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522D44A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2DAF247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3317B23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F1DBE67"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Universidad de Aysén</w:t>
            </w:r>
          </w:p>
        </w:tc>
        <w:tc>
          <w:tcPr>
            <w:tcW w:w="769" w:type="pct"/>
            <w:vMerge/>
            <w:tcBorders>
              <w:top w:val="single" w:sz="8" w:space="0" w:color="auto"/>
              <w:left w:val="nil"/>
              <w:bottom w:val="single" w:sz="4" w:space="0" w:color="auto"/>
              <w:right w:val="single" w:sz="4" w:space="0" w:color="auto"/>
            </w:tcBorders>
            <w:vAlign w:val="center"/>
            <w:hideMark/>
          </w:tcPr>
          <w:p w14:paraId="231E530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5D63222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1DAF241C" w14:textId="77777777" w:rsidTr="00031DC5">
        <w:trPr>
          <w:trHeight w:val="300"/>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43FE020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02A0A20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6774DE6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0985ED6B"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CIEP</w:t>
            </w:r>
          </w:p>
        </w:tc>
        <w:tc>
          <w:tcPr>
            <w:tcW w:w="769" w:type="pct"/>
            <w:vMerge/>
            <w:tcBorders>
              <w:top w:val="single" w:sz="8" w:space="0" w:color="auto"/>
              <w:left w:val="nil"/>
              <w:bottom w:val="single" w:sz="4" w:space="0" w:color="auto"/>
              <w:right w:val="single" w:sz="4" w:space="0" w:color="auto"/>
            </w:tcBorders>
            <w:vAlign w:val="center"/>
            <w:hideMark/>
          </w:tcPr>
          <w:p w14:paraId="71F1E8F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6883A71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19669DB1" w14:textId="77777777" w:rsidTr="00031DC5">
        <w:trPr>
          <w:trHeight w:val="552"/>
        </w:trPr>
        <w:tc>
          <w:tcPr>
            <w:tcW w:w="1425" w:type="pct"/>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14:paraId="63090376"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lastRenderedPageBreak/>
              <w:t>Validar las motivaciones y Levantar motivaciones de actores relevantes que no fueron identificadas</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D6B608"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Colaborar e implicar</w:t>
            </w:r>
          </w:p>
        </w:tc>
        <w:tc>
          <w:tcPr>
            <w:tcW w:w="531" w:type="pct"/>
            <w:vMerge w:val="restart"/>
            <w:tcBorders>
              <w:top w:val="single" w:sz="4" w:space="0" w:color="auto"/>
              <w:left w:val="single" w:sz="4" w:space="0" w:color="auto"/>
              <w:bottom w:val="single" w:sz="4" w:space="0" w:color="auto"/>
              <w:right w:val="nil"/>
            </w:tcBorders>
            <w:shd w:val="clear" w:color="auto" w:fill="auto"/>
            <w:vAlign w:val="center"/>
            <w:hideMark/>
          </w:tcPr>
          <w:p w14:paraId="27124DE3"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31/01/2023</w:t>
            </w:r>
          </w:p>
        </w:tc>
        <w:tc>
          <w:tcPr>
            <w:tcW w:w="802" w:type="pct"/>
            <w:tcBorders>
              <w:top w:val="single" w:sz="4" w:space="0" w:color="auto"/>
              <w:left w:val="single" w:sz="4" w:space="0" w:color="auto"/>
              <w:bottom w:val="nil"/>
              <w:right w:val="single" w:sz="4" w:space="0" w:color="auto"/>
            </w:tcBorders>
            <w:shd w:val="clear" w:color="000000" w:fill="FFFFFF"/>
            <w:vAlign w:val="center"/>
            <w:hideMark/>
          </w:tcPr>
          <w:p w14:paraId="0442D669"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 xml:space="preserve">Consorcio de empresas forestales </w:t>
            </w:r>
          </w:p>
        </w:tc>
        <w:tc>
          <w:tcPr>
            <w:tcW w:w="769" w:type="pct"/>
            <w:vMerge w:val="restart"/>
            <w:tcBorders>
              <w:top w:val="single" w:sz="4" w:space="0" w:color="auto"/>
              <w:left w:val="nil"/>
              <w:bottom w:val="single" w:sz="4" w:space="0" w:color="auto"/>
              <w:right w:val="single" w:sz="4" w:space="0" w:color="auto"/>
            </w:tcBorders>
            <w:shd w:val="clear" w:color="auto" w:fill="auto"/>
            <w:vAlign w:val="center"/>
            <w:hideMark/>
          </w:tcPr>
          <w:p w14:paraId="13281E90" w14:textId="7D53494E"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Taller participativo</w:t>
            </w:r>
            <w:r w:rsidR="00484B23">
              <w:rPr>
                <w:rFonts w:ascii="Calibri" w:eastAsia="Times New Roman" w:hAnsi="Calibri" w:cs="Calibri"/>
                <w:color w:val="000000"/>
                <w:kern w:val="0"/>
                <w:lang w:eastAsia="es-CL"/>
                <w14:ligatures w14:val="none"/>
              </w:rPr>
              <w:t xml:space="preserve"> 1</w:t>
            </w:r>
          </w:p>
        </w:tc>
        <w:tc>
          <w:tcPr>
            <w:tcW w:w="941" w:type="pct"/>
            <w:vMerge w:val="restart"/>
            <w:tcBorders>
              <w:top w:val="nil"/>
              <w:left w:val="single" w:sz="4" w:space="0" w:color="auto"/>
              <w:bottom w:val="single" w:sz="4" w:space="0" w:color="auto"/>
              <w:right w:val="single" w:sz="8" w:space="0" w:color="auto"/>
            </w:tcBorders>
            <w:shd w:val="clear" w:color="auto" w:fill="auto"/>
            <w:vAlign w:val="center"/>
            <w:hideMark/>
          </w:tcPr>
          <w:p w14:paraId="0529386F"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 xml:space="preserve">Lista de asistencia, programa y </w:t>
            </w:r>
            <w:proofErr w:type="spellStart"/>
            <w:r w:rsidRPr="00031DC5">
              <w:rPr>
                <w:rFonts w:ascii="Calibri" w:eastAsia="Times New Roman" w:hAnsi="Calibri" w:cs="Calibri"/>
                <w:color w:val="000000"/>
                <w:kern w:val="0"/>
                <w:lang w:eastAsia="es-CL"/>
                <w14:ligatures w14:val="none"/>
              </w:rPr>
              <w:t>ppt</w:t>
            </w:r>
            <w:proofErr w:type="spellEnd"/>
          </w:p>
        </w:tc>
      </w:tr>
      <w:tr w:rsidR="00031DC5" w:rsidRPr="00031DC5" w14:paraId="505757A0" w14:textId="77777777" w:rsidTr="00031DC5">
        <w:trPr>
          <w:trHeight w:val="552"/>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10BC5EF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25936D5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23D66D0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7420CDB9"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Potenciales suscriptores al APL</w:t>
            </w:r>
          </w:p>
        </w:tc>
        <w:tc>
          <w:tcPr>
            <w:tcW w:w="769" w:type="pct"/>
            <w:vMerge/>
            <w:tcBorders>
              <w:top w:val="single" w:sz="4" w:space="0" w:color="auto"/>
              <w:left w:val="nil"/>
              <w:bottom w:val="single" w:sz="4" w:space="0" w:color="auto"/>
              <w:right w:val="single" w:sz="4" w:space="0" w:color="auto"/>
            </w:tcBorders>
            <w:vAlign w:val="center"/>
            <w:hideMark/>
          </w:tcPr>
          <w:p w14:paraId="298136E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5D24302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2461C46" w14:textId="77777777" w:rsidTr="00031DC5">
        <w:trPr>
          <w:trHeight w:val="288"/>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41C975B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68B57FC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15F341F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303690AD"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Gobierno regional</w:t>
            </w:r>
          </w:p>
        </w:tc>
        <w:tc>
          <w:tcPr>
            <w:tcW w:w="769" w:type="pct"/>
            <w:vMerge/>
            <w:tcBorders>
              <w:top w:val="single" w:sz="4" w:space="0" w:color="auto"/>
              <w:left w:val="nil"/>
              <w:bottom w:val="single" w:sz="4" w:space="0" w:color="auto"/>
              <w:right w:val="single" w:sz="4" w:space="0" w:color="auto"/>
            </w:tcBorders>
            <w:vAlign w:val="center"/>
            <w:hideMark/>
          </w:tcPr>
          <w:p w14:paraId="3858FE9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492A994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799ED197" w14:textId="77777777" w:rsidTr="00031DC5">
        <w:trPr>
          <w:trHeight w:val="288"/>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56B74BB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50E1BF9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7F7F251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4BBE05FF"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Agricultura</w:t>
            </w:r>
          </w:p>
        </w:tc>
        <w:tc>
          <w:tcPr>
            <w:tcW w:w="769" w:type="pct"/>
            <w:vMerge/>
            <w:tcBorders>
              <w:top w:val="single" w:sz="4" w:space="0" w:color="auto"/>
              <w:left w:val="nil"/>
              <w:bottom w:val="single" w:sz="4" w:space="0" w:color="auto"/>
              <w:right w:val="single" w:sz="4" w:space="0" w:color="auto"/>
            </w:tcBorders>
            <w:vAlign w:val="center"/>
            <w:hideMark/>
          </w:tcPr>
          <w:p w14:paraId="53F8D53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0C176C3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780C7FAE" w14:textId="77777777" w:rsidTr="00031DC5">
        <w:trPr>
          <w:trHeight w:val="552"/>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5CDB91B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6E7280C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39C36E4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96B13FB"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economía, fomento y turismo</w:t>
            </w:r>
          </w:p>
        </w:tc>
        <w:tc>
          <w:tcPr>
            <w:tcW w:w="769" w:type="pct"/>
            <w:vMerge/>
            <w:tcBorders>
              <w:top w:val="single" w:sz="4" w:space="0" w:color="auto"/>
              <w:left w:val="nil"/>
              <w:bottom w:val="single" w:sz="4" w:space="0" w:color="auto"/>
              <w:right w:val="single" w:sz="4" w:space="0" w:color="auto"/>
            </w:tcBorders>
            <w:vAlign w:val="center"/>
            <w:hideMark/>
          </w:tcPr>
          <w:p w14:paraId="3BEA4AC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26431F1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355A6A4" w14:textId="77777777" w:rsidTr="00031DC5">
        <w:trPr>
          <w:trHeight w:val="288"/>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128B3D9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02C745D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31CF1D7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71AA9907"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energía</w:t>
            </w:r>
          </w:p>
        </w:tc>
        <w:tc>
          <w:tcPr>
            <w:tcW w:w="769" w:type="pct"/>
            <w:vMerge/>
            <w:tcBorders>
              <w:top w:val="single" w:sz="4" w:space="0" w:color="auto"/>
              <w:left w:val="nil"/>
              <w:bottom w:val="single" w:sz="4" w:space="0" w:color="auto"/>
              <w:right w:val="single" w:sz="4" w:space="0" w:color="auto"/>
            </w:tcBorders>
            <w:vAlign w:val="center"/>
            <w:hideMark/>
          </w:tcPr>
          <w:p w14:paraId="38BD8BD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5AAB93E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75DC61EA" w14:textId="77777777" w:rsidTr="00031DC5">
        <w:trPr>
          <w:trHeight w:val="312"/>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07E68B0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326FDD1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08817D8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AB919B3"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Medio Ambiente</w:t>
            </w:r>
          </w:p>
        </w:tc>
        <w:tc>
          <w:tcPr>
            <w:tcW w:w="769" w:type="pct"/>
            <w:vMerge/>
            <w:tcBorders>
              <w:top w:val="single" w:sz="4" w:space="0" w:color="auto"/>
              <w:left w:val="nil"/>
              <w:bottom w:val="single" w:sz="4" w:space="0" w:color="auto"/>
              <w:right w:val="single" w:sz="4" w:space="0" w:color="auto"/>
            </w:tcBorders>
            <w:vAlign w:val="center"/>
            <w:hideMark/>
          </w:tcPr>
          <w:p w14:paraId="5A1BE5A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7B47358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77FB0645" w14:textId="77777777" w:rsidTr="00031DC5">
        <w:trPr>
          <w:trHeight w:val="276"/>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22A535E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3712E94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6B8BAE9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8B4DAD9"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CONAF</w:t>
            </w:r>
          </w:p>
        </w:tc>
        <w:tc>
          <w:tcPr>
            <w:tcW w:w="769" w:type="pct"/>
            <w:vMerge/>
            <w:tcBorders>
              <w:top w:val="single" w:sz="4" w:space="0" w:color="auto"/>
              <w:left w:val="nil"/>
              <w:bottom w:val="single" w:sz="4" w:space="0" w:color="auto"/>
              <w:right w:val="single" w:sz="4" w:space="0" w:color="auto"/>
            </w:tcBorders>
            <w:vAlign w:val="center"/>
            <w:hideMark/>
          </w:tcPr>
          <w:p w14:paraId="7D3C9F8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19C00E8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22689BFA" w14:textId="77777777" w:rsidTr="00031DC5">
        <w:trPr>
          <w:trHeight w:val="288"/>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742C771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68E2325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48B1B38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4413B46"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INFOR</w:t>
            </w:r>
          </w:p>
        </w:tc>
        <w:tc>
          <w:tcPr>
            <w:tcW w:w="769" w:type="pct"/>
            <w:vMerge/>
            <w:tcBorders>
              <w:top w:val="single" w:sz="4" w:space="0" w:color="auto"/>
              <w:left w:val="nil"/>
              <w:bottom w:val="single" w:sz="4" w:space="0" w:color="auto"/>
              <w:right w:val="single" w:sz="4" w:space="0" w:color="auto"/>
            </w:tcBorders>
            <w:vAlign w:val="center"/>
            <w:hideMark/>
          </w:tcPr>
          <w:p w14:paraId="358BE89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53669B8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E09EE1C" w14:textId="77777777" w:rsidTr="00031DC5">
        <w:trPr>
          <w:trHeight w:val="288"/>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22347FD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53183F0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6436E20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88A3BBA"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INDAP</w:t>
            </w:r>
          </w:p>
        </w:tc>
        <w:tc>
          <w:tcPr>
            <w:tcW w:w="769" w:type="pct"/>
            <w:vMerge/>
            <w:tcBorders>
              <w:top w:val="single" w:sz="4" w:space="0" w:color="auto"/>
              <w:left w:val="nil"/>
              <w:bottom w:val="single" w:sz="4" w:space="0" w:color="auto"/>
              <w:right w:val="single" w:sz="4" w:space="0" w:color="auto"/>
            </w:tcBorders>
            <w:vAlign w:val="center"/>
            <w:hideMark/>
          </w:tcPr>
          <w:p w14:paraId="5A221AD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696CCD3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AA5D5E6" w14:textId="77777777" w:rsidTr="00031DC5">
        <w:trPr>
          <w:trHeight w:val="288"/>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2E0058F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5E6145A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54B92C2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EDF6E8B"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SERNAC</w:t>
            </w:r>
          </w:p>
        </w:tc>
        <w:tc>
          <w:tcPr>
            <w:tcW w:w="769" w:type="pct"/>
            <w:vMerge/>
            <w:tcBorders>
              <w:top w:val="single" w:sz="4" w:space="0" w:color="auto"/>
              <w:left w:val="nil"/>
              <w:bottom w:val="single" w:sz="4" w:space="0" w:color="auto"/>
              <w:right w:val="single" w:sz="4" w:space="0" w:color="auto"/>
            </w:tcBorders>
            <w:vAlign w:val="center"/>
            <w:hideMark/>
          </w:tcPr>
          <w:p w14:paraId="3CA0A1F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79714D0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1FEED39D" w14:textId="77777777" w:rsidTr="00031DC5">
        <w:trPr>
          <w:trHeight w:val="288"/>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170B9AD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334106F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60B54D8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66B3FE8"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CORFO</w:t>
            </w:r>
          </w:p>
        </w:tc>
        <w:tc>
          <w:tcPr>
            <w:tcW w:w="769" w:type="pct"/>
            <w:vMerge/>
            <w:tcBorders>
              <w:top w:val="single" w:sz="4" w:space="0" w:color="auto"/>
              <w:left w:val="nil"/>
              <w:bottom w:val="single" w:sz="4" w:space="0" w:color="auto"/>
              <w:right w:val="single" w:sz="4" w:space="0" w:color="auto"/>
            </w:tcBorders>
            <w:vAlign w:val="center"/>
            <w:hideMark/>
          </w:tcPr>
          <w:p w14:paraId="7B7F6C4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626A37E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9F57C65" w14:textId="77777777" w:rsidTr="00031DC5">
        <w:trPr>
          <w:trHeight w:val="288"/>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2838E0D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2916516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583E9AB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74C22955"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SERCOTEC</w:t>
            </w:r>
          </w:p>
        </w:tc>
        <w:tc>
          <w:tcPr>
            <w:tcW w:w="769" w:type="pct"/>
            <w:vMerge/>
            <w:tcBorders>
              <w:top w:val="single" w:sz="4" w:space="0" w:color="auto"/>
              <w:left w:val="nil"/>
              <w:bottom w:val="single" w:sz="4" w:space="0" w:color="auto"/>
              <w:right w:val="single" w:sz="4" w:space="0" w:color="auto"/>
            </w:tcBorders>
            <w:vAlign w:val="center"/>
            <w:hideMark/>
          </w:tcPr>
          <w:p w14:paraId="57B88D5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5E12954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B0E7CD6" w14:textId="77777777" w:rsidTr="00031DC5">
        <w:trPr>
          <w:trHeight w:val="288"/>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29B1D9A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26F6AC0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6032B81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4CD8754"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Municipalidad</w:t>
            </w:r>
          </w:p>
        </w:tc>
        <w:tc>
          <w:tcPr>
            <w:tcW w:w="769" w:type="pct"/>
            <w:vMerge/>
            <w:tcBorders>
              <w:top w:val="single" w:sz="4" w:space="0" w:color="auto"/>
              <w:left w:val="nil"/>
              <w:bottom w:val="single" w:sz="4" w:space="0" w:color="auto"/>
              <w:right w:val="single" w:sz="4" w:space="0" w:color="auto"/>
            </w:tcBorders>
            <w:vAlign w:val="center"/>
            <w:hideMark/>
          </w:tcPr>
          <w:p w14:paraId="2BCD58B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7FD21F7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B44549F" w14:textId="77777777" w:rsidTr="00031DC5">
        <w:trPr>
          <w:trHeight w:val="288"/>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35D7FEC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3A55D46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09C1A75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53E8CF9"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Universidad de Aysén</w:t>
            </w:r>
          </w:p>
        </w:tc>
        <w:tc>
          <w:tcPr>
            <w:tcW w:w="769" w:type="pct"/>
            <w:vMerge/>
            <w:tcBorders>
              <w:top w:val="single" w:sz="4" w:space="0" w:color="auto"/>
              <w:left w:val="nil"/>
              <w:bottom w:val="single" w:sz="4" w:space="0" w:color="auto"/>
              <w:right w:val="single" w:sz="4" w:space="0" w:color="auto"/>
            </w:tcBorders>
            <w:vAlign w:val="center"/>
            <w:hideMark/>
          </w:tcPr>
          <w:p w14:paraId="2BB325C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12BCACF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F24FF76" w14:textId="77777777" w:rsidTr="00031DC5">
        <w:trPr>
          <w:trHeight w:val="336"/>
        </w:trPr>
        <w:tc>
          <w:tcPr>
            <w:tcW w:w="1425" w:type="pct"/>
            <w:vMerge/>
            <w:tcBorders>
              <w:top w:val="single" w:sz="4" w:space="0" w:color="auto"/>
              <w:left w:val="single" w:sz="8" w:space="0" w:color="auto"/>
              <w:bottom w:val="single" w:sz="4" w:space="0" w:color="auto"/>
              <w:right w:val="single" w:sz="4" w:space="0" w:color="auto"/>
            </w:tcBorders>
            <w:vAlign w:val="center"/>
            <w:hideMark/>
          </w:tcPr>
          <w:p w14:paraId="376F503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44665DB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4" w:space="0" w:color="auto"/>
              <w:left w:val="single" w:sz="4" w:space="0" w:color="auto"/>
              <w:bottom w:val="single" w:sz="4" w:space="0" w:color="auto"/>
              <w:right w:val="nil"/>
            </w:tcBorders>
            <w:vAlign w:val="center"/>
            <w:hideMark/>
          </w:tcPr>
          <w:p w14:paraId="26265E1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8F3A68B"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CIEP</w:t>
            </w:r>
          </w:p>
        </w:tc>
        <w:tc>
          <w:tcPr>
            <w:tcW w:w="769" w:type="pct"/>
            <w:vMerge/>
            <w:tcBorders>
              <w:top w:val="single" w:sz="4" w:space="0" w:color="auto"/>
              <w:left w:val="nil"/>
              <w:bottom w:val="single" w:sz="4" w:space="0" w:color="auto"/>
              <w:right w:val="single" w:sz="4" w:space="0" w:color="auto"/>
            </w:tcBorders>
            <w:vAlign w:val="center"/>
            <w:hideMark/>
          </w:tcPr>
          <w:p w14:paraId="2648D95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53C6DD4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D1CE8DC" w14:textId="77777777" w:rsidTr="00031DC5">
        <w:trPr>
          <w:trHeight w:val="588"/>
        </w:trPr>
        <w:tc>
          <w:tcPr>
            <w:tcW w:w="1425" w:type="pct"/>
            <w:tcBorders>
              <w:top w:val="single" w:sz="8" w:space="0" w:color="auto"/>
              <w:left w:val="single" w:sz="8" w:space="0" w:color="auto"/>
              <w:bottom w:val="single" w:sz="8" w:space="0" w:color="auto"/>
              <w:right w:val="single" w:sz="4" w:space="0" w:color="auto"/>
            </w:tcBorders>
            <w:shd w:val="clear" w:color="auto" w:fill="auto"/>
            <w:vAlign w:val="center"/>
            <w:hideMark/>
          </w:tcPr>
          <w:p w14:paraId="19690A97"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Levantar información primaria sobre las entradas y salidas del proceso productivo</w:t>
            </w:r>
          </w:p>
        </w:tc>
        <w:tc>
          <w:tcPr>
            <w:tcW w:w="532" w:type="pct"/>
            <w:tcBorders>
              <w:top w:val="single" w:sz="8" w:space="0" w:color="auto"/>
              <w:left w:val="nil"/>
              <w:bottom w:val="single" w:sz="8" w:space="0" w:color="auto"/>
              <w:right w:val="single" w:sz="4" w:space="0" w:color="auto"/>
            </w:tcBorders>
            <w:shd w:val="clear" w:color="auto" w:fill="auto"/>
            <w:vAlign w:val="center"/>
            <w:hideMark/>
          </w:tcPr>
          <w:p w14:paraId="6DC80996"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Consultar</w:t>
            </w:r>
          </w:p>
        </w:tc>
        <w:tc>
          <w:tcPr>
            <w:tcW w:w="531" w:type="pct"/>
            <w:tcBorders>
              <w:top w:val="single" w:sz="8" w:space="0" w:color="auto"/>
              <w:left w:val="nil"/>
              <w:bottom w:val="single" w:sz="8" w:space="0" w:color="auto"/>
              <w:right w:val="nil"/>
            </w:tcBorders>
            <w:shd w:val="clear" w:color="auto" w:fill="auto"/>
            <w:vAlign w:val="center"/>
            <w:hideMark/>
          </w:tcPr>
          <w:p w14:paraId="2E24AB51"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enero-febrero</w:t>
            </w:r>
          </w:p>
        </w:tc>
        <w:tc>
          <w:tcPr>
            <w:tcW w:w="802"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4FCD0496"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 xml:space="preserve">Consorcio de empresas forestales </w:t>
            </w:r>
          </w:p>
        </w:tc>
        <w:tc>
          <w:tcPr>
            <w:tcW w:w="769" w:type="pct"/>
            <w:tcBorders>
              <w:top w:val="single" w:sz="8" w:space="0" w:color="auto"/>
              <w:left w:val="nil"/>
              <w:bottom w:val="single" w:sz="8" w:space="0" w:color="auto"/>
              <w:right w:val="single" w:sz="4" w:space="0" w:color="auto"/>
            </w:tcBorders>
            <w:shd w:val="clear" w:color="auto" w:fill="auto"/>
            <w:vAlign w:val="center"/>
            <w:hideMark/>
          </w:tcPr>
          <w:p w14:paraId="0735D73F" w14:textId="7CEAF09A"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Entrevista</w:t>
            </w:r>
            <w:r w:rsidR="00D443CA">
              <w:rPr>
                <w:rFonts w:ascii="Calibri" w:eastAsia="Times New Roman" w:hAnsi="Calibri" w:cs="Calibri"/>
                <w:color w:val="000000"/>
                <w:kern w:val="0"/>
                <w:lang w:eastAsia="es-CL"/>
                <w14:ligatures w14:val="none"/>
              </w:rPr>
              <w:t>/taller</w:t>
            </w:r>
          </w:p>
        </w:tc>
        <w:tc>
          <w:tcPr>
            <w:tcW w:w="941" w:type="pct"/>
            <w:tcBorders>
              <w:top w:val="single" w:sz="8" w:space="0" w:color="auto"/>
              <w:left w:val="nil"/>
              <w:bottom w:val="single" w:sz="8" w:space="0" w:color="auto"/>
              <w:right w:val="single" w:sz="8" w:space="0" w:color="auto"/>
            </w:tcBorders>
            <w:shd w:val="clear" w:color="auto" w:fill="auto"/>
            <w:vAlign w:val="center"/>
            <w:hideMark/>
          </w:tcPr>
          <w:p w14:paraId="378F3CD1" w14:textId="51395064"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 xml:space="preserve">Documento </w:t>
            </w:r>
            <w:r w:rsidR="00D443CA">
              <w:rPr>
                <w:rFonts w:ascii="Calibri" w:eastAsia="Times New Roman" w:hAnsi="Calibri" w:cs="Calibri"/>
                <w:color w:val="000000"/>
                <w:kern w:val="0"/>
                <w:lang w:eastAsia="es-CL"/>
                <w14:ligatures w14:val="none"/>
              </w:rPr>
              <w:t>diagnóstico</w:t>
            </w:r>
          </w:p>
        </w:tc>
      </w:tr>
      <w:tr w:rsidR="00031DC5" w:rsidRPr="00031DC5" w14:paraId="4DE2E0FD" w14:textId="77777777" w:rsidTr="00031DC5">
        <w:trPr>
          <w:trHeight w:val="552"/>
        </w:trPr>
        <w:tc>
          <w:tcPr>
            <w:tcW w:w="1425" w:type="pct"/>
            <w:vMerge w:val="restart"/>
            <w:tcBorders>
              <w:top w:val="nil"/>
              <w:left w:val="single" w:sz="8" w:space="0" w:color="auto"/>
              <w:bottom w:val="single" w:sz="4" w:space="0" w:color="auto"/>
              <w:right w:val="single" w:sz="4" w:space="0" w:color="auto"/>
            </w:tcBorders>
            <w:shd w:val="clear" w:color="auto" w:fill="auto"/>
            <w:vAlign w:val="center"/>
            <w:hideMark/>
          </w:tcPr>
          <w:p w14:paraId="291DE59D"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Calcular indicadores de desempeño ambiental del sector</w:t>
            </w:r>
          </w:p>
        </w:tc>
        <w:tc>
          <w:tcPr>
            <w:tcW w:w="532" w:type="pct"/>
            <w:vMerge w:val="restart"/>
            <w:tcBorders>
              <w:top w:val="nil"/>
              <w:left w:val="single" w:sz="4" w:space="0" w:color="auto"/>
              <w:bottom w:val="single" w:sz="4" w:space="0" w:color="auto"/>
              <w:right w:val="single" w:sz="4" w:space="0" w:color="auto"/>
            </w:tcBorders>
            <w:shd w:val="clear" w:color="auto" w:fill="auto"/>
            <w:vAlign w:val="center"/>
            <w:hideMark/>
          </w:tcPr>
          <w:p w14:paraId="7AFE7985"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Consultar</w:t>
            </w:r>
          </w:p>
        </w:tc>
        <w:tc>
          <w:tcPr>
            <w:tcW w:w="531" w:type="pct"/>
            <w:vMerge w:val="restart"/>
            <w:tcBorders>
              <w:top w:val="nil"/>
              <w:left w:val="single" w:sz="4" w:space="0" w:color="auto"/>
              <w:bottom w:val="single" w:sz="4" w:space="0" w:color="auto"/>
              <w:right w:val="nil"/>
            </w:tcBorders>
            <w:shd w:val="clear" w:color="auto" w:fill="auto"/>
            <w:vAlign w:val="center"/>
            <w:hideMark/>
          </w:tcPr>
          <w:p w14:paraId="0F88DA15"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febrero</w:t>
            </w:r>
          </w:p>
        </w:tc>
        <w:tc>
          <w:tcPr>
            <w:tcW w:w="802" w:type="pct"/>
            <w:tcBorders>
              <w:top w:val="nil"/>
              <w:left w:val="single" w:sz="4" w:space="0" w:color="auto"/>
              <w:bottom w:val="nil"/>
              <w:right w:val="single" w:sz="4" w:space="0" w:color="auto"/>
            </w:tcBorders>
            <w:shd w:val="clear" w:color="000000" w:fill="FFFFFF"/>
            <w:vAlign w:val="center"/>
            <w:hideMark/>
          </w:tcPr>
          <w:p w14:paraId="1023075D"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 xml:space="preserve">Consorcio de empresas forestales </w:t>
            </w:r>
          </w:p>
        </w:tc>
        <w:tc>
          <w:tcPr>
            <w:tcW w:w="769" w:type="pct"/>
            <w:vMerge w:val="restart"/>
            <w:tcBorders>
              <w:top w:val="nil"/>
              <w:left w:val="nil"/>
              <w:bottom w:val="single" w:sz="4" w:space="0" w:color="auto"/>
              <w:right w:val="single" w:sz="4" w:space="0" w:color="auto"/>
            </w:tcBorders>
            <w:shd w:val="clear" w:color="auto" w:fill="auto"/>
            <w:vAlign w:val="center"/>
            <w:hideMark/>
          </w:tcPr>
          <w:p w14:paraId="2ADE22F3" w14:textId="3CB7682D" w:rsidR="00031DC5" w:rsidRPr="00031DC5" w:rsidRDefault="00986624" w:rsidP="00031DC5">
            <w:pPr>
              <w:spacing w:after="0" w:line="240" w:lineRule="auto"/>
              <w:jc w:val="center"/>
              <w:rPr>
                <w:rFonts w:ascii="Calibri" w:eastAsia="Times New Roman" w:hAnsi="Calibri" w:cs="Calibri"/>
                <w:color w:val="000000"/>
                <w:kern w:val="0"/>
                <w:lang w:eastAsia="es-CL"/>
                <w14:ligatures w14:val="none"/>
              </w:rPr>
            </w:pPr>
            <w:r>
              <w:rPr>
                <w:rFonts w:ascii="Calibri" w:eastAsia="Times New Roman" w:hAnsi="Calibri" w:cs="Calibri"/>
                <w:color w:val="000000"/>
                <w:kern w:val="0"/>
                <w:lang w:eastAsia="es-CL"/>
                <w14:ligatures w14:val="none"/>
              </w:rPr>
              <w:t xml:space="preserve"> Taller participativo</w:t>
            </w:r>
            <w:r w:rsidR="00484B23">
              <w:rPr>
                <w:rFonts w:ascii="Calibri" w:eastAsia="Times New Roman" w:hAnsi="Calibri" w:cs="Calibri"/>
                <w:color w:val="000000"/>
                <w:kern w:val="0"/>
                <w:lang w:eastAsia="es-CL"/>
                <w14:ligatures w14:val="none"/>
              </w:rPr>
              <w:t xml:space="preserve"> 1 y 2</w:t>
            </w:r>
          </w:p>
        </w:tc>
        <w:tc>
          <w:tcPr>
            <w:tcW w:w="941" w:type="pct"/>
            <w:vMerge w:val="restart"/>
            <w:tcBorders>
              <w:top w:val="nil"/>
              <w:left w:val="single" w:sz="4" w:space="0" w:color="auto"/>
              <w:bottom w:val="single" w:sz="4" w:space="0" w:color="auto"/>
              <w:right w:val="single" w:sz="8" w:space="0" w:color="auto"/>
            </w:tcBorders>
            <w:shd w:val="clear" w:color="auto" w:fill="auto"/>
            <w:vAlign w:val="center"/>
            <w:hideMark/>
          </w:tcPr>
          <w:p w14:paraId="26EF858B" w14:textId="5D459516" w:rsidR="00031DC5" w:rsidRPr="00031DC5" w:rsidRDefault="00484B23" w:rsidP="00031DC5">
            <w:pPr>
              <w:spacing w:after="0" w:line="240" w:lineRule="auto"/>
              <w:jc w:val="center"/>
              <w:rPr>
                <w:rFonts w:ascii="Calibri" w:eastAsia="Times New Roman" w:hAnsi="Calibri" w:cs="Calibri"/>
                <w:color w:val="000000"/>
                <w:kern w:val="0"/>
                <w:lang w:eastAsia="es-CL"/>
                <w14:ligatures w14:val="none"/>
              </w:rPr>
            </w:pPr>
            <w:r>
              <w:rPr>
                <w:rFonts w:ascii="Calibri" w:eastAsia="Times New Roman" w:hAnsi="Calibri" w:cs="Calibri"/>
                <w:color w:val="000000"/>
                <w:kern w:val="0"/>
                <w:lang w:eastAsia="es-CL"/>
                <w14:ligatures w14:val="none"/>
              </w:rPr>
              <w:t xml:space="preserve">Lista de asistencia, programa y </w:t>
            </w:r>
            <w:proofErr w:type="spellStart"/>
            <w:r>
              <w:rPr>
                <w:rFonts w:ascii="Calibri" w:eastAsia="Times New Roman" w:hAnsi="Calibri" w:cs="Calibri"/>
                <w:color w:val="000000"/>
                <w:kern w:val="0"/>
                <w:lang w:eastAsia="es-CL"/>
                <w14:ligatures w14:val="none"/>
              </w:rPr>
              <w:t>ppt</w:t>
            </w:r>
            <w:proofErr w:type="spellEnd"/>
          </w:p>
        </w:tc>
      </w:tr>
      <w:tr w:rsidR="00031DC5" w:rsidRPr="00031DC5" w14:paraId="581AEB62" w14:textId="77777777" w:rsidTr="00031DC5">
        <w:trPr>
          <w:trHeight w:val="288"/>
        </w:trPr>
        <w:tc>
          <w:tcPr>
            <w:tcW w:w="1425" w:type="pct"/>
            <w:vMerge/>
            <w:tcBorders>
              <w:top w:val="nil"/>
              <w:left w:val="single" w:sz="8" w:space="0" w:color="auto"/>
              <w:bottom w:val="single" w:sz="4" w:space="0" w:color="auto"/>
              <w:right w:val="single" w:sz="4" w:space="0" w:color="auto"/>
            </w:tcBorders>
            <w:vAlign w:val="center"/>
            <w:hideMark/>
          </w:tcPr>
          <w:p w14:paraId="13DE2C4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4D55FFA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4" w:space="0" w:color="auto"/>
              <w:right w:val="nil"/>
            </w:tcBorders>
            <w:vAlign w:val="center"/>
            <w:hideMark/>
          </w:tcPr>
          <w:p w14:paraId="773E862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34ADA577"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Energía</w:t>
            </w:r>
          </w:p>
        </w:tc>
        <w:tc>
          <w:tcPr>
            <w:tcW w:w="769" w:type="pct"/>
            <w:vMerge/>
            <w:tcBorders>
              <w:top w:val="nil"/>
              <w:left w:val="nil"/>
              <w:bottom w:val="single" w:sz="4" w:space="0" w:color="auto"/>
              <w:right w:val="single" w:sz="4" w:space="0" w:color="auto"/>
            </w:tcBorders>
            <w:vAlign w:val="center"/>
            <w:hideMark/>
          </w:tcPr>
          <w:p w14:paraId="04B1A6A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2E5398D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A5117B5" w14:textId="77777777" w:rsidTr="00031DC5">
        <w:trPr>
          <w:trHeight w:val="288"/>
        </w:trPr>
        <w:tc>
          <w:tcPr>
            <w:tcW w:w="1425" w:type="pct"/>
            <w:vMerge/>
            <w:tcBorders>
              <w:top w:val="nil"/>
              <w:left w:val="single" w:sz="8" w:space="0" w:color="auto"/>
              <w:bottom w:val="single" w:sz="4" w:space="0" w:color="auto"/>
              <w:right w:val="single" w:sz="4" w:space="0" w:color="auto"/>
            </w:tcBorders>
            <w:vAlign w:val="center"/>
            <w:hideMark/>
          </w:tcPr>
          <w:p w14:paraId="1BC4FDC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6F4943D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4" w:space="0" w:color="auto"/>
              <w:right w:val="nil"/>
            </w:tcBorders>
            <w:vAlign w:val="center"/>
            <w:hideMark/>
          </w:tcPr>
          <w:p w14:paraId="68BD5D6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43B657BF"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CONAF</w:t>
            </w:r>
          </w:p>
        </w:tc>
        <w:tc>
          <w:tcPr>
            <w:tcW w:w="769" w:type="pct"/>
            <w:vMerge/>
            <w:tcBorders>
              <w:top w:val="nil"/>
              <w:left w:val="nil"/>
              <w:bottom w:val="single" w:sz="4" w:space="0" w:color="auto"/>
              <w:right w:val="single" w:sz="4" w:space="0" w:color="auto"/>
            </w:tcBorders>
            <w:vAlign w:val="center"/>
            <w:hideMark/>
          </w:tcPr>
          <w:p w14:paraId="45510DD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518D71B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6BAC096" w14:textId="77777777" w:rsidTr="00031DC5">
        <w:trPr>
          <w:trHeight w:val="300"/>
        </w:trPr>
        <w:tc>
          <w:tcPr>
            <w:tcW w:w="1425" w:type="pct"/>
            <w:vMerge/>
            <w:tcBorders>
              <w:top w:val="nil"/>
              <w:left w:val="single" w:sz="8" w:space="0" w:color="auto"/>
              <w:bottom w:val="single" w:sz="4" w:space="0" w:color="auto"/>
              <w:right w:val="single" w:sz="4" w:space="0" w:color="auto"/>
            </w:tcBorders>
            <w:vAlign w:val="center"/>
            <w:hideMark/>
          </w:tcPr>
          <w:p w14:paraId="54074F7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3781A5B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4" w:space="0" w:color="auto"/>
              <w:right w:val="nil"/>
            </w:tcBorders>
            <w:vAlign w:val="center"/>
            <w:hideMark/>
          </w:tcPr>
          <w:p w14:paraId="03BE0FA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D6B54C8"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INFOR</w:t>
            </w:r>
          </w:p>
        </w:tc>
        <w:tc>
          <w:tcPr>
            <w:tcW w:w="769" w:type="pct"/>
            <w:vMerge/>
            <w:tcBorders>
              <w:top w:val="nil"/>
              <w:left w:val="nil"/>
              <w:bottom w:val="single" w:sz="4" w:space="0" w:color="auto"/>
              <w:right w:val="single" w:sz="4" w:space="0" w:color="auto"/>
            </w:tcBorders>
            <w:vAlign w:val="center"/>
            <w:hideMark/>
          </w:tcPr>
          <w:p w14:paraId="09A051B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666B201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9CC4426" w14:textId="77777777" w:rsidTr="00031DC5">
        <w:trPr>
          <w:trHeight w:val="552"/>
        </w:trPr>
        <w:tc>
          <w:tcPr>
            <w:tcW w:w="1425"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357B171B"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Caracterizar las categorías de impacto social del sector</w:t>
            </w:r>
          </w:p>
        </w:tc>
        <w:tc>
          <w:tcPr>
            <w:tcW w:w="532"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E322DC4"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Consultar</w:t>
            </w:r>
          </w:p>
        </w:tc>
        <w:tc>
          <w:tcPr>
            <w:tcW w:w="531" w:type="pct"/>
            <w:vMerge w:val="restart"/>
            <w:tcBorders>
              <w:top w:val="single" w:sz="8" w:space="0" w:color="auto"/>
              <w:left w:val="single" w:sz="4" w:space="0" w:color="auto"/>
              <w:bottom w:val="single" w:sz="8" w:space="0" w:color="000000"/>
              <w:right w:val="nil"/>
            </w:tcBorders>
            <w:shd w:val="clear" w:color="auto" w:fill="auto"/>
            <w:vAlign w:val="center"/>
            <w:hideMark/>
          </w:tcPr>
          <w:p w14:paraId="76129290"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enero - febrero</w:t>
            </w:r>
          </w:p>
        </w:tc>
        <w:tc>
          <w:tcPr>
            <w:tcW w:w="802" w:type="pct"/>
            <w:tcBorders>
              <w:top w:val="single" w:sz="8" w:space="0" w:color="auto"/>
              <w:left w:val="single" w:sz="4" w:space="0" w:color="auto"/>
              <w:bottom w:val="nil"/>
              <w:right w:val="single" w:sz="4" w:space="0" w:color="auto"/>
            </w:tcBorders>
            <w:shd w:val="clear" w:color="000000" w:fill="FFFFFF"/>
            <w:vAlign w:val="center"/>
            <w:hideMark/>
          </w:tcPr>
          <w:p w14:paraId="418DA0C3"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 xml:space="preserve">Consorcio de empresas forestales </w:t>
            </w:r>
          </w:p>
        </w:tc>
        <w:tc>
          <w:tcPr>
            <w:tcW w:w="769" w:type="pct"/>
            <w:vMerge w:val="restart"/>
            <w:tcBorders>
              <w:top w:val="single" w:sz="8" w:space="0" w:color="auto"/>
              <w:left w:val="nil"/>
              <w:bottom w:val="single" w:sz="8" w:space="0" w:color="000000"/>
              <w:right w:val="single" w:sz="4" w:space="0" w:color="auto"/>
            </w:tcBorders>
            <w:shd w:val="clear" w:color="auto" w:fill="auto"/>
            <w:vAlign w:val="center"/>
            <w:hideMark/>
          </w:tcPr>
          <w:p w14:paraId="715D3BD1" w14:textId="5E6BA110" w:rsidR="00031DC5" w:rsidRPr="00031DC5" w:rsidRDefault="00986624" w:rsidP="00031DC5">
            <w:pPr>
              <w:spacing w:after="0" w:line="240" w:lineRule="auto"/>
              <w:jc w:val="center"/>
              <w:rPr>
                <w:rFonts w:ascii="Calibri" w:eastAsia="Times New Roman" w:hAnsi="Calibri" w:cs="Calibri"/>
                <w:color w:val="000000"/>
                <w:kern w:val="0"/>
                <w:lang w:eastAsia="es-CL"/>
                <w14:ligatures w14:val="none"/>
              </w:rPr>
            </w:pPr>
            <w:r>
              <w:rPr>
                <w:rFonts w:ascii="Calibri" w:eastAsia="Times New Roman" w:hAnsi="Calibri" w:cs="Calibri"/>
                <w:color w:val="000000"/>
                <w:kern w:val="0"/>
                <w:lang w:eastAsia="es-CL"/>
                <w14:ligatures w14:val="none"/>
              </w:rPr>
              <w:t>Taller participativo</w:t>
            </w:r>
            <w:r w:rsidR="00484B23">
              <w:rPr>
                <w:rFonts w:ascii="Calibri" w:eastAsia="Times New Roman" w:hAnsi="Calibri" w:cs="Calibri"/>
                <w:color w:val="000000"/>
                <w:kern w:val="0"/>
                <w:lang w:eastAsia="es-CL"/>
                <w14:ligatures w14:val="none"/>
              </w:rPr>
              <w:t xml:space="preserve"> 1 y 2</w:t>
            </w:r>
          </w:p>
        </w:tc>
        <w:tc>
          <w:tcPr>
            <w:tcW w:w="941" w:type="pct"/>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20CCBF1B" w14:textId="2071F640" w:rsidR="00031DC5" w:rsidRPr="00031DC5" w:rsidRDefault="00484B23" w:rsidP="00031DC5">
            <w:pPr>
              <w:spacing w:after="0" w:line="240" w:lineRule="auto"/>
              <w:jc w:val="center"/>
              <w:rPr>
                <w:rFonts w:ascii="Calibri" w:eastAsia="Times New Roman" w:hAnsi="Calibri" w:cs="Calibri"/>
                <w:color w:val="000000"/>
                <w:kern w:val="0"/>
                <w:lang w:eastAsia="es-CL"/>
                <w14:ligatures w14:val="none"/>
              </w:rPr>
            </w:pPr>
            <w:r>
              <w:rPr>
                <w:rFonts w:ascii="Calibri" w:eastAsia="Times New Roman" w:hAnsi="Calibri" w:cs="Calibri"/>
                <w:color w:val="000000"/>
                <w:kern w:val="0"/>
                <w:lang w:eastAsia="es-CL"/>
                <w14:ligatures w14:val="none"/>
              </w:rPr>
              <w:t xml:space="preserve">Lista de asistencia, programa y </w:t>
            </w:r>
            <w:proofErr w:type="spellStart"/>
            <w:r>
              <w:rPr>
                <w:rFonts w:ascii="Calibri" w:eastAsia="Times New Roman" w:hAnsi="Calibri" w:cs="Calibri"/>
                <w:color w:val="000000"/>
                <w:kern w:val="0"/>
                <w:lang w:eastAsia="es-CL"/>
                <w14:ligatures w14:val="none"/>
              </w:rPr>
              <w:t>ppt</w:t>
            </w:r>
            <w:proofErr w:type="spellEnd"/>
          </w:p>
        </w:tc>
      </w:tr>
      <w:tr w:rsidR="00031DC5" w:rsidRPr="00031DC5" w14:paraId="6370D5A3" w14:textId="77777777" w:rsidTr="00031DC5">
        <w:trPr>
          <w:trHeight w:val="552"/>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5C5F61B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523553C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nil"/>
            </w:tcBorders>
            <w:vAlign w:val="center"/>
            <w:hideMark/>
          </w:tcPr>
          <w:p w14:paraId="62DB8AA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B63EE16"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economía, fomento y turismo</w:t>
            </w:r>
          </w:p>
        </w:tc>
        <w:tc>
          <w:tcPr>
            <w:tcW w:w="769" w:type="pct"/>
            <w:vMerge/>
            <w:tcBorders>
              <w:top w:val="single" w:sz="8" w:space="0" w:color="auto"/>
              <w:left w:val="nil"/>
              <w:bottom w:val="single" w:sz="8" w:space="0" w:color="000000"/>
              <w:right w:val="single" w:sz="4" w:space="0" w:color="auto"/>
            </w:tcBorders>
            <w:vAlign w:val="center"/>
            <w:hideMark/>
          </w:tcPr>
          <w:p w14:paraId="63B1704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292DF73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7AAF8233"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7AC0A8F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4C1E713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nil"/>
            </w:tcBorders>
            <w:vAlign w:val="center"/>
            <w:hideMark/>
          </w:tcPr>
          <w:p w14:paraId="46E9CCB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25EF60D"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Agricultura</w:t>
            </w:r>
          </w:p>
        </w:tc>
        <w:tc>
          <w:tcPr>
            <w:tcW w:w="769" w:type="pct"/>
            <w:vMerge/>
            <w:tcBorders>
              <w:top w:val="single" w:sz="8" w:space="0" w:color="auto"/>
              <w:left w:val="nil"/>
              <w:bottom w:val="single" w:sz="8" w:space="0" w:color="000000"/>
              <w:right w:val="single" w:sz="4" w:space="0" w:color="auto"/>
            </w:tcBorders>
            <w:vAlign w:val="center"/>
            <w:hideMark/>
          </w:tcPr>
          <w:p w14:paraId="6012105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3009954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ABD9468" w14:textId="77777777" w:rsidTr="00031DC5">
        <w:trPr>
          <w:trHeight w:val="552"/>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3A22E97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68628B4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nil"/>
            </w:tcBorders>
            <w:vAlign w:val="center"/>
            <w:hideMark/>
          </w:tcPr>
          <w:p w14:paraId="278562C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432C4E08"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desarrollo social y familia</w:t>
            </w:r>
          </w:p>
        </w:tc>
        <w:tc>
          <w:tcPr>
            <w:tcW w:w="769" w:type="pct"/>
            <w:vMerge/>
            <w:tcBorders>
              <w:top w:val="single" w:sz="8" w:space="0" w:color="auto"/>
              <w:left w:val="nil"/>
              <w:bottom w:val="single" w:sz="8" w:space="0" w:color="000000"/>
              <w:right w:val="single" w:sz="4" w:space="0" w:color="auto"/>
            </w:tcBorders>
            <w:vAlign w:val="center"/>
            <w:hideMark/>
          </w:tcPr>
          <w:p w14:paraId="15BA508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27B08A7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F93DC6A"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15F3401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2FED56F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nil"/>
            </w:tcBorders>
            <w:vAlign w:val="center"/>
            <w:hideMark/>
          </w:tcPr>
          <w:p w14:paraId="3F2E219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7CA775D"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CONAF</w:t>
            </w:r>
          </w:p>
        </w:tc>
        <w:tc>
          <w:tcPr>
            <w:tcW w:w="769" w:type="pct"/>
            <w:vMerge/>
            <w:tcBorders>
              <w:top w:val="single" w:sz="8" w:space="0" w:color="auto"/>
              <w:left w:val="nil"/>
              <w:bottom w:val="single" w:sz="8" w:space="0" w:color="000000"/>
              <w:right w:val="single" w:sz="4" w:space="0" w:color="auto"/>
            </w:tcBorders>
            <w:vAlign w:val="center"/>
            <w:hideMark/>
          </w:tcPr>
          <w:p w14:paraId="5D5213C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30CCE5A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83EAEA7"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267B9BB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6F1065D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nil"/>
            </w:tcBorders>
            <w:vAlign w:val="center"/>
            <w:hideMark/>
          </w:tcPr>
          <w:p w14:paraId="6320883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72171B11"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INDAP</w:t>
            </w:r>
          </w:p>
        </w:tc>
        <w:tc>
          <w:tcPr>
            <w:tcW w:w="769" w:type="pct"/>
            <w:vMerge/>
            <w:tcBorders>
              <w:top w:val="single" w:sz="8" w:space="0" w:color="auto"/>
              <w:left w:val="nil"/>
              <w:bottom w:val="single" w:sz="8" w:space="0" w:color="000000"/>
              <w:right w:val="single" w:sz="4" w:space="0" w:color="auto"/>
            </w:tcBorders>
            <w:vAlign w:val="center"/>
            <w:hideMark/>
          </w:tcPr>
          <w:p w14:paraId="7B7660F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0774005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4943EB4A" w14:textId="77777777" w:rsidTr="00031DC5">
        <w:trPr>
          <w:trHeight w:val="300"/>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67BEFF5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255712D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nil"/>
            </w:tcBorders>
            <w:vAlign w:val="center"/>
            <w:hideMark/>
          </w:tcPr>
          <w:p w14:paraId="187B62B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single" w:sz="8" w:space="0" w:color="auto"/>
              <w:right w:val="single" w:sz="4" w:space="0" w:color="auto"/>
            </w:tcBorders>
            <w:shd w:val="clear" w:color="000000" w:fill="FFFFFF"/>
            <w:vAlign w:val="center"/>
            <w:hideMark/>
          </w:tcPr>
          <w:p w14:paraId="50876D7C"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Municipalidad</w:t>
            </w:r>
          </w:p>
        </w:tc>
        <w:tc>
          <w:tcPr>
            <w:tcW w:w="769" w:type="pct"/>
            <w:vMerge/>
            <w:tcBorders>
              <w:top w:val="single" w:sz="8" w:space="0" w:color="auto"/>
              <w:left w:val="nil"/>
              <w:bottom w:val="single" w:sz="8" w:space="0" w:color="000000"/>
              <w:right w:val="single" w:sz="4" w:space="0" w:color="auto"/>
            </w:tcBorders>
            <w:vAlign w:val="center"/>
            <w:hideMark/>
          </w:tcPr>
          <w:p w14:paraId="768007C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28B8814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91E775F" w14:textId="77777777" w:rsidTr="00031DC5">
        <w:trPr>
          <w:trHeight w:val="576"/>
        </w:trPr>
        <w:tc>
          <w:tcPr>
            <w:tcW w:w="1425" w:type="pct"/>
            <w:vMerge w:val="restart"/>
            <w:tcBorders>
              <w:top w:val="nil"/>
              <w:left w:val="single" w:sz="8" w:space="0" w:color="auto"/>
              <w:bottom w:val="single" w:sz="4" w:space="0" w:color="auto"/>
              <w:right w:val="single" w:sz="4" w:space="0" w:color="auto"/>
            </w:tcBorders>
            <w:shd w:val="clear" w:color="auto" w:fill="auto"/>
            <w:vAlign w:val="center"/>
            <w:hideMark/>
          </w:tcPr>
          <w:p w14:paraId="4DA64AB3"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Levantar y sistematizar información sobre las características generales del territorio para entender las prioridades del territorio en cuestión</w:t>
            </w:r>
          </w:p>
        </w:tc>
        <w:tc>
          <w:tcPr>
            <w:tcW w:w="532" w:type="pct"/>
            <w:vMerge w:val="restart"/>
            <w:tcBorders>
              <w:top w:val="nil"/>
              <w:left w:val="single" w:sz="4" w:space="0" w:color="auto"/>
              <w:bottom w:val="single" w:sz="4" w:space="0" w:color="auto"/>
              <w:right w:val="single" w:sz="4" w:space="0" w:color="auto"/>
            </w:tcBorders>
            <w:shd w:val="clear" w:color="auto" w:fill="auto"/>
            <w:vAlign w:val="center"/>
            <w:hideMark/>
          </w:tcPr>
          <w:p w14:paraId="7F8CA68A"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Consultar</w:t>
            </w:r>
          </w:p>
        </w:tc>
        <w:tc>
          <w:tcPr>
            <w:tcW w:w="531" w:type="pct"/>
            <w:vMerge w:val="restart"/>
            <w:tcBorders>
              <w:top w:val="nil"/>
              <w:left w:val="single" w:sz="4" w:space="0" w:color="auto"/>
              <w:bottom w:val="single" w:sz="8" w:space="0" w:color="000000"/>
              <w:right w:val="nil"/>
            </w:tcBorders>
            <w:shd w:val="clear" w:color="auto" w:fill="auto"/>
            <w:vAlign w:val="center"/>
            <w:hideMark/>
          </w:tcPr>
          <w:p w14:paraId="51DE0374"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enero - febrero</w:t>
            </w:r>
          </w:p>
        </w:tc>
        <w:tc>
          <w:tcPr>
            <w:tcW w:w="802" w:type="pct"/>
            <w:tcBorders>
              <w:top w:val="nil"/>
              <w:left w:val="single" w:sz="4" w:space="0" w:color="auto"/>
              <w:bottom w:val="nil"/>
              <w:right w:val="single" w:sz="4" w:space="0" w:color="auto"/>
            </w:tcBorders>
            <w:shd w:val="clear" w:color="000000" w:fill="FFFFFF"/>
            <w:vAlign w:val="center"/>
            <w:hideMark/>
          </w:tcPr>
          <w:p w14:paraId="4D3754C7"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 xml:space="preserve">Consorcio de empresas forestales </w:t>
            </w:r>
          </w:p>
        </w:tc>
        <w:tc>
          <w:tcPr>
            <w:tcW w:w="769" w:type="pct"/>
            <w:vMerge w:val="restart"/>
            <w:tcBorders>
              <w:top w:val="nil"/>
              <w:left w:val="single" w:sz="4" w:space="0" w:color="auto"/>
              <w:bottom w:val="single" w:sz="8" w:space="0" w:color="000000"/>
              <w:right w:val="single" w:sz="4" w:space="0" w:color="auto"/>
            </w:tcBorders>
            <w:shd w:val="clear" w:color="auto" w:fill="auto"/>
            <w:vAlign w:val="center"/>
            <w:hideMark/>
          </w:tcPr>
          <w:p w14:paraId="5EBC35C0" w14:textId="2DFEF581" w:rsidR="00031DC5" w:rsidRPr="00031DC5" w:rsidRDefault="00453FB2" w:rsidP="00031DC5">
            <w:pPr>
              <w:spacing w:after="0" w:line="240" w:lineRule="auto"/>
              <w:jc w:val="center"/>
              <w:rPr>
                <w:rFonts w:ascii="Calibri" w:eastAsia="Times New Roman" w:hAnsi="Calibri" w:cs="Calibri"/>
                <w:color w:val="000000"/>
                <w:kern w:val="0"/>
                <w:lang w:eastAsia="es-CL"/>
                <w14:ligatures w14:val="none"/>
              </w:rPr>
            </w:pPr>
            <w:r>
              <w:rPr>
                <w:rFonts w:ascii="Calibri" w:eastAsia="Times New Roman" w:hAnsi="Calibri" w:cs="Calibri"/>
                <w:color w:val="000000"/>
                <w:kern w:val="0"/>
                <w:lang w:eastAsia="es-CL"/>
                <w14:ligatures w14:val="none"/>
              </w:rPr>
              <w:t>Taller participativo 1 y 2</w:t>
            </w:r>
          </w:p>
        </w:tc>
        <w:tc>
          <w:tcPr>
            <w:tcW w:w="941" w:type="pct"/>
            <w:vMerge w:val="restart"/>
            <w:tcBorders>
              <w:top w:val="nil"/>
              <w:left w:val="single" w:sz="4" w:space="0" w:color="auto"/>
              <w:bottom w:val="single" w:sz="8" w:space="0" w:color="000000"/>
              <w:right w:val="single" w:sz="8" w:space="0" w:color="auto"/>
            </w:tcBorders>
            <w:shd w:val="clear" w:color="auto" w:fill="auto"/>
            <w:vAlign w:val="center"/>
            <w:hideMark/>
          </w:tcPr>
          <w:p w14:paraId="7566F052" w14:textId="27AEDAE4" w:rsidR="00031DC5" w:rsidRPr="00031DC5" w:rsidRDefault="00453FB2" w:rsidP="00031DC5">
            <w:pPr>
              <w:spacing w:after="0" w:line="240" w:lineRule="auto"/>
              <w:jc w:val="center"/>
              <w:rPr>
                <w:rFonts w:ascii="Calibri" w:eastAsia="Times New Roman" w:hAnsi="Calibri" w:cs="Calibri"/>
                <w:color w:val="000000"/>
                <w:kern w:val="0"/>
                <w:lang w:eastAsia="es-CL"/>
                <w14:ligatures w14:val="none"/>
              </w:rPr>
            </w:pPr>
            <w:r>
              <w:rPr>
                <w:rFonts w:ascii="Calibri" w:eastAsia="Times New Roman" w:hAnsi="Calibri" w:cs="Calibri"/>
                <w:color w:val="000000"/>
                <w:kern w:val="0"/>
                <w:lang w:eastAsia="es-CL"/>
                <w14:ligatures w14:val="none"/>
              </w:rPr>
              <w:t xml:space="preserve">Lista de asistencia, programa y </w:t>
            </w:r>
            <w:proofErr w:type="spellStart"/>
            <w:r>
              <w:rPr>
                <w:rFonts w:ascii="Calibri" w:eastAsia="Times New Roman" w:hAnsi="Calibri" w:cs="Calibri"/>
                <w:color w:val="000000"/>
                <w:kern w:val="0"/>
                <w:lang w:eastAsia="es-CL"/>
                <w14:ligatures w14:val="none"/>
              </w:rPr>
              <w:t>ppt</w:t>
            </w:r>
            <w:proofErr w:type="spellEnd"/>
          </w:p>
        </w:tc>
      </w:tr>
      <w:tr w:rsidR="00031DC5" w:rsidRPr="00031DC5" w14:paraId="78357B8A" w14:textId="77777777" w:rsidTr="00031DC5">
        <w:trPr>
          <w:trHeight w:val="288"/>
        </w:trPr>
        <w:tc>
          <w:tcPr>
            <w:tcW w:w="1425" w:type="pct"/>
            <w:vMerge/>
            <w:tcBorders>
              <w:top w:val="nil"/>
              <w:left w:val="single" w:sz="8" w:space="0" w:color="auto"/>
              <w:bottom w:val="single" w:sz="4" w:space="0" w:color="auto"/>
              <w:right w:val="single" w:sz="4" w:space="0" w:color="auto"/>
            </w:tcBorders>
            <w:vAlign w:val="center"/>
            <w:hideMark/>
          </w:tcPr>
          <w:p w14:paraId="70D63B7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65B4612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53FF169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7C1366E3"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Gobierno regional</w:t>
            </w:r>
          </w:p>
        </w:tc>
        <w:tc>
          <w:tcPr>
            <w:tcW w:w="769" w:type="pct"/>
            <w:vMerge/>
            <w:tcBorders>
              <w:top w:val="nil"/>
              <w:left w:val="single" w:sz="4" w:space="0" w:color="auto"/>
              <w:bottom w:val="single" w:sz="8" w:space="0" w:color="000000"/>
              <w:right w:val="single" w:sz="4" w:space="0" w:color="auto"/>
            </w:tcBorders>
            <w:vAlign w:val="center"/>
            <w:hideMark/>
          </w:tcPr>
          <w:p w14:paraId="0F5F1B3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4EA3AD2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BDD3112" w14:textId="77777777" w:rsidTr="00031DC5">
        <w:trPr>
          <w:trHeight w:val="288"/>
        </w:trPr>
        <w:tc>
          <w:tcPr>
            <w:tcW w:w="1425" w:type="pct"/>
            <w:vMerge/>
            <w:tcBorders>
              <w:top w:val="nil"/>
              <w:left w:val="single" w:sz="8" w:space="0" w:color="auto"/>
              <w:bottom w:val="single" w:sz="4" w:space="0" w:color="auto"/>
              <w:right w:val="single" w:sz="4" w:space="0" w:color="auto"/>
            </w:tcBorders>
            <w:vAlign w:val="center"/>
            <w:hideMark/>
          </w:tcPr>
          <w:p w14:paraId="36D151F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174191A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497D53E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8080959"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Agricultura</w:t>
            </w:r>
          </w:p>
        </w:tc>
        <w:tc>
          <w:tcPr>
            <w:tcW w:w="769" w:type="pct"/>
            <w:vMerge/>
            <w:tcBorders>
              <w:top w:val="nil"/>
              <w:left w:val="single" w:sz="4" w:space="0" w:color="auto"/>
              <w:bottom w:val="single" w:sz="8" w:space="0" w:color="000000"/>
              <w:right w:val="single" w:sz="4" w:space="0" w:color="auto"/>
            </w:tcBorders>
            <w:vAlign w:val="center"/>
            <w:hideMark/>
          </w:tcPr>
          <w:p w14:paraId="175B8C0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2E17A33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21B4829" w14:textId="77777777" w:rsidTr="00031DC5">
        <w:trPr>
          <w:trHeight w:val="348"/>
        </w:trPr>
        <w:tc>
          <w:tcPr>
            <w:tcW w:w="1425" w:type="pct"/>
            <w:vMerge/>
            <w:tcBorders>
              <w:top w:val="nil"/>
              <w:left w:val="single" w:sz="8" w:space="0" w:color="auto"/>
              <w:bottom w:val="single" w:sz="4" w:space="0" w:color="auto"/>
              <w:right w:val="single" w:sz="4" w:space="0" w:color="auto"/>
            </w:tcBorders>
            <w:vAlign w:val="center"/>
            <w:hideMark/>
          </w:tcPr>
          <w:p w14:paraId="4FB0734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3F44432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38D1753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68A28A7"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Medio Ambiente</w:t>
            </w:r>
          </w:p>
        </w:tc>
        <w:tc>
          <w:tcPr>
            <w:tcW w:w="769" w:type="pct"/>
            <w:vMerge/>
            <w:tcBorders>
              <w:top w:val="nil"/>
              <w:left w:val="single" w:sz="4" w:space="0" w:color="auto"/>
              <w:bottom w:val="single" w:sz="8" w:space="0" w:color="000000"/>
              <w:right w:val="single" w:sz="4" w:space="0" w:color="auto"/>
            </w:tcBorders>
            <w:vAlign w:val="center"/>
            <w:hideMark/>
          </w:tcPr>
          <w:p w14:paraId="0D46639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60665D6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1098AC26" w14:textId="77777777" w:rsidTr="00031DC5">
        <w:trPr>
          <w:trHeight w:val="288"/>
        </w:trPr>
        <w:tc>
          <w:tcPr>
            <w:tcW w:w="1425" w:type="pct"/>
            <w:vMerge/>
            <w:tcBorders>
              <w:top w:val="nil"/>
              <w:left w:val="single" w:sz="8" w:space="0" w:color="auto"/>
              <w:bottom w:val="single" w:sz="4" w:space="0" w:color="auto"/>
              <w:right w:val="single" w:sz="4" w:space="0" w:color="auto"/>
            </w:tcBorders>
            <w:vAlign w:val="center"/>
            <w:hideMark/>
          </w:tcPr>
          <w:p w14:paraId="7BAC28C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16A4687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3C48ED9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4D0329E"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CONAF</w:t>
            </w:r>
          </w:p>
        </w:tc>
        <w:tc>
          <w:tcPr>
            <w:tcW w:w="769" w:type="pct"/>
            <w:vMerge/>
            <w:tcBorders>
              <w:top w:val="nil"/>
              <w:left w:val="single" w:sz="4" w:space="0" w:color="auto"/>
              <w:bottom w:val="single" w:sz="8" w:space="0" w:color="000000"/>
              <w:right w:val="single" w:sz="4" w:space="0" w:color="auto"/>
            </w:tcBorders>
            <w:vAlign w:val="center"/>
            <w:hideMark/>
          </w:tcPr>
          <w:p w14:paraId="5232B30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7E0B3FB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22A0306" w14:textId="77777777" w:rsidTr="00031DC5">
        <w:trPr>
          <w:trHeight w:val="288"/>
        </w:trPr>
        <w:tc>
          <w:tcPr>
            <w:tcW w:w="1425" w:type="pct"/>
            <w:vMerge/>
            <w:tcBorders>
              <w:top w:val="nil"/>
              <w:left w:val="single" w:sz="8" w:space="0" w:color="auto"/>
              <w:bottom w:val="single" w:sz="4" w:space="0" w:color="auto"/>
              <w:right w:val="single" w:sz="4" w:space="0" w:color="auto"/>
            </w:tcBorders>
            <w:vAlign w:val="center"/>
            <w:hideMark/>
          </w:tcPr>
          <w:p w14:paraId="4C10DEB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3E3D9D3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5CC5861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0B73B1D"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INDAP</w:t>
            </w:r>
          </w:p>
        </w:tc>
        <w:tc>
          <w:tcPr>
            <w:tcW w:w="769" w:type="pct"/>
            <w:vMerge/>
            <w:tcBorders>
              <w:top w:val="nil"/>
              <w:left w:val="single" w:sz="4" w:space="0" w:color="auto"/>
              <w:bottom w:val="single" w:sz="8" w:space="0" w:color="000000"/>
              <w:right w:val="single" w:sz="4" w:space="0" w:color="auto"/>
            </w:tcBorders>
            <w:vAlign w:val="center"/>
            <w:hideMark/>
          </w:tcPr>
          <w:p w14:paraId="306397E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77C881D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1B372BD4" w14:textId="77777777" w:rsidTr="00031DC5">
        <w:trPr>
          <w:trHeight w:val="300"/>
        </w:trPr>
        <w:tc>
          <w:tcPr>
            <w:tcW w:w="1425" w:type="pct"/>
            <w:vMerge/>
            <w:tcBorders>
              <w:top w:val="nil"/>
              <w:left w:val="single" w:sz="8" w:space="0" w:color="auto"/>
              <w:bottom w:val="single" w:sz="4" w:space="0" w:color="auto"/>
              <w:right w:val="single" w:sz="4" w:space="0" w:color="auto"/>
            </w:tcBorders>
            <w:vAlign w:val="center"/>
            <w:hideMark/>
          </w:tcPr>
          <w:p w14:paraId="00C2E90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50718D7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2F4C569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EA192D4"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Municipalidad</w:t>
            </w:r>
          </w:p>
        </w:tc>
        <w:tc>
          <w:tcPr>
            <w:tcW w:w="769" w:type="pct"/>
            <w:vMerge/>
            <w:tcBorders>
              <w:top w:val="nil"/>
              <w:left w:val="single" w:sz="4" w:space="0" w:color="auto"/>
              <w:bottom w:val="single" w:sz="8" w:space="0" w:color="000000"/>
              <w:right w:val="single" w:sz="4" w:space="0" w:color="auto"/>
            </w:tcBorders>
            <w:vAlign w:val="center"/>
            <w:hideMark/>
          </w:tcPr>
          <w:p w14:paraId="378A918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59FEB37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9BB47A1" w14:textId="77777777" w:rsidTr="00031DC5">
        <w:trPr>
          <w:trHeight w:val="288"/>
        </w:trPr>
        <w:tc>
          <w:tcPr>
            <w:tcW w:w="1425"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2E9930D2"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 xml:space="preserve">Discusión y validación con actores del esquema causal de problemas </w:t>
            </w:r>
          </w:p>
        </w:tc>
        <w:tc>
          <w:tcPr>
            <w:tcW w:w="532"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5F2A2BC"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Implicar y colaborar</w:t>
            </w:r>
          </w:p>
        </w:tc>
        <w:tc>
          <w:tcPr>
            <w:tcW w:w="531" w:type="pct"/>
            <w:vMerge w:val="restart"/>
            <w:tcBorders>
              <w:top w:val="nil"/>
              <w:left w:val="single" w:sz="4" w:space="0" w:color="auto"/>
              <w:bottom w:val="single" w:sz="8" w:space="0" w:color="000000"/>
              <w:right w:val="nil"/>
            </w:tcBorders>
            <w:shd w:val="clear" w:color="auto" w:fill="auto"/>
            <w:vAlign w:val="center"/>
            <w:hideMark/>
          </w:tcPr>
          <w:p w14:paraId="0859D3DA"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06/03/2024</w:t>
            </w:r>
          </w:p>
        </w:tc>
        <w:tc>
          <w:tcPr>
            <w:tcW w:w="802" w:type="pct"/>
            <w:tcBorders>
              <w:top w:val="single" w:sz="8" w:space="0" w:color="auto"/>
              <w:left w:val="single" w:sz="4" w:space="0" w:color="auto"/>
              <w:bottom w:val="nil"/>
              <w:right w:val="single" w:sz="4" w:space="0" w:color="auto"/>
            </w:tcBorders>
            <w:shd w:val="clear" w:color="000000" w:fill="FFFFFF"/>
            <w:vAlign w:val="center"/>
            <w:hideMark/>
          </w:tcPr>
          <w:p w14:paraId="79210598"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Consorcio</w:t>
            </w:r>
          </w:p>
        </w:tc>
        <w:tc>
          <w:tcPr>
            <w:tcW w:w="769" w:type="pct"/>
            <w:vMerge w:val="restart"/>
            <w:tcBorders>
              <w:top w:val="nil"/>
              <w:left w:val="nil"/>
              <w:bottom w:val="single" w:sz="8" w:space="0" w:color="000000"/>
              <w:right w:val="single" w:sz="4" w:space="0" w:color="auto"/>
            </w:tcBorders>
            <w:shd w:val="clear" w:color="auto" w:fill="auto"/>
            <w:vAlign w:val="center"/>
            <w:hideMark/>
          </w:tcPr>
          <w:p w14:paraId="02E0894A" w14:textId="03744034" w:rsidR="00031DC5" w:rsidRPr="00031DC5" w:rsidRDefault="00800C94" w:rsidP="00031DC5">
            <w:pPr>
              <w:spacing w:after="0" w:line="240" w:lineRule="auto"/>
              <w:jc w:val="center"/>
              <w:rPr>
                <w:rFonts w:ascii="Calibri" w:eastAsia="Times New Roman" w:hAnsi="Calibri" w:cs="Calibri"/>
                <w:color w:val="000000"/>
                <w:kern w:val="0"/>
                <w:lang w:eastAsia="es-CL"/>
                <w14:ligatures w14:val="none"/>
              </w:rPr>
            </w:pPr>
            <w:r>
              <w:rPr>
                <w:rFonts w:ascii="Calibri" w:eastAsia="Times New Roman" w:hAnsi="Calibri" w:cs="Calibri"/>
                <w:color w:val="000000"/>
                <w:kern w:val="0"/>
                <w:lang w:eastAsia="es-CL"/>
                <w14:ligatures w14:val="none"/>
              </w:rPr>
              <w:t>Taller participativo 2</w:t>
            </w:r>
          </w:p>
        </w:tc>
        <w:tc>
          <w:tcPr>
            <w:tcW w:w="941" w:type="pct"/>
            <w:vMerge w:val="restart"/>
            <w:tcBorders>
              <w:top w:val="nil"/>
              <w:left w:val="single" w:sz="4" w:space="0" w:color="auto"/>
              <w:bottom w:val="single" w:sz="8" w:space="0" w:color="000000"/>
              <w:right w:val="single" w:sz="8" w:space="0" w:color="auto"/>
            </w:tcBorders>
            <w:shd w:val="clear" w:color="auto" w:fill="auto"/>
            <w:vAlign w:val="center"/>
            <w:hideMark/>
          </w:tcPr>
          <w:p w14:paraId="7AFF931A"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 xml:space="preserve">Lista de asistencia, programa y </w:t>
            </w:r>
            <w:proofErr w:type="spellStart"/>
            <w:r w:rsidRPr="00031DC5">
              <w:rPr>
                <w:rFonts w:ascii="Calibri" w:eastAsia="Times New Roman" w:hAnsi="Calibri" w:cs="Calibri"/>
                <w:color w:val="000000"/>
                <w:kern w:val="0"/>
                <w:lang w:eastAsia="es-CL"/>
                <w14:ligatures w14:val="none"/>
              </w:rPr>
              <w:t>ppt</w:t>
            </w:r>
            <w:proofErr w:type="spellEnd"/>
          </w:p>
        </w:tc>
      </w:tr>
      <w:tr w:rsidR="00031DC5" w:rsidRPr="00031DC5" w14:paraId="3BD19EC0" w14:textId="77777777" w:rsidTr="00031DC5">
        <w:trPr>
          <w:trHeight w:val="516"/>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60B7CDB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065BEAB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0F47D39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18CCCF3"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Potenciales suscriptores al APL</w:t>
            </w:r>
          </w:p>
        </w:tc>
        <w:tc>
          <w:tcPr>
            <w:tcW w:w="769" w:type="pct"/>
            <w:vMerge/>
            <w:tcBorders>
              <w:top w:val="nil"/>
              <w:left w:val="nil"/>
              <w:bottom w:val="single" w:sz="8" w:space="0" w:color="000000"/>
              <w:right w:val="single" w:sz="4" w:space="0" w:color="auto"/>
            </w:tcBorders>
            <w:vAlign w:val="center"/>
            <w:hideMark/>
          </w:tcPr>
          <w:p w14:paraId="219F6D9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7C3C994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16C990D"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73C3F0C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3EF8277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510F6DD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7F5372E"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Gobierno regional</w:t>
            </w:r>
          </w:p>
        </w:tc>
        <w:tc>
          <w:tcPr>
            <w:tcW w:w="769" w:type="pct"/>
            <w:vMerge/>
            <w:tcBorders>
              <w:top w:val="nil"/>
              <w:left w:val="nil"/>
              <w:bottom w:val="single" w:sz="8" w:space="0" w:color="000000"/>
              <w:right w:val="single" w:sz="4" w:space="0" w:color="auto"/>
            </w:tcBorders>
            <w:vAlign w:val="center"/>
            <w:hideMark/>
          </w:tcPr>
          <w:p w14:paraId="7552BF6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02855DD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D182FE2"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4E38732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66A73B9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38A6238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8AE3F7F"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Energía</w:t>
            </w:r>
          </w:p>
        </w:tc>
        <w:tc>
          <w:tcPr>
            <w:tcW w:w="769" w:type="pct"/>
            <w:vMerge/>
            <w:tcBorders>
              <w:top w:val="nil"/>
              <w:left w:val="nil"/>
              <w:bottom w:val="single" w:sz="8" w:space="0" w:color="000000"/>
              <w:right w:val="single" w:sz="4" w:space="0" w:color="auto"/>
            </w:tcBorders>
            <w:vAlign w:val="center"/>
            <w:hideMark/>
          </w:tcPr>
          <w:p w14:paraId="2FC6C73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77D5B89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1581F972" w14:textId="77777777" w:rsidTr="00031DC5">
        <w:trPr>
          <w:trHeight w:val="552"/>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03F1CAA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6DF7D1B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5736298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3E43992"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economía, fomento y turismo</w:t>
            </w:r>
          </w:p>
        </w:tc>
        <w:tc>
          <w:tcPr>
            <w:tcW w:w="769" w:type="pct"/>
            <w:vMerge/>
            <w:tcBorders>
              <w:top w:val="nil"/>
              <w:left w:val="nil"/>
              <w:bottom w:val="single" w:sz="8" w:space="0" w:color="000000"/>
              <w:right w:val="single" w:sz="4" w:space="0" w:color="auto"/>
            </w:tcBorders>
            <w:vAlign w:val="center"/>
            <w:hideMark/>
          </w:tcPr>
          <w:p w14:paraId="758176D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02B9306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1020F27" w14:textId="77777777" w:rsidTr="00031DC5">
        <w:trPr>
          <w:trHeight w:val="336"/>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364B35B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7E58EA9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342CDB1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37DE6776"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Medio Ambiente</w:t>
            </w:r>
          </w:p>
        </w:tc>
        <w:tc>
          <w:tcPr>
            <w:tcW w:w="769" w:type="pct"/>
            <w:vMerge/>
            <w:tcBorders>
              <w:top w:val="nil"/>
              <w:left w:val="nil"/>
              <w:bottom w:val="single" w:sz="8" w:space="0" w:color="000000"/>
              <w:right w:val="single" w:sz="4" w:space="0" w:color="auto"/>
            </w:tcBorders>
            <w:vAlign w:val="center"/>
            <w:hideMark/>
          </w:tcPr>
          <w:p w14:paraId="6A33ECB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650DE47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8DD83D7"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270C434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1C7DDB2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234D314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368168E"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Agricultura</w:t>
            </w:r>
          </w:p>
        </w:tc>
        <w:tc>
          <w:tcPr>
            <w:tcW w:w="769" w:type="pct"/>
            <w:vMerge/>
            <w:tcBorders>
              <w:top w:val="nil"/>
              <w:left w:val="nil"/>
              <w:bottom w:val="single" w:sz="8" w:space="0" w:color="000000"/>
              <w:right w:val="single" w:sz="4" w:space="0" w:color="auto"/>
            </w:tcBorders>
            <w:vAlign w:val="center"/>
            <w:hideMark/>
          </w:tcPr>
          <w:p w14:paraId="2B36346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5985460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30B0A03"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1517B98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4A34610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567A46B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BF7D524"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CONAF</w:t>
            </w:r>
          </w:p>
        </w:tc>
        <w:tc>
          <w:tcPr>
            <w:tcW w:w="769" w:type="pct"/>
            <w:vMerge/>
            <w:tcBorders>
              <w:top w:val="nil"/>
              <w:left w:val="nil"/>
              <w:bottom w:val="single" w:sz="8" w:space="0" w:color="000000"/>
              <w:right w:val="single" w:sz="4" w:space="0" w:color="auto"/>
            </w:tcBorders>
            <w:vAlign w:val="center"/>
            <w:hideMark/>
          </w:tcPr>
          <w:p w14:paraId="5DB886D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0B18D75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45F05F29"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698BFF4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3ACC95F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55A107E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DB92274"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INFOR</w:t>
            </w:r>
          </w:p>
        </w:tc>
        <w:tc>
          <w:tcPr>
            <w:tcW w:w="769" w:type="pct"/>
            <w:vMerge/>
            <w:tcBorders>
              <w:top w:val="nil"/>
              <w:left w:val="nil"/>
              <w:bottom w:val="single" w:sz="8" w:space="0" w:color="000000"/>
              <w:right w:val="single" w:sz="4" w:space="0" w:color="auto"/>
            </w:tcBorders>
            <w:vAlign w:val="center"/>
            <w:hideMark/>
          </w:tcPr>
          <w:p w14:paraId="626B877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5237E8F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09CA071"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317F7A2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027E880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4B356E8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BDDFFCB"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INDAP</w:t>
            </w:r>
          </w:p>
        </w:tc>
        <w:tc>
          <w:tcPr>
            <w:tcW w:w="769" w:type="pct"/>
            <w:vMerge/>
            <w:tcBorders>
              <w:top w:val="nil"/>
              <w:left w:val="nil"/>
              <w:bottom w:val="single" w:sz="8" w:space="0" w:color="000000"/>
              <w:right w:val="single" w:sz="4" w:space="0" w:color="auto"/>
            </w:tcBorders>
            <w:vAlign w:val="center"/>
            <w:hideMark/>
          </w:tcPr>
          <w:p w14:paraId="6EAAFBE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308F32C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E78D765"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13C3CAD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5949985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7766E93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420E82DB"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CORFO</w:t>
            </w:r>
          </w:p>
        </w:tc>
        <w:tc>
          <w:tcPr>
            <w:tcW w:w="769" w:type="pct"/>
            <w:vMerge/>
            <w:tcBorders>
              <w:top w:val="nil"/>
              <w:left w:val="nil"/>
              <w:bottom w:val="single" w:sz="8" w:space="0" w:color="000000"/>
              <w:right w:val="single" w:sz="4" w:space="0" w:color="auto"/>
            </w:tcBorders>
            <w:vAlign w:val="center"/>
            <w:hideMark/>
          </w:tcPr>
          <w:p w14:paraId="41BEE04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52AFD48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B7DEF52"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3CEC18C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48806BE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01B776C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765544B3"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SERCOTEC</w:t>
            </w:r>
          </w:p>
        </w:tc>
        <w:tc>
          <w:tcPr>
            <w:tcW w:w="769" w:type="pct"/>
            <w:vMerge/>
            <w:tcBorders>
              <w:top w:val="nil"/>
              <w:left w:val="nil"/>
              <w:bottom w:val="single" w:sz="8" w:space="0" w:color="000000"/>
              <w:right w:val="single" w:sz="4" w:space="0" w:color="auto"/>
            </w:tcBorders>
            <w:vAlign w:val="center"/>
            <w:hideMark/>
          </w:tcPr>
          <w:p w14:paraId="40398A0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7A70266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5FBEC45"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6952F5B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2EA9D1B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43DF179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099124F"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Municipalidad</w:t>
            </w:r>
          </w:p>
        </w:tc>
        <w:tc>
          <w:tcPr>
            <w:tcW w:w="769" w:type="pct"/>
            <w:vMerge/>
            <w:tcBorders>
              <w:top w:val="nil"/>
              <w:left w:val="nil"/>
              <w:bottom w:val="single" w:sz="8" w:space="0" w:color="000000"/>
              <w:right w:val="single" w:sz="4" w:space="0" w:color="auto"/>
            </w:tcBorders>
            <w:vAlign w:val="center"/>
            <w:hideMark/>
          </w:tcPr>
          <w:p w14:paraId="6B6056B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69EB612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253E86A9"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2CA3BC4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207AC5E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210663F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0D36C88A"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CIEP</w:t>
            </w:r>
          </w:p>
        </w:tc>
        <w:tc>
          <w:tcPr>
            <w:tcW w:w="769" w:type="pct"/>
            <w:vMerge/>
            <w:tcBorders>
              <w:top w:val="nil"/>
              <w:left w:val="nil"/>
              <w:bottom w:val="single" w:sz="8" w:space="0" w:color="000000"/>
              <w:right w:val="single" w:sz="4" w:space="0" w:color="auto"/>
            </w:tcBorders>
            <w:vAlign w:val="center"/>
            <w:hideMark/>
          </w:tcPr>
          <w:p w14:paraId="09B811A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7589098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48B31926" w14:textId="77777777" w:rsidTr="00031DC5">
        <w:trPr>
          <w:trHeight w:val="300"/>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6AC0D15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022BEF8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8" w:space="0" w:color="000000"/>
              <w:right w:val="nil"/>
            </w:tcBorders>
            <w:vAlign w:val="center"/>
            <w:hideMark/>
          </w:tcPr>
          <w:p w14:paraId="6A91616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single" w:sz="8" w:space="0" w:color="auto"/>
              <w:right w:val="single" w:sz="4" w:space="0" w:color="auto"/>
            </w:tcBorders>
            <w:shd w:val="clear" w:color="000000" w:fill="FFFFFF"/>
            <w:vAlign w:val="center"/>
            <w:hideMark/>
          </w:tcPr>
          <w:p w14:paraId="66530902"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Universidad de Aysén</w:t>
            </w:r>
          </w:p>
        </w:tc>
        <w:tc>
          <w:tcPr>
            <w:tcW w:w="769" w:type="pct"/>
            <w:vMerge/>
            <w:tcBorders>
              <w:top w:val="nil"/>
              <w:left w:val="nil"/>
              <w:bottom w:val="single" w:sz="8" w:space="0" w:color="000000"/>
              <w:right w:val="single" w:sz="4" w:space="0" w:color="auto"/>
            </w:tcBorders>
            <w:vAlign w:val="center"/>
            <w:hideMark/>
          </w:tcPr>
          <w:p w14:paraId="1A8D78F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8" w:space="0" w:color="000000"/>
              <w:right w:val="single" w:sz="8" w:space="0" w:color="auto"/>
            </w:tcBorders>
            <w:vAlign w:val="center"/>
            <w:hideMark/>
          </w:tcPr>
          <w:p w14:paraId="4066F43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44B4EB93" w14:textId="77777777" w:rsidTr="00031DC5">
        <w:trPr>
          <w:trHeight w:val="288"/>
        </w:trPr>
        <w:tc>
          <w:tcPr>
            <w:tcW w:w="1425" w:type="pct"/>
            <w:vMerge w:val="restart"/>
            <w:tcBorders>
              <w:top w:val="nil"/>
              <w:left w:val="single" w:sz="8" w:space="0" w:color="auto"/>
              <w:bottom w:val="single" w:sz="4" w:space="0" w:color="auto"/>
              <w:right w:val="single" w:sz="4" w:space="0" w:color="auto"/>
            </w:tcBorders>
            <w:shd w:val="clear" w:color="auto" w:fill="auto"/>
            <w:vAlign w:val="center"/>
            <w:hideMark/>
          </w:tcPr>
          <w:p w14:paraId="19D8B1BB" w14:textId="36F9EA8A"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Búsqueda de referentes a través de benchmarking</w:t>
            </w:r>
          </w:p>
        </w:tc>
        <w:tc>
          <w:tcPr>
            <w:tcW w:w="532" w:type="pct"/>
            <w:vMerge w:val="restart"/>
            <w:tcBorders>
              <w:top w:val="nil"/>
              <w:left w:val="single" w:sz="4" w:space="0" w:color="auto"/>
              <w:bottom w:val="single" w:sz="4" w:space="0" w:color="auto"/>
              <w:right w:val="single" w:sz="4" w:space="0" w:color="auto"/>
            </w:tcBorders>
            <w:shd w:val="clear" w:color="auto" w:fill="auto"/>
            <w:vAlign w:val="center"/>
            <w:hideMark/>
          </w:tcPr>
          <w:p w14:paraId="29270E21"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Consultar</w:t>
            </w:r>
          </w:p>
        </w:tc>
        <w:tc>
          <w:tcPr>
            <w:tcW w:w="531" w:type="pct"/>
            <w:vMerge w:val="restart"/>
            <w:tcBorders>
              <w:top w:val="nil"/>
              <w:left w:val="single" w:sz="4" w:space="0" w:color="auto"/>
              <w:bottom w:val="single" w:sz="4" w:space="0" w:color="auto"/>
              <w:right w:val="nil"/>
            </w:tcBorders>
            <w:shd w:val="clear" w:color="auto" w:fill="auto"/>
            <w:vAlign w:val="center"/>
            <w:hideMark/>
          </w:tcPr>
          <w:p w14:paraId="5A55CE7F"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enero - febrero</w:t>
            </w:r>
          </w:p>
        </w:tc>
        <w:tc>
          <w:tcPr>
            <w:tcW w:w="802" w:type="pct"/>
            <w:tcBorders>
              <w:top w:val="nil"/>
              <w:left w:val="single" w:sz="4" w:space="0" w:color="auto"/>
              <w:bottom w:val="nil"/>
              <w:right w:val="single" w:sz="4" w:space="0" w:color="auto"/>
            </w:tcBorders>
            <w:shd w:val="clear" w:color="000000" w:fill="FFFFFF"/>
            <w:vAlign w:val="center"/>
            <w:hideMark/>
          </w:tcPr>
          <w:p w14:paraId="28DFB50E"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Energía</w:t>
            </w:r>
          </w:p>
        </w:tc>
        <w:tc>
          <w:tcPr>
            <w:tcW w:w="769" w:type="pct"/>
            <w:vMerge w:val="restart"/>
            <w:tcBorders>
              <w:top w:val="nil"/>
              <w:left w:val="nil"/>
              <w:bottom w:val="single" w:sz="4" w:space="0" w:color="auto"/>
              <w:right w:val="single" w:sz="4" w:space="0" w:color="auto"/>
            </w:tcBorders>
            <w:shd w:val="clear" w:color="auto" w:fill="auto"/>
            <w:vAlign w:val="center"/>
            <w:hideMark/>
          </w:tcPr>
          <w:p w14:paraId="2931A88A" w14:textId="3D7446FE" w:rsidR="00031DC5" w:rsidRPr="00031DC5" w:rsidRDefault="00D443CA" w:rsidP="00031DC5">
            <w:pPr>
              <w:spacing w:after="0" w:line="240" w:lineRule="auto"/>
              <w:jc w:val="center"/>
              <w:rPr>
                <w:rFonts w:ascii="Calibri" w:eastAsia="Times New Roman" w:hAnsi="Calibri" w:cs="Calibri"/>
                <w:color w:val="000000"/>
                <w:kern w:val="0"/>
                <w:lang w:eastAsia="es-CL"/>
                <w14:ligatures w14:val="none"/>
              </w:rPr>
            </w:pPr>
            <w:r>
              <w:rPr>
                <w:rFonts w:ascii="Calibri" w:eastAsia="Times New Roman" w:hAnsi="Calibri" w:cs="Calibri"/>
                <w:color w:val="000000"/>
                <w:kern w:val="0"/>
                <w:lang w:eastAsia="es-CL"/>
                <w14:ligatures w14:val="none"/>
              </w:rPr>
              <w:t>Revisión bibliográfica</w:t>
            </w:r>
          </w:p>
        </w:tc>
        <w:tc>
          <w:tcPr>
            <w:tcW w:w="941" w:type="pct"/>
            <w:vMerge w:val="restart"/>
            <w:tcBorders>
              <w:top w:val="nil"/>
              <w:left w:val="single" w:sz="4" w:space="0" w:color="auto"/>
              <w:bottom w:val="single" w:sz="4" w:space="0" w:color="auto"/>
              <w:right w:val="single" w:sz="8" w:space="0" w:color="auto"/>
            </w:tcBorders>
            <w:shd w:val="clear" w:color="auto" w:fill="auto"/>
            <w:vAlign w:val="center"/>
            <w:hideMark/>
          </w:tcPr>
          <w:p w14:paraId="711B706D" w14:textId="7DFB23FE"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Documento</w:t>
            </w:r>
            <w:r w:rsidR="00D443CA">
              <w:rPr>
                <w:rFonts w:ascii="Calibri" w:eastAsia="Times New Roman" w:hAnsi="Calibri" w:cs="Calibri"/>
                <w:color w:val="000000"/>
                <w:kern w:val="0"/>
                <w:lang w:eastAsia="es-CL"/>
                <w14:ligatures w14:val="none"/>
              </w:rPr>
              <w:t xml:space="preserve"> diagnóstico</w:t>
            </w:r>
          </w:p>
        </w:tc>
      </w:tr>
      <w:tr w:rsidR="00031DC5" w:rsidRPr="00031DC5" w14:paraId="74068F91" w14:textId="77777777" w:rsidTr="00031DC5">
        <w:trPr>
          <w:trHeight w:val="288"/>
        </w:trPr>
        <w:tc>
          <w:tcPr>
            <w:tcW w:w="1425" w:type="pct"/>
            <w:vMerge/>
            <w:tcBorders>
              <w:top w:val="nil"/>
              <w:left w:val="single" w:sz="8" w:space="0" w:color="auto"/>
              <w:bottom w:val="single" w:sz="4" w:space="0" w:color="auto"/>
              <w:right w:val="single" w:sz="4" w:space="0" w:color="auto"/>
            </w:tcBorders>
            <w:vAlign w:val="center"/>
            <w:hideMark/>
          </w:tcPr>
          <w:p w14:paraId="6BBE487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7DEF8DF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4" w:space="0" w:color="auto"/>
              <w:right w:val="nil"/>
            </w:tcBorders>
            <w:vAlign w:val="center"/>
            <w:hideMark/>
          </w:tcPr>
          <w:p w14:paraId="6A26438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8F96330"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CONAF</w:t>
            </w:r>
          </w:p>
        </w:tc>
        <w:tc>
          <w:tcPr>
            <w:tcW w:w="769" w:type="pct"/>
            <w:vMerge/>
            <w:tcBorders>
              <w:top w:val="nil"/>
              <w:left w:val="nil"/>
              <w:bottom w:val="single" w:sz="4" w:space="0" w:color="auto"/>
              <w:right w:val="single" w:sz="4" w:space="0" w:color="auto"/>
            </w:tcBorders>
            <w:vAlign w:val="center"/>
            <w:hideMark/>
          </w:tcPr>
          <w:p w14:paraId="725F1DC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4606200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405368D1" w14:textId="77777777" w:rsidTr="00031DC5">
        <w:trPr>
          <w:trHeight w:val="300"/>
        </w:trPr>
        <w:tc>
          <w:tcPr>
            <w:tcW w:w="1425" w:type="pct"/>
            <w:vMerge/>
            <w:tcBorders>
              <w:top w:val="nil"/>
              <w:left w:val="single" w:sz="8" w:space="0" w:color="auto"/>
              <w:bottom w:val="single" w:sz="4" w:space="0" w:color="auto"/>
              <w:right w:val="single" w:sz="4" w:space="0" w:color="auto"/>
            </w:tcBorders>
            <w:vAlign w:val="center"/>
            <w:hideMark/>
          </w:tcPr>
          <w:p w14:paraId="3ABE994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nil"/>
              <w:left w:val="single" w:sz="4" w:space="0" w:color="auto"/>
              <w:bottom w:val="single" w:sz="4" w:space="0" w:color="auto"/>
              <w:right w:val="single" w:sz="4" w:space="0" w:color="auto"/>
            </w:tcBorders>
            <w:vAlign w:val="center"/>
            <w:hideMark/>
          </w:tcPr>
          <w:p w14:paraId="3D0AE5F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nil"/>
              <w:left w:val="single" w:sz="4" w:space="0" w:color="auto"/>
              <w:bottom w:val="single" w:sz="4" w:space="0" w:color="auto"/>
              <w:right w:val="nil"/>
            </w:tcBorders>
            <w:vAlign w:val="center"/>
            <w:hideMark/>
          </w:tcPr>
          <w:p w14:paraId="66256F9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307F1CFC" w14:textId="77777777" w:rsid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INFOR</w:t>
            </w:r>
          </w:p>
          <w:p w14:paraId="4537413C" w14:textId="72856155" w:rsidR="00D443CA" w:rsidRPr="00031DC5" w:rsidRDefault="00D443CA" w:rsidP="00031DC5">
            <w:pPr>
              <w:spacing w:after="0" w:line="240" w:lineRule="auto"/>
              <w:rPr>
                <w:rFonts w:ascii="Calibri" w:eastAsia="Times New Roman" w:hAnsi="Calibri" w:cs="Calibri"/>
                <w:color w:val="000000"/>
                <w:kern w:val="0"/>
                <w:sz w:val="20"/>
                <w:szCs w:val="20"/>
                <w:lang w:eastAsia="es-CL"/>
                <w14:ligatures w14:val="none"/>
              </w:rPr>
            </w:pPr>
            <w:r>
              <w:rPr>
                <w:rFonts w:ascii="Calibri" w:eastAsia="Times New Roman" w:hAnsi="Calibri" w:cs="Calibri"/>
                <w:color w:val="000000"/>
                <w:kern w:val="0"/>
                <w:sz w:val="20"/>
                <w:szCs w:val="20"/>
                <w:lang w:eastAsia="es-CL"/>
                <w14:ligatures w14:val="none"/>
              </w:rPr>
              <w:t>ASCC</w:t>
            </w:r>
          </w:p>
        </w:tc>
        <w:tc>
          <w:tcPr>
            <w:tcW w:w="769" w:type="pct"/>
            <w:vMerge/>
            <w:tcBorders>
              <w:top w:val="nil"/>
              <w:left w:val="nil"/>
              <w:bottom w:val="single" w:sz="4" w:space="0" w:color="auto"/>
              <w:right w:val="single" w:sz="4" w:space="0" w:color="auto"/>
            </w:tcBorders>
            <w:vAlign w:val="center"/>
            <w:hideMark/>
          </w:tcPr>
          <w:p w14:paraId="73CE6FE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nil"/>
              <w:left w:val="single" w:sz="4" w:space="0" w:color="auto"/>
              <w:bottom w:val="single" w:sz="4" w:space="0" w:color="auto"/>
              <w:right w:val="single" w:sz="8" w:space="0" w:color="auto"/>
            </w:tcBorders>
            <w:vAlign w:val="center"/>
            <w:hideMark/>
          </w:tcPr>
          <w:p w14:paraId="51A84B0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F6D2AFC" w14:textId="77777777" w:rsidTr="00031DC5">
        <w:trPr>
          <w:trHeight w:val="552"/>
        </w:trPr>
        <w:tc>
          <w:tcPr>
            <w:tcW w:w="1425" w:type="pct"/>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AE8FDE1" w14:textId="26A0B951"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 xml:space="preserve">Determinación de las metas </w:t>
            </w:r>
          </w:p>
        </w:tc>
        <w:tc>
          <w:tcPr>
            <w:tcW w:w="532"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3760866B"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Colaborar</w:t>
            </w:r>
          </w:p>
        </w:tc>
        <w:tc>
          <w:tcPr>
            <w:tcW w:w="531" w:type="pct"/>
            <w:vMerge w:val="restart"/>
            <w:tcBorders>
              <w:top w:val="single" w:sz="8" w:space="0" w:color="auto"/>
              <w:left w:val="single" w:sz="4" w:space="0" w:color="auto"/>
              <w:bottom w:val="single" w:sz="4" w:space="0" w:color="auto"/>
              <w:right w:val="nil"/>
            </w:tcBorders>
            <w:shd w:val="clear" w:color="auto" w:fill="auto"/>
            <w:vAlign w:val="center"/>
            <w:hideMark/>
          </w:tcPr>
          <w:p w14:paraId="0D117D02"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12/04/2024</w:t>
            </w:r>
          </w:p>
        </w:tc>
        <w:tc>
          <w:tcPr>
            <w:tcW w:w="802" w:type="pct"/>
            <w:tcBorders>
              <w:top w:val="single" w:sz="8" w:space="0" w:color="auto"/>
              <w:left w:val="single" w:sz="4" w:space="0" w:color="auto"/>
              <w:bottom w:val="nil"/>
              <w:right w:val="single" w:sz="4" w:space="0" w:color="auto"/>
            </w:tcBorders>
            <w:shd w:val="clear" w:color="000000" w:fill="FFFFFF"/>
            <w:vAlign w:val="center"/>
            <w:hideMark/>
          </w:tcPr>
          <w:p w14:paraId="72F569CD"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 xml:space="preserve">Consorcio de empresas forestales </w:t>
            </w:r>
          </w:p>
        </w:tc>
        <w:tc>
          <w:tcPr>
            <w:tcW w:w="769" w:type="pct"/>
            <w:vMerge w:val="restart"/>
            <w:tcBorders>
              <w:top w:val="single" w:sz="8" w:space="0" w:color="auto"/>
              <w:left w:val="nil"/>
              <w:bottom w:val="single" w:sz="4" w:space="0" w:color="auto"/>
              <w:right w:val="single" w:sz="4" w:space="0" w:color="auto"/>
            </w:tcBorders>
            <w:shd w:val="clear" w:color="auto" w:fill="auto"/>
            <w:vAlign w:val="center"/>
            <w:hideMark/>
          </w:tcPr>
          <w:p w14:paraId="4BE8C087" w14:textId="103229EF" w:rsidR="00031DC5" w:rsidRPr="00031DC5" w:rsidRDefault="00800C94" w:rsidP="00031DC5">
            <w:pPr>
              <w:spacing w:after="0" w:line="240" w:lineRule="auto"/>
              <w:jc w:val="center"/>
              <w:rPr>
                <w:rFonts w:ascii="Calibri" w:eastAsia="Times New Roman" w:hAnsi="Calibri" w:cs="Calibri"/>
                <w:color w:val="000000"/>
                <w:kern w:val="0"/>
                <w:lang w:eastAsia="es-CL"/>
                <w14:ligatures w14:val="none"/>
              </w:rPr>
            </w:pPr>
            <w:r>
              <w:rPr>
                <w:rFonts w:ascii="Calibri" w:eastAsia="Times New Roman" w:hAnsi="Calibri" w:cs="Calibri"/>
                <w:color w:val="000000"/>
                <w:kern w:val="0"/>
                <w:lang w:eastAsia="es-CL"/>
                <w14:ligatures w14:val="none"/>
              </w:rPr>
              <w:t>Taller participativo 3</w:t>
            </w:r>
          </w:p>
        </w:tc>
        <w:tc>
          <w:tcPr>
            <w:tcW w:w="941" w:type="pct"/>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14:paraId="3B2ED9FA"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 xml:space="preserve">Lista de asistencia, programa y </w:t>
            </w:r>
            <w:proofErr w:type="spellStart"/>
            <w:r w:rsidRPr="00031DC5">
              <w:rPr>
                <w:rFonts w:ascii="Calibri" w:eastAsia="Times New Roman" w:hAnsi="Calibri" w:cs="Calibri"/>
                <w:color w:val="000000"/>
                <w:kern w:val="0"/>
                <w:lang w:eastAsia="es-CL"/>
                <w14:ligatures w14:val="none"/>
              </w:rPr>
              <w:t>ppt</w:t>
            </w:r>
            <w:proofErr w:type="spellEnd"/>
          </w:p>
        </w:tc>
      </w:tr>
      <w:tr w:rsidR="00031DC5" w:rsidRPr="00031DC5" w14:paraId="41CD5D3E" w14:textId="77777777" w:rsidTr="00031DC5">
        <w:trPr>
          <w:trHeight w:val="552"/>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6A16ACE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02F341C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49303E4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AD2C7DF"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Potenciales suscriptores al APL</w:t>
            </w:r>
          </w:p>
        </w:tc>
        <w:tc>
          <w:tcPr>
            <w:tcW w:w="769" w:type="pct"/>
            <w:vMerge/>
            <w:tcBorders>
              <w:top w:val="single" w:sz="8" w:space="0" w:color="auto"/>
              <w:left w:val="nil"/>
              <w:bottom w:val="single" w:sz="4" w:space="0" w:color="auto"/>
              <w:right w:val="single" w:sz="4" w:space="0" w:color="auto"/>
            </w:tcBorders>
            <w:vAlign w:val="center"/>
            <w:hideMark/>
          </w:tcPr>
          <w:p w14:paraId="634A93D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3F15C90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774F5751"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7E7EF59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67A10C3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285F13D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289FCB8"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Gobierno regional</w:t>
            </w:r>
          </w:p>
        </w:tc>
        <w:tc>
          <w:tcPr>
            <w:tcW w:w="769" w:type="pct"/>
            <w:vMerge/>
            <w:tcBorders>
              <w:top w:val="single" w:sz="8" w:space="0" w:color="auto"/>
              <w:left w:val="nil"/>
              <w:bottom w:val="single" w:sz="4" w:space="0" w:color="auto"/>
              <w:right w:val="single" w:sz="4" w:space="0" w:color="auto"/>
            </w:tcBorders>
            <w:vAlign w:val="center"/>
            <w:hideMark/>
          </w:tcPr>
          <w:p w14:paraId="62B10D3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3D54BFD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E020A34"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39D5A69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546441D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253E0F2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8D6FF70"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Energía</w:t>
            </w:r>
          </w:p>
        </w:tc>
        <w:tc>
          <w:tcPr>
            <w:tcW w:w="769" w:type="pct"/>
            <w:vMerge/>
            <w:tcBorders>
              <w:top w:val="single" w:sz="8" w:space="0" w:color="auto"/>
              <w:left w:val="nil"/>
              <w:bottom w:val="single" w:sz="4" w:space="0" w:color="auto"/>
              <w:right w:val="single" w:sz="4" w:space="0" w:color="auto"/>
            </w:tcBorders>
            <w:vAlign w:val="center"/>
            <w:hideMark/>
          </w:tcPr>
          <w:p w14:paraId="4B124A1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17B175D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F0B78DE"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7F4E2B9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74EBB46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1175684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02E4BED"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agricultura</w:t>
            </w:r>
          </w:p>
        </w:tc>
        <w:tc>
          <w:tcPr>
            <w:tcW w:w="769" w:type="pct"/>
            <w:vMerge/>
            <w:tcBorders>
              <w:top w:val="single" w:sz="8" w:space="0" w:color="auto"/>
              <w:left w:val="nil"/>
              <w:bottom w:val="single" w:sz="4" w:space="0" w:color="auto"/>
              <w:right w:val="single" w:sz="4" w:space="0" w:color="auto"/>
            </w:tcBorders>
            <w:vAlign w:val="center"/>
            <w:hideMark/>
          </w:tcPr>
          <w:p w14:paraId="6B239EA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508A91E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9CF81B9" w14:textId="77777777" w:rsidTr="00031DC5">
        <w:trPr>
          <w:trHeight w:val="300"/>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2628E0D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0945C20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5430D23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FFE769A"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Medio Ambiente</w:t>
            </w:r>
          </w:p>
        </w:tc>
        <w:tc>
          <w:tcPr>
            <w:tcW w:w="769" w:type="pct"/>
            <w:vMerge/>
            <w:tcBorders>
              <w:top w:val="single" w:sz="8" w:space="0" w:color="auto"/>
              <w:left w:val="nil"/>
              <w:bottom w:val="single" w:sz="4" w:space="0" w:color="auto"/>
              <w:right w:val="single" w:sz="4" w:space="0" w:color="auto"/>
            </w:tcBorders>
            <w:vAlign w:val="center"/>
            <w:hideMark/>
          </w:tcPr>
          <w:p w14:paraId="1018E93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26B85CD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290914A9" w14:textId="77777777" w:rsidTr="00031DC5">
        <w:trPr>
          <w:trHeight w:val="552"/>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78B05E3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211B2CD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2A92F05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621A3B93"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economía, fomento y turismo</w:t>
            </w:r>
          </w:p>
        </w:tc>
        <w:tc>
          <w:tcPr>
            <w:tcW w:w="769" w:type="pct"/>
            <w:vMerge/>
            <w:tcBorders>
              <w:top w:val="single" w:sz="8" w:space="0" w:color="auto"/>
              <w:left w:val="nil"/>
              <w:bottom w:val="single" w:sz="4" w:space="0" w:color="auto"/>
              <w:right w:val="single" w:sz="4" w:space="0" w:color="auto"/>
            </w:tcBorders>
            <w:vAlign w:val="center"/>
            <w:hideMark/>
          </w:tcPr>
          <w:p w14:paraId="236C62A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10124C6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2E06DB5E"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5C6A4EB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7559B81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0DF8116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00BFE44D"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CONAF</w:t>
            </w:r>
          </w:p>
        </w:tc>
        <w:tc>
          <w:tcPr>
            <w:tcW w:w="769" w:type="pct"/>
            <w:vMerge/>
            <w:tcBorders>
              <w:top w:val="single" w:sz="8" w:space="0" w:color="auto"/>
              <w:left w:val="nil"/>
              <w:bottom w:val="single" w:sz="4" w:space="0" w:color="auto"/>
              <w:right w:val="single" w:sz="4" w:space="0" w:color="auto"/>
            </w:tcBorders>
            <w:vAlign w:val="center"/>
            <w:hideMark/>
          </w:tcPr>
          <w:p w14:paraId="5CA60F9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69B05DA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2A9832D"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581A61F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072E13A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0DB3F6D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4C112012"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INFOR</w:t>
            </w:r>
          </w:p>
        </w:tc>
        <w:tc>
          <w:tcPr>
            <w:tcW w:w="769" w:type="pct"/>
            <w:vMerge/>
            <w:tcBorders>
              <w:top w:val="single" w:sz="8" w:space="0" w:color="auto"/>
              <w:left w:val="nil"/>
              <w:bottom w:val="single" w:sz="4" w:space="0" w:color="auto"/>
              <w:right w:val="single" w:sz="4" w:space="0" w:color="auto"/>
            </w:tcBorders>
            <w:vAlign w:val="center"/>
            <w:hideMark/>
          </w:tcPr>
          <w:p w14:paraId="4808327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7D842C6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4D15CADB"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4C1A421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2665758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1D5A460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2B3C9AA3"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INDAP</w:t>
            </w:r>
          </w:p>
        </w:tc>
        <w:tc>
          <w:tcPr>
            <w:tcW w:w="769" w:type="pct"/>
            <w:vMerge/>
            <w:tcBorders>
              <w:top w:val="single" w:sz="8" w:space="0" w:color="auto"/>
              <w:left w:val="nil"/>
              <w:bottom w:val="single" w:sz="4" w:space="0" w:color="auto"/>
              <w:right w:val="single" w:sz="4" w:space="0" w:color="auto"/>
            </w:tcBorders>
            <w:vAlign w:val="center"/>
            <w:hideMark/>
          </w:tcPr>
          <w:p w14:paraId="4F0525D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138AC0D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DD906CE"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581414F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157526A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4A5926E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936D312"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CORFO</w:t>
            </w:r>
          </w:p>
        </w:tc>
        <w:tc>
          <w:tcPr>
            <w:tcW w:w="769" w:type="pct"/>
            <w:vMerge/>
            <w:tcBorders>
              <w:top w:val="single" w:sz="8" w:space="0" w:color="auto"/>
              <w:left w:val="nil"/>
              <w:bottom w:val="single" w:sz="4" w:space="0" w:color="auto"/>
              <w:right w:val="single" w:sz="4" w:space="0" w:color="auto"/>
            </w:tcBorders>
            <w:vAlign w:val="center"/>
            <w:hideMark/>
          </w:tcPr>
          <w:p w14:paraId="274C413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336FA9F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D96C6FD"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69E6FA0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5D11EB2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13771B8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5B66B94B"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SERCOTEC</w:t>
            </w:r>
          </w:p>
        </w:tc>
        <w:tc>
          <w:tcPr>
            <w:tcW w:w="769" w:type="pct"/>
            <w:vMerge/>
            <w:tcBorders>
              <w:top w:val="single" w:sz="8" w:space="0" w:color="auto"/>
              <w:left w:val="nil"/>
              <w:bottom w:val="single" w:sz="4" w:space="0" w:color="auto"/>
              <w:right w:val="single" w:sz="4" w:space="0" w:color="auto"/>
            </w:tcBorders>
            <w:vAlign w:val="center"/>
            <w:hideMark/>
          </w:tcPr>
          <w:p w14:paraId="0EDF4A2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272BFD0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24139E6E" w14:textId="77777777" w:rsidTr="00031DC5">
        <w:trPr>
          <w:trHeight w:val="288"/>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7C5CC2C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0DA8671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1086C1E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1CC8B240"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Municipalidad</w:t>
            </w:r>
          </w:p>
        </w:tc>
        <w:tc>
          <w:tcPr>
            <w:tcW w:w="769" w:type="pct"/>
            <w:vMerge/>
            <w:tcBorders>
              <w:top w:val="single" w:sz="8" w:space="0" w:color="auto"/>
              <w:left w:val="nil"/>
              <w:bottom w:val="single" w:sz="4" w:space="0" w:color="auto"/>
              <w:right w:val="single" w:sz="4" w:space="0" w:color="auto"/>
            </w:tcBorders>
            <w:vAlign w:val="center"/>
            <w:hideMark/>
          </w:tcPr>
          <w:p w14:paraId="5A6B0F1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582F27B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23F619A2" w14:textId="77777777" w:rsidTr="00031DC5">
        <w:trPr>
          <w:trHeight w:val="300"/>
        </w:trPr>
        <w:tc>
          <w:tcPr>
            <w:tcW w:w="1425" w:type="pct"/>
            <w:vMerge/>
            <w:tcBorders>
              <w:top w:val="single" w:sz="8" w:space="0" w:color="auto"/>
              <w:left w:val="single" w:sz="8" w:space="0" w:color="auto"/>
              <w:bottom w:val="single" w:sz="4" w:space="0" w:color="auto"/>
              <w:right w:val="single" w:sz="4" w:space="0" w:color="auto"/>
            </w:tcBorders>
            <w:vAlign w:val="center"/>
            <w:hideMark/>
          </w:tcPr>
          <w:p w14:paraId="1FB19A9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4" w:space="0" w:color="auto"/>
              <w:right w:val="single" w:sz="4" w:space="0" w:color="auto"/>
            </w:tcBorders>
            <w:vAlign w:val="center"/>
            <w:hideMark/>
          </w:tcPr>
          <w:p w14:paraId="7B85126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4" w:space="0" w:color="auto"/>
              <w:right w:val="nil"/>
            </w:tcBorders>
            <w:vAlign w:val="center"/>
            <w:hideMark/>
          </w:tcPr>
          <w:p w14:paraId="3B211C4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single" w:sz="4" w:space="0" w:color="auto"/>
              <w:bottom w:val="nil"/>
              <w:right w:val="single" w:sz="4" w:space="0" w:color="auto"/>
            </w:tcBorders>
            <w:shd w:val="clear" w:color="000000" w:fill="FFFFFF"/>
            <w:vAlign w:val="center"/>
            <w:hideMark/>
          </w:tcPr>
          <w:p w14:paraId="004644EF"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CIEP</w:t>
            </w:r>
          </w:p>
        </w:tc>
        <w:tc>
          <w:tcPr>
            <w:tcW w:w="769" w:type="pct"/>
            <w:vMerge/>
            <w:tcBorders>
              <w:top w:val="single" w:sz="8" w:space="0" w:color="auto"/>
              <w:left w:val="nil"/>
              <w:bottom w:val="single" w:sz="4" w:space="0" w:color="auto"/>
              <w:right w:val="single" w:sz="4" w:space="0" w:color="auto"/>
            </w:tcBorders>
            <w:vAlign w:val="center"/>
            <w:hideMark/>
          </w:tcPr>
          <w:p w14:paraId="22CF2B5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4" w:space="0" w:color="auto"/>
              <w:right w:val="single" w:sz="8" w:space="0" w:color="auto"/>
            </w:tcBorders>
            <w:vAlign w:val="center"/>
            <w:hideMark/>
          </w:tcPr>
          <w:p w14:paraId="00BE6A0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7A577B48" w14:textId="77777777" w:rsidTr="00031DC5">
        <w:trPr>
          <w:trHeight w:val="552"/>
        </w:trPr>
        <w:tc>
          <w:tcPr>
            <w:tcW w:w="1425"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33423132"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lastRenderedPageBreak/>
              <w:t>Validación de diagnóstico y propuesta de APL</w:t>
            </w:r>
          </w:p>
        </w:tc>
        <w:tc>
          <w:tcPr>
            <w:tcW w:w="532"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D662C3D"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Colaborar</w:t>
            </w:r>
          </w:p>
        </w:tc>
        <w:tc>
          <w:tcPr>
            <w:tcW w:w="531"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23BBCC8F"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08/05/2024</w:t>
            </w:r>
          </w:p>
        </w:tc>
        <w:tc>
          <w:tcPr>
            <w:tcW w:w="802" w:type="pct"/>
            <w:tcBorders>
              <w:top w:val="single" w:sz="8" w:space="0" w:color="auto"/>
              <w:left w:val="nil"/>
              <w:bottom w:val="nil"/>
              <w:right w:val="nil"/>
            </w:tcBorders>
            <w:shd w:val="clear" w:color="000000" w:fill="FFFFFF"/>
            <w:vAlign w:val="center"/>
            <w:hideMark/>
          </w:tcPr>
          <w:p w14:paraId="76A3421B"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 xml:space="preserve">Consorcio de empresas forestales </w:t>
            </w:r>
          </w:p>
        </w:tc>
        <w:tc>
          <w:tcPr>
            <w:tcW w:w="769"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702BF82F" w14:textId="093EDAE3"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Taller participativo</w:t>
            </w:r>
            <w:r w:rsidR="00800C94">
              <w:rPr>
                <w:rFonts w:ascii="Calibri" w:eastAsia="Times New Roman" w:hAnsi="Calibri" w:cs="Calibri"/>
                <w:color w:val="000000"/>
                <w:kern w:val="0"/>
                <w:lang w:eastAsia="es-CL"/>
                <w14:ligatures w14:val="none"/>
              </w:rPr>
              <w:t xml:space="preserve"> 4</w:t>
            </w:r>
          </w:p>
        </w:tc>
        <w:tc>
          <w:tcPr>
            <w:tcW w:w="941" w:type="pct"/>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61DD1ABC" w14:textId="77777777" w:rsidR="00031DC5" w:rsidRPr="00031DC5" w:rsidRDefault="00031DC5" w:rsidP="00031DC5">
            <w:pPr>
              <w:spacing w:after="0" w:line="240" w:lineRule="auto"/>
              <w:jc w:val="center"/>
              <w:rPr>
                <w:rFonts w:ascii="Calibri" w:eastAsia="Times New Roman" w:hAnsi="Calibri" w:cs="Calibri"/>
                <w:color w:val="000000"/>
                <w:kern w:val="0"/>
                <w:lang w:eastAsia="es-CL"/>
                <w14:ligatures w14:val="none"/>
              </w:rPr>
            </w:pPr>
            <w:r w:rsidRPr="00031DC5">
              <w:rPr>
                <w:rFonts w:ascii="Calibri" w:eastAsia="Times New Roman" w:hAnsi="Calibri" w:cs="Calibri"/>
                <w:color w:val="000000"/>
                <w:kern w:val="0"/>
                <w:lang w:eastAsia="es-CL"/>
                <w14:ligatures w14:val="none"/>
              </w:rPr>
              <w:t xml:space="preserve">Lista de asistencia, programa y </w:t>
            </w:r>
            <w:proofErr w:type="spellStart"/>
            <w:r w:rsidRPr="00031DC5">
              <w:rPr>
                <w:rFonts w:ascii="Calibri" w:eastAsia="Times New Roman" w:hAnsi="Calibri" w:cs="Calibri"/>
                <w:color w:val="000000"/>
                <w:kern w:val="0"/>
                <w:lang w:eastAsia="es-CL"/>
                <w14:ligatures w14:val="none"/>
              </w:rPr>
              <w:t>ppt</w:t>
            </w:r>
            <w:proofErr w:type="spellEnd"/>
          </w:p>
        </w:tc>
      </w:tr>
      <w:tr w:rsidR="00031DC5" w:rsidRPr="00031DC5" w14:paraId="5E42340C" w14:textId="77777777" w:rsidTr="00031DC5">
        <w:trPr>
          <w:trHeight w:val="552"/>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092162F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60DE16C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431C14C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2756CDC6"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Potenciales suscriptores al APL</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4820DB7A"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2F90BA2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7545ED1"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2CD38DF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4AF951B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59C1647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6B3770BB"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Gobierno regional</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48ECB7C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3C536B9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3BDC63F8" w14:textId="77777777" w:rsidTr="00031DC5">
        <w:trPr>
          <w:trHeight w:val="312"/>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2AC670A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19DBE89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2476DEB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7F4B07F7"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energía</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7C7D87B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76CD44F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707766B4"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10F3F4A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79FCFF5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79DD46B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38EE8950"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Agricultura</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321689C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25B01DE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08477B6" w14:textId="77777777" w:rsidTr="00031DC5">
        <w:trPr>
          <w:trHeight w:val="552"/>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2FABEE0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71D7F02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04246E3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04A6205C"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economía, fomento y turismo</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7434291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101A002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1D1DDF66" w14:textId="77777777" w:rsidTr="00031DC5">
        <w:trPr>
          <w:trHeight w:val="300"/>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04F16D0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3CEFFB8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5D9087E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0CB9EB41"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SEREMI de Medio Ambiente</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5382E3A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5F641246"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50E00FFD"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1E1008F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683505C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552BB4E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08C6F2CF"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CONAF</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535DA53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4A98541F"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42CDA350"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3ED237E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21B6537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6AAD7DF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1CC70065"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INFOR</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1966DFF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1AAB905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51111F3"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65FF0D0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04A2AA2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6F660B8E"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38D636AE"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INDAP</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0CFC80D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4DE854F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1A20F1C7"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5AEA7F4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7121A52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32C8B0C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583217A8"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CORFO</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14C27AA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03E8EEE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6BB8E6DD"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7CE81011"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6DBD65E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15FAD6A3"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5308F9F7"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SERCOTEC</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1A6A4EE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7B61A30B"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22C215FC" w14:textId="77777777" w:rsidTr="00031DC5">
        <w:trPr>
          <w:trHeight w:val="288"/>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2F7D8E84"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7ED13CE2"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3C19AFA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nil"/>
              <w:right w:val="nil"/>
            </w:tcBorders>
            <w:shd w:val="clear" w:color="000000" w:fill="FFFFFF"/>
            <w:vAlign w:val="center"/>
            <w:hideMark/>
          </w:tcPr>
          <w:p w14:paraId="40735AFA"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Municipalidad</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2475F819"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5CBB914D"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r w:rsidR="00031DC5" w:rsidRPr="00031DC5" w14:paraId="0A455A2B" w14:textId="77777777" w:rsidTr="00031DC5">
        <w:trPr>
          <w:trHeight w:val="300"/>
        </w:trPr>
        <w:tc>
          <w:tcPr>
            <w:tcW w:w="1425" w:type="pct"/>
            <w:vMerge/>
            <w:tcBorders>
              <w:top w:val="single" w:sz="8" w:space="0" w:color="auto"/>
              <w:left w:val="single" w:sz="8" w:space="0" w:color="auto"/>
              <w:bottom w:val="single" w:sz="8" w:space="0" w:color="000000"/>
              <w:right w:val="single" w:sz="4" w:space="0" w:color="auto"/>
            </w:tcBorders>
            <w:vAlign w:val="center"/>
            <w:hideMark/>
          </w:tcPr>
          <w:p w14:paraId="0AD22450"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2" w:type="pct"/>
            <w:vMerge/>
            <w:tcBorders>
              <w:top w:val="single" w:sz="8" w:space="0" w:color="auto"/>
              <w:left w:val="single" w:sz="4" w:space="0" w:color="auto"/>
              <w:bottom w:val="single" w:sz="8" w:space="0" w:color="000000"/>
              <w:right w:val="single" w:sz="4" w:space="0" w:color="auto"/>
            </w:tcBorders>
            <w:vAlign w:val="center"/>
            <w:hideMark/>
          </w:tcPr>
          <w:p w14:paraId="3AC7DAA5"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531" w:type="pct"/>
            <w:vMerge/>
            <w:tcBorders>
              <w:top w:val="single" w:sz="8" w:space="0" w:color="auto"/>
              <w:left w:val="single" w:sz="4" w:space="0" w:color="auto"/>
              <w:bottom w:val="single" w:sz="8" w:space="0" w:color="000000"/>
              <w:right w:val="single" w:sz="4" w:space="0" w:color="auto"/>
            </w:tcBorders>
            <w:vAlign w:val="center"/>
            <w:hideMark/>
          </w:tcPr>
          <w:p w14:paraId="201BADA8"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802" w:type="pct"/>
            <w:tcBorders>
              <w:top w:val="nil"/>
              <w:left w:val="nil"/>
              <w:bottom w:val="single" w:sz="8" w:space="0" w:color="auto"/>
              <w:right w:val="nil"/>
            </w:tcBorders>
            <w:shd w:val="clear" w:color="000000" w:fill="FFFFFF"/>
            <w:vAlign w:val="center"/>
            <w:hideMark/>
          </w:tcPr>
          <w:p w14:paraId="60E1C4F8" w14:textId="77777777" w:rsidR="00031DC5" w:rsidRPr="00031DC5" w:rsidRDefault="00031DC5" w:rsidP="00031DC5">
            <w:pPr>
              <w:spacing w:after="0" w:line="240" w:lineRule="auto"/>
              <w:rPr>
                <w:rFonts w:ascii="Calibri" w:eastAsia="Times New Roman" w:hAnsi="Calibri" w:cs="Calibri"/>
                <w:color w:val="000000"/>
                <w:kern w:val="0"/>
                <w:sz w:val="20"/>
                <w:szCs w:val="20"/>
                <w:lang w:eastAsia="es-CL"/>
                <w14:ligatures w14:val="none"/>
              </w:rPr>
            </w:pPr>
            <w:r w:rsidRPr="00031DC5">
              <w:rPr>
                <w:rFonts w:ascii="Calibri" w:eastAsia="Times New Roman" w:hAnsi="Calibri" w:cs="Calibri"/>
                <w:color w:val="000000"/>
                <w:kern w:val="0"/>
                <w:sz w:val="20"/>
                <w:szCs w:val="20"/>
                <w:lang w:eastAsia="es-CL"/>
                <w14:ligatures w14:val="none"/>
              </w:rPr>
              <w:t>CIEP</w:t>
            </w:r>
          </w:p>
        </w:tc>
        <w:tc>
          <w:tcPr>
            <w:tcW w:w="769" w:type="pct"/>
            <w:vMerge/>
            <w:tcBorders>
              <w:top w:val="single" w:sz="8" w:space="0" w:color="auto"/>
              <w:left w:val="single" w:sz="4" w:space="0" w:color="auto"/>
              <w:bottom w:val="single" w:sz="8" w:space="0" w:color="000000"/>
              <w:right w:val="single" w:sz="4" w:space="0" w:color="auto"/>
            </w:tcBorders>
            <w:vAlign w:val="center"/>
            <w:hideMark/>
          </w:tcPr>
          <w:p w14:paraId="504E4E1C"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c>
          <w:tcPr>
            <w:tcW w:w="941" w:type="pct"/>
            <w:vMerge/>
            <w:tcBorders>
              <w:top w:val="single" w:sz="8" w:space="0" w:color="auto"/>
              <w:left w:val="single" w:sz="4" w:space="0" w:color="auto"/>
              <w:bottom w:val="single" w:sz="8" w:space="0" w:color="000000"/>
              <w:right w:val="single" w:sz="8" w:space="0" w:color="auto"/>
            </w:tcBorders>
            <w:vAlign w:val="center"/>
            <w:hideMark/>
          </w:tcPr>
          <w:p w14:paraId="67177737" w14:textId="77777777" w:rsidR="00031DC5" w:rsidRPr="00031DC5" w:rsidRDefault="00031DC5" w:rsidP="00031DC5">
            <w:pPr>
              <w:spacing w:after="0" w:line="240" w:lineRule="auto"/>
              <w:rPr>
                <w:rFonts w:ascii="Calibri" w:eastAsia="Times New Roman" w:hAnsi="Calibri" w:cs="Calibri"/>
                <w:color w:val="000000"/>
                <w:kern w:val="0"/>
                <w:lang w:eastAsia="es-CL"/>
                <w14:ligatures w14:val="none"/>
              </w:rPr>
            </w:pPr>
          </w:p>
        </w:tc>
      </w:tr>
    </w:tbl>
    <w:p w14:paraId="405F424B" w14:textId="77777777" w:rsidR="00031DC5" w:rsidRPr="00591B35" w:rsidRDefault="00031DC5" w:rsidP="00591B35">
      <w:pPr>
        <w:rPr>
          <w:lang w:val="es-MX"/>
        </w:rPr>
      </w:pPr>
    </w:p>
    <w:p w14:paraId="217F1522" w14:textId="77777777" w:rsidR="00031DC5" w:rsidRDefault="00031DC5" w:rsidP="00862143">
      <w:pPr>
        <w:pStyle w:val="Ttulo2"/>
        <w:numPr>
          <w:ilvl w:val="1"/>
          <w:numId w:val="1"/>
        </w:numPr>
        <w:rPr>
          <w:lang w:val="es-MX"/>
        </w:rPr>
        <w:sectPr w:rsidR="00031DC5" w:rsidSect="00272214">
          <w:pgSz w:w="15840" w:h="12240" w:orient="landscape" w:code="1"/>
          <w:pgMar w:top="1701" w:right="1418" w:bottom="1701" w:left="1418" w:header="709" w:footer="709" w:gutter="0"/>
          <w:cols w:space="708"/>
          <w:docGrid w:linePitch="360"/>
        </w:sectPr>
      </w:pPr>
    </w:p>
    <w:p w14:paraId="6BDB63F6" w14:textId="69B8360D" w:rsidR="00862143" w:rsidRDefault="00862143" w:rsidP="002F6681">
      <w:pPr>
        <w:pStyle w:val="Ttulo2"/>
        <w:numPr>
          <w:ilvl w:val="1"/>
          <w:numId w:val="1"/>
        </w:numPr>
        <w:spacing w:after="120"/>
        <w:ind w:left="743" w:hanging="386"/>
        <w:rPr>
          <w:lang w:val="es-MX"/>
        </w:rPr>
      </w:pPr>
      <w:bookmarkStart w:id="15" w:name="_Toc168394511"/>
      <w:r>
        <w:rPr>
          <w:lang w:val="es-MX"/>
        </w:rPr>
        <w:lastRenderedPageBreak/>
        <w:t>Fundamentos para el desarrollo del Acuerdo</w:t>
      </w:r>
      <w:bookmarkEnd w:id="15"/>
    </w:p>
    <w:p w14:paraId="4A358841" w14:textId="58209E9C" w:rsidR="00031DC5" w:rsidRDefault="00A64E8C" w:rsidP="00A64E8C">
      <w:pPr>
        <w:jc w:val="both"/>
        <w:rPr>
          <w:lang w:val="es-MX"/>
        </w:rPr>
      </w:pPr>
      <w:r w:rsidRPr="00A64E8C">
        <w:rPr>
          <w:lang w:val="es-MX"/>
        </w:rPr>
        <w:t>Este capítulo describe la razón principal o motivo por el cual surge la necesidad de desarrollar</w:t>
      </w:r>
      <w:r>
        <w:rPr>
          <w:lang w:val="es-MX"/>
        </w:rPr>
        <w:t xml:space="preserve"> </w:t>
      </w:r>
      <w:r w:rsidRPr="00A64E8C">
        <w:rPr>
          <w:lang w:val="es-MX"/>
        </w:rPr>
        <w:t>un APL</w:t>
      </w:r>
      <w:r>
        <w:rPr>
          <w:lang w:val="es-MX"/>
        </w:rPr>
        <w:t xml:space="preserve">, y se </w:t>
      </w:r>
      <w:r w:rsidRPr="00A64E8C">
        <w:rPr>
          <w:lang w:val="es-MX"/>
        </w:rPr>
        <w:t>expresa a partir de dos elementos: la motivación de las partes</w:t>
      </w:r>
      <w:r>
        <w:rPr>
          <w:lang w:val="es-MX"/>
        </w:rPr>
        <w:t xml:space="preserve"> </w:t>
      </w:r>
      <w:r w:rsidRPr="00A64E8C">
        <w:rPr>
          <w:lang w:val="es-MX"/>
        </w:rPr>
        <w:t>involucradas y un análisis del entorno que determine las oportunidades y/o amenazas.</w:t>
      </w:r>
      <w:r>
        <w:rPr>
          <w:lang w:val="es-MX"/>
        </w:rPr>
        <w:t xml:space="preserve"> Pr</w:t>
      </w:r>
      <w:r w:rsidRPr="00A64E8C">
        <w:rPr>
          <w:lang w:val="es-MX"/>
        </w:rPr>
        <w:t>ofundiza y complementa la información detallada en la</w:t>
      </w:r>
      <w:r>
        <w:rPr>
          <w:lang w:val="es-MX"/>
        </w:rPr>
        <w:t xml:space="preserve"> </w:t>
      </w:r>
      <w:r w:rsidRPr="00A64E8C">
        <w:rPr>
          <w:lang w:val="es-MX"/>
        </w:rPr>
        <w:t>Manifestación de Interés al momento de la Postulación APL, con una validación por los actores</w:t>
      </w:r>
      <w:r>
        <w:rPr>
          <w:lang w:val="es-MX"/>
        </w:rPr>
        <w:t xml:space="preserve"> </w:t>
      </w:r>
      <w:r w:rsidRPr="00A64E8C">
        <w:rPr>
          <w:lang w:val="es-MX"/>
        </w:rPr>
        <w:t>relevantes</w:t>
      </w:r>
      <w:r>
        <w:rPr>
          <w:lang w:val="es-MX"/>
        </w:rPr>
        <w:t>.</w:t>
      </w:r>
    </w:p>
    <w:p w14:paraId="0E0D383D" w14:textId="3DF2E11A" w:rsidR="00031DC5" w:rsidRPr="00031DC5" w:rsidRDefault="00031DC5" w:rsidP="002F6681">
      <w:pPr>
        <w:pStyle w:val="Ttulo3"/>
        <w:spacing w:after="120"/>
        <w:rPr>
          <w:lang w:val="es-MX"/>
        </w:rPr>
      </w:pPr>
      <w:bookmarkStart w:id="16" w:name="_Toc168394512"/>
      <w:r>
        <w:rPr>
          <w:lang w:val="es-MX"/>
        </w:rPr>
        <w:t>2.2.1 Identificación de la motivación de las partes interesadas</w:t>
      </w:r>
      <w:bookmarkEnd w:id="16"/>
    </w:p>
    <w:p w14:paraId="2D7C01BB" w14:textId="07B92B8B" w:rsidR="00862143" w:rsidRDefault="00C24061" w:rsidP="00957946">
      <w:pPr>
        <w:jc w:val="both"/>
        <w:rPr>
          <w:lang w:val="es-MX"/>
        </w:rPr>
      </w:pPr>
      <w:r>
        <w:rPr>
          <w:lang w:val="es-MX"/>
        </w:rPr>
        <w:t>U</w:t>
      </w:r>
      <w:r w:rsidRPr="00C24061">
        <w:rPr>
          <w:lang w:val="es-MX"/>
        </w:rPr>
        <w:t>na vez realizada la identificación de actores</w:t>
      </w:r>
      <w:r>
        <w:rPr>
          <w:lang w:val="es-MX"/>
        </w:rPr>
        <w:t>,</w:t>
      </w:r>
      <w:r w:rsidRPr="00C24061">
        <w:rPr>
          <w:lang w:val="es-MX"/>
        </w:rPr>
        <w:t xml:space="preserve"> se identificar</w:t>
      </w:r>
      <w:r>
        <w:rPr>
          <w:lang w:val="es-MX"/>
        </w:rPr>
        <w:t>on</w:t>
      </w:r>
      <w:r w:rsidRPr="00C24061">
        <w:rPr>
          <w:lang w:val="es-MX"/>
        </w:rPr>
        <w:t xml:space="preserve"> sus motivaciones</w:t>
      </w:r>
      <w:r>
        <w:rPr>
          <w:lang w:val="es-MX"/>
        </w:rPr>
        <w:t xml:space="preserve">, las que van a </w:t>
      </w:r>
      <w:r w:rsidR="00957946">
        <w:rPr>
          <w:lang w:val="es-MX"/>
        </w:rPr>
        <w:t>d</w:t>
      </w:r>
      <w:r>
        <w:rPr>
          <w:lang w:val="es-MX"/>
        </w:rPr>
        <w:t>epender del tipo de actor.</w:t>
      </w:r>
    </w:p>
    <w:p w14:paraId="591E68BC" w14:textId="1B2F281D" w:rsidR="005C3437" w:rsidRDefault="005C3437" w:rsidP="002F6681">
      <w:pPr>
        <w:pStyle w:val="Ttulo4"/>
        <w:spacing w:after="120"/>
        <w:rPr>
          <w:lang w:val="es-MX"/>
        </w:rPr>
      </w:pPr>
      <w:r>
        <w:rPr>
          <w:lang w:val="es-MX"/>
        </w:rPr>
        <w:t>2.2.1.1 Motivaciones del consorcio de empresas forestales</w:t>
      </w:r>
    </w:p>
    <w:p w14:paraId="25F19104" w14:textId="408C156A" w:rsidR="00C24061" w:rsidRDefault="00C24061" w:rsidP="00957946">
      <w:pPr>
        <w:jc w:val="both"/>
        <w:rPr>
          <w:lang w:val="es-MX"/>
        </w:rPr>
      </w:pPr>
      <w:r>
        <w:rPr>
          <w:lang w:val="es-MX"/>
        </w:rPr>
        <w:t xml:space="preserve">En la manifestación de interés se presentaron motivaciones del consorcio de empresas forestales, las que fueron validadas </w:t>
      </w:r>
      <w:r w:rsidR="00687ACC">
        <w:rPr>
          <w:lang w:val="es-MX"/>
        </w:rPr>
        <w:t>en esta etapa de diagnóstico a través de un</w:t>
      </w:r>
      <w:r w:rsidR="000A07B2">
        <w:rPr>
          <w:lang w:val="es-MX"/>
        </w:rPr>
        <w:t>a encuesta</w:t>
      </w:r>
      <w:r w:rsidR="00687ACC">
        <w:rPr>
          <w:lang w:val="es-MX"/>
        </w:rPr>
        <w:t xml:space="preserve"> </w:t>
      </w:r>
      <w:r w:rsidR="00687ACC" w:rsidRPr="00687ACC">
        <w:rPr>
          <w:lang w:val="es-MX"/>
        </w:rPr>
        <w:t>cuyo objetivo</w:t>
      </w:r>
      <w:r w:rsidR="00687ACC">
        <w:rPr>
          <w:lang w:val="es-MX"/>
        </w:rPr>
        <w:t xml:space="preserve"> fue</w:t>
      </w:r>
      <w:r w:rsidR="00687ACC" w:rsidRPr="00687ACC">
        <w:rPr>
          <w:lang w:val="es-MX"/>
        </w:rPr>
        <w:t xml:space="preserve"> identificar cuál de los beneficios conocidos de la producción limpia los motiva</w:t>
      </w:r>
      <w:r w:rsidR="00687ACC">
        <w:rPr>
          <w:lang w:val="es-MX"/>
        </w:rPr>
        <w:t>ron</w:t>
      </w:r>
      <w:r w:rsidR="00687ACC" w:rsidRPr="00687ACC">
        <w:rPr>
          <w:lang w:val="es-MX"/>
        </w:rPr>
        <w:t xml:space="preserve"> mayormente</w:t>
      </w:r>
      <w:r w:rsidR="00687ACC">
        <w:rPr>
          <w:lang w:val="es-MX"/>
        </w:rPr>
        <w:t xml:space="preserve"> </w:t>
      </w:r>
      <w:r w:rsidR="00687ACC" w:rsidRPr="00687ACC">
        <w:rPr>
          <w:lang w:val="es-MX"/>
        </w:rPr>
        <w:t>para sumarse a un APL</w:t>
      </w:r>
      <w:r w:rsidR="00CF213B">
        <w:rPr>
          <w:lang w:val="es-MX"/>
        </w:rPr>
        <w:t xml:space="preserve"> (Anexo 2)</w:t>
      </w:r>
      <w:r w:rsidR="00687ACC">
        <w:rPr>
          <w:lang w:val="es-MX"/>
        </w:rPr>
        <w:t>.</w:t>
      </w:r>
      <w:r w:rsidR="006F1A8C">
        <w:rPr>
          <w:lang w:val="es-MX"/>
        </w:rPr>
        <w:t xml:space="preserve"> </w:t>
      </w:r>
      <w:r w:rsidR="000A07B2" w:rsidRPr="000A07B2">
        <w:rPr>
          <w:lang w:val="es-MX"/>
        </w:rPr>
        <w:t>Las empresas enviaron sus respuestas en un tiempo breve antes de la celebración del primer taller de diagnóstico, lo que permitió contar con la información sistematizada y resumida, la que fue presentada en el mencionado taller.</w:t>
      </w:r>
    </w:p>
    <w:p w14:paraId="41C62D8B" w14:textId="02E856E3" w:rsidR="0089382D" w:rsidRDefault="001F2B1C" w:rsidP="001F2B1C">
      <w:pPr>
        <w:pStyle w:val="Descripcin"/>
        <w:rPr>
          <w:lang w:val="es-MX"/>
        </w:rPr>
      </w:pPr>
      <w:bookmarkStart w:id="17" w:name="_Toc168394480"/>
      <w:r>
        <w:t xml:space="preserve">Figura </w:t>
      </w:r>
      <w:r>
        <w:fldChar w:fldCharType="begin"/>
      </w:r>
      <w:r>
        <w:instrText xml:space="preserve"> SEQ Figura \* ARABIC </w:instrText>
      </w:r>
      <w:r>
        <w:fldChar w:fldCharType="separate"/>
      </w:r>
      <w:r w:rsidR="00B0607C">
        <w:rPr>
          <w:noProof/>
        </w:rPr>
        <w:t>2</w:t>
      </w:r>
      <w:r>
        <w:fldChar w:fldCharType="end"/>
      </w:r>
      <w:r>
        <w:t>. Motivaciones del consorcio para participar en el Acuerdo.</w:t>
      </w:r>
      <w:bookmarkEnd w:id="17"/>
    </w:p>
    <w:tbl>
      <w:tblPr>
        <w:tblStyle w:val="Tablaconcuadrcula"/>
        <w:tblW w:w="0" w:type="auto"/>
        <w:tblLook w:val="04A0" w:firstRow="1" w:lastRow="0" w:firstColumn="1" w:lastColumn="0" w:noHBand="0" w:noVBand="1"/>
      </w:tblPr>
      <w:tblGrid>
        <w:gridCol w:w="8828"/>
      </w:tblGrid>
      <w:tr w:rsidR="0089382D" w14:paraId="7810FB0A" w14:textId="77777777" w:rsidTr="0089382D">
        <w:tc>
          <w:tcPr>
            <w:tcW w:w="8828" w:type="dxa"/>
          </w:tcPr>
          <w:p w14:paraId="01215D9D" w14:textId="4B1536AA" w:rsidR="0089382D" w:rsidRDefault="0089382D" w:rsidP="00957946">
            <w:pPr>
              <w:jc w:val="both"/>
              <w:rPr>
                <w:lang w:val="es-MX"/>
              </w:rPr>
            </w:pPr>
            <w:r w:rsidRPr="0089382D">
              <w:rPr>
                <w:noProof/>
                <w:lang w:val="es-MX"/>
              </w:rPr>
              <w:drawing>
                <wp:inline distT="0" distB="0" distL="0" distR="0" wp14:anchorId="07DEFAE4" wp14:editId="104BBC38">
                  <wp:extent cx="5612130" cy="3137535"/>
                  <wp:effectExtent l="0" t="0" r="7620" b="5715"/>
                  <wp:docPr id="12883631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63116" name=""/>
                          <pic:cNvPicPr/>
                        </pic:nvPicPr>
                        <pic:blipFill>
                          <a:blip r:embed="rId15"/>
                          <a:stretch>
                            <a:fillRect/>
                          </a:stretch>
                        </pic:blipFill>
                        <pic:spPr>
                          <a:xfrm>
                            <a:off x="0" y="0"/>
                            <a:ext cx="5612130" cy="3137535"/>
                          </a:xfrm>
                          <a:prstGeom prst="rect">
                            <a:avLst/>
                          </a:prstGeom>
                        </pic:spPr>
                      </pic:pic>
                    </a:graphicData>
                  </a:graphic>
                </wp:inline>
              </w:drawing>
            </w:r>
          </w:p>
        </w:tc>
      </w:tr>
    </w:tbl>
    <w:p w14:paraId="111EC609" w14:textId="48C0E421" w:rsidR="000A07B2" w:rsidRDefault="0089382D" w:rsidP="000A07B2">
      <w:pPr>
        <w:jc w:val="both"/>
        <w:rPr>
          <w:lang w:val="es-MX"/>
        </w:rPr>
      </w:pPr>
      <w:r>
        <w:rPr>
          <w:lang w:val="es-MX"/>
        </w:rPr>
        <w:t xml:space="preserve">En la </w:t>
      </w:r>
      <w:r w:rsidR="00016968">
        <w:rPr>
          <w:lang w:val="es-MX"/>
        </w:rPr>
        <w:t>Figura</w:t>
      </w:r>
      <w:r>
        <w:rPr>
          <w:lang w:val="es-MX"/>
        </w:rPr>
        <w:t xml:space="preserve"> anterior, se presentan las principales motivaciones identificadas por los miembros del consorcio para participar en el APL. Cada uno de los miembros identificó las 5 motivaciones más importantes, y a ellas le otorgaron diferentes grados de importancia. Los números de la derecha representan este grado de importancia, donde el número 1 representa la motivación más importante y la número 5 la menos importante.</w:t>
      </w:r>
      <w:r w:rsidR="007704F2">
        <w:rPr>
          <w:lang w:val="es-MX"/>
        </w:rPr>
        <w:t xml:space="preserve"> De esta forma, se otorgó una ponderación general </w:t>
      </w:r>
      <w:r w:rsidR="007704F2">
        <w:rPr>
          <w:lang w:val="es-MX"/>
        </w:rPr>
        <w:lastRenderedPageBreak/>
        <w:t xml:space="preserve">a las motivaciones identificadas por el grupo, donde el valor n°1 representa a la principal motivación del consorcio y la </w:t>
      </w:r>
      <w:proofErr w:type="spellStart"/>
      <w:r w:rsidR="007704F2">
        <w:rPr>
          <w:lang w:val="es-MX"/>
        </w:rPr>
        <w:t>n°</w:t>
      </w:r>
      <w:proofErr w:type="spellEnd"/>
      <w:r w:rsidR="007704F2">
        <w:rPr>
          <w:lang w:val="es-MX"/>
        </w:rPr>
        <w:t xml:space="preserve"> 5 a la menos importante.</w:t>
      </w:r>
      <w:r w:rsidR="000A07B2">
        <w:rPr>
          <w:lang w:val="es-MX"/>
        </w:rPr>
        <w:t xml:space="preserve"> </w:t>
      </w:r>
      <w:r w:rsidR="000A07B2" w:rsidRPr="0045425A">
        <w:rPr>
          <w:lang w:val="es-MX"/>
        </w:rPr>
        <w:t>Las respuestas fueron ordenadas gráficamente según su frecuencia-coincidencia y el grado de importancia asignado a cada una de las variables. El esquema obtenido se presenta a continuación.</w:t>
      </w:r>
    </w:p>
    <w:p w14:paraId="44BC9128" w14:textId="3A295EB1" w:rsidR="007704F2" w:rsidRDefault="001F2B1C" w:rsidP="001F2B1C">
      <w:pPr>
        <w:pStyle w:val="Descripcin"/>
        <w:rPr>
          <w:lang w:val="es-MX"/>
        </w:rPr>
      </w:pPr>
      <w:bookmarkStart w:id="18" w:name="_Toc168394481"/>
      <w:r>
        <w:t xml:space="preserve">Figura </w:t>
      </w:r>
      <w:r>
        <w:fldChar w:fldCharType="begin"/>
      </w:r>
      <w:r>
        <w:instrText xml:space="preserve"> SEQ Figura \* ARABIC </w:instrText>
      </w:r>
      <w:r>
        <w:fldChar w:fldCharType="separate"/>
      </w:r>
      <w:r w:rsidR="00B0607C">
        <w:rPr>
          <w:noProof/>
        </w:rPr>
        <w:t>3</w:t>
      </w:r>
      <w:r>
        <w:fldChar w:fldCharType="end"/>
      </w:r>
      <w:r>
        <w:t>. Esquema de variables de importancia categorizadas según frecuencia-coincidencia.</w:t>
      </w:r>
      <w:bookmarkEnd w:id="18"/>
    </w:p>
    <w:tbl>
      <w:tblPr>
        <w:tblStyle w:val="Tablaconcuadrcula"/>
        <w:tblW w:w="0" w:type="auto"/>
        <w:tblLook w:val="04A0" w:firstRow="1" w:lastRow="0" w:firstColumn="1" w:lastColumn="0" w:noHBand="0" w:noVBand="1"/>
      </w:tblPr>
      <w:tblGrid>
        <w:gridCol w:w="8828"/>
      </w:tblGrid>
      <w:tr w:rsidR="007704F2" w14:paraId="6E55EDB8" w14:textId="77777777" w:rsidTr="007704F2">
        <w:tc>
          <w:tcPr>
            <w:tcW w:w="8828" w:type="dxa"/>
          </w:tcPr>
          <w:p w14:paraId="1BE9AB1B" w14:textId="573263C4" w:rsidR="007704F2" w:rsidRDefault="007704F2" w:rsidP="00957946">
            <w:pPr>
              <w:jc w:val="both"/>
              <w:rPr>
                <w:lang w:val="es-MX"/>
              </w:rPr>
            </w:pPr>
            <w:r w:rsidRPr="007704F2">
              <w:rPr>
                <w:noProof/>
                <w:lang w:val="es-MX"/>
              </w:rPr>
              <w:drawing>
                <wp:inline distT="0" distB="0" distL="0" distR="0" wp14:anchorId="432A416D" wp14:editId="471CC9AA">
                  <wp:extent cx="5612130" cy="3145790"/>
                  <wp:effectExtent l="0" t="0" r="7620" b="0"/>
                  <wp:docPr id="17559705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70533" name=""/>
                          <pic:cNvPicPr/>
                        </pic:nvPicPr>
                        <pic:blipFill>
                          <a:blip r:embed="rId16"/>
                          <a:stretch>
                            <a:fillRect/>
                          </a:stretch>
                        </pic:blipFill>
                        <pic:spPr>
                          <a:xfrm>
                            <a:off x="0" y="0"/>
                            <a:ext cx="5612130" cy="3145790"/>
                          </a:xfrm>
                          <a:prstGeom prst="rect">
                            <a:avLst/>
                          </a:prstGeom>
                        </pic:spPr>
                      </pic:pic>
                    </a:graphicData>
                  </a:graphic>
                </wp:inline>
              </w:drawing>
            </w:r>
          </w:p>
        </w:tc>
      </w:tr>
    </w:tbl>
    <w:p w14:paraId="0817159D" w14:textId="77777777" w:rsidR="007704F2" w:rsidRDefault="007704F2" w:rsidP="00957946">
      <w:pPr>
        <w:jc w:val="both"/>
        <w:rPr>
          <w:lang w:val="es-MX"/>
        </w:rPr>
      </w:pPr>
    </w:p>
    <w:p w14:paraId="683691CB" w14:textId="77777777" w:rsidR="000A07B2" w:rsidRPr="000A07B2" w:rsidRDefault="000A07B2" w:rsidP="000A07B2">
      <w:pPr>
        <w:jc w:val="both"/>
        <w:rPr>
          <w:lang w:val="es-MX"/>
        </w:rPr>
      </w:pPr>
      <w:r w:rsidRPr="000A07B2">
        <w:rPr>
          <w:lang w:val="es-MX"/>
        </w:rPr>
        <w:t>De la lectura de este esquema podemos concluir que la principal motivación con el mayor grado de importancia asignado por todos los socios del consorcio consiste en el “Aumento de la productividad predial por medio de la ordenación forestal”. Por otro lado, para todo el consorcio es importante, en diferentes grados, “Hacer un manejo sustentable y sostenible del recurso forestal”.</w:t>
      </w:r>
    </w:p>
    <w:p w14:paraId="10840399" w14:textId="77777777" w:rsidR="000A07B2" w:rsidRPr="000A07B2" w:rsidRDefault="000A07B2" w:rsidP="000A07B2">
      <w:pPr>
        <w:jc w:val="both"/>
        <w:rPr>
          <w:lang w:val="es-MX"/>
        </w:rPr>
      </w:pPr>
      <w:r w:rsidRPr="000A07B2">
        <w:rPr>
          <w:lang w:val="es-MX"/>
        </w:rPr>
        <w:t>Al menos dos miembros del consorcio expresan que “Lograr una eficiencia productiva en los rubros desarrollados en el predio a través de la ordenación forestal”, se constituye en la segunda motivación en grado de importancia. Por su parte, la “Diversificación de la oferta hacia otros productos y servicios” es considerada por dos socios como una motivación de cuarto nivel de importancia.</w:t>
      </w:r>
    </w:p>
    <w:p w14:paraId="338AB8CF" w14:textId="77777777" w:rsidR="000A07B2" w:rsidRPr="000A07B2" w:rsidRDefault="000A07B2" w:rsidP="000A07B2">
      <w:pPr>
        <w:jc w:val="both"/>
        <w:rPr>
          <w:lang w:val="es-MX"/>
        </w:rPr>
      </w:pPr>
      <w:r w:rsidRPr="000A07B2">
        <w:rPr>
          <w:lang w:val="es-MX"/>
        </w:rPr>
        <w:t xml:space="preserve">Luego, se mencionan en tercer grado de importancia el “Fortalecimiento de las relaciones con los actores relevantes” y “Anticiparse a la aplicación de la nueva normativa ambiental, sanitaria y de seguridad ocupacional, específicamente lo referido a la ley </w:t>
      </w:r>
      <w:proofErr w:type="spellStart"/>
      <w:r w:rsidRPr="000A07B2">
        <w:rPr>
          <w:lang w:val="es-MX"/>
        </w:rPr>
        <w:t>N°</w:t>
      </w:r>
      <w:proofErr w:type="spellEnd"/>
      <w:r w:rsidRPr="000A07B2">
        <w:rPr>
          <w:lang w:val="es-MX"/>
        </w:rPr>
        <w:t xml:space="preserve"> 21.499 de biocombustibles sólidos”.</w:t>
      </w:r>
    </w:p>
    <w:p w14:paraId="2BFDF0C8" w14:textId="6BE0A7D3" w:rsidR="000A07B2" w:rsidRDefault="000A07B2" w:rsidP="000A07B2">
      <w:pPr>
        <w:jc w:val="both"/>
        <w:rPr>
          <w:lang w:val="es-MX"/>
        </w:rPr>
      </w:pPr>
      <w:r w:rsidRPr="000A07B2">
        <w:rPr>
          <w:lang w:val="es-MX"/>
        </w:rPr>
        <w:t>En menor grado de importancia se mencionan el “Aumento de la eficiencia de la mano de obra” e “Innovación en productos y procesos sustentables”.</w:t>
      </w:r>
    </w:p>
    <w:p w14:paraId="11B5A89A" w14:textId="77777777" w:rsidR="005C3437" w:rsidRDefault="005C3437" w:rsidP="000A07B2">
      <w:pPr>
        <w:jc w:val="both"/>
        <w:rPr>
          <w:lang w:val="es-MX"/>
        </w:rPr>
      </w:pPr>
    </w:p>
    <w:p w14:paraId="22C53A1E" w14:textId="77777777" w:rsidR="005C3437" w:rsidRDefault="005C3437" w:rsidP="000A07B2">
      <w:pPr>
        <w:jc w:val="both"/>
        <w:rPr>
          <w:lang w:val="es-MX"/>
        </w:rPr>
      </w:pPr>
    </w:p>
    <w:p w14:paraId="79753EAC" w14:textId="47E1F5AD" w:rsidR="005C3437" w:rsidRDefault="005C3437" w:rsidP="002F6681">
      <w:pPr>
        <w:pStyle w:val="Ttulo4"/>
        <w:spacing w:after="120"/>
        <w:rPr>
          <w:lang w:val="es-MX"/>
        </w:rPr>
      </w:pPr>
      <w:r>
        <w:rPr>
          <w:lang w:val="es-MX"/>
        </w:rPr>
        <w:lastRenderedPageBreak/>
        <w:t>2.2.1.2 Motivaciones de servicios públicos y centros de investigación</w:t>
      </w:r>
    </w:p>
    <w:p w14:paraId="2D388DD3" w14:textId="7B2299DA" w:rsidR="000A07B2" w:rsidRDefault="000A07B2" w:rsidP="000A07B2">
      <w:pPr>
        <w:jc w:val="both"/>
        <w:rPr>
          <w:lang w:val="es-MX"/>
        </w:rPr>
      </w:pPr>
      <w:r>
        <w:rPr>
          <w:lang w:val="es-MX"/>
        </w:rPr>
        <w:t>Para identificar las motivaciones de servicios públicos y privados para formar parte de este Acuerdo, se realizó la encuesta de motivaciones presentada en el Anexo 3</w:t>
      </w:r>
      <w:r w:rsidR="0055624A">
        <w:rPr>
          <w:lang w:val="es-MX"/>
        </w:rPr>
        <w:t>, y se realizaron reuniones presenciales y/u online con cada uno.</w:t>
      </w:r>
      <w:r w:rsidR="00736986">
        <w:rPr>
          <w:lang w:val="es-MX"/>
        </w:rPr>
        <w:t xml:space="preserve"> Las impresiones vertidas en estas reuniones se presentan en el Anexo 4.</w:t>
      </w:r>
      <w:r w:rsidR="0055624A">
        <w:rPr>
          <w:lang w:val="es-MX"/>
        </w:rPr>
        <w:t xml:space="preserve"> </w:t>
      </w:r>
    </w:p>
    <w:p w14:paraId="6DA5A9FF" w14:textId="77777777" w:rsidR="000A07B2" w:rsidRDefault="000A07B2" w:rsidP="000A07B2">
      <w:pPr>
        <w:jc w:val="both"/>
        <w:rPr>
          <w:lang w:val="es-MX"/>
        </w:rPr>
      </w:pPr>
      <w:r>
        <w:rPr>
          <w:lang w:val="es-MX"/>
        </w:rPr>
        <w:t>El resultado de este levantamiento de información se presenta a continuación.</w:t>
      </w:r>
    </w:p>
    <w:p w14:paraId="6630D5BE" w14:textId="77777777" w:rsidR="002F6681" w:rsidRDefault="002F6681" w:rsidP="000A07B2">
      <w:pPr>
        <w:jc w:val="both"/>
        <w:rPr>
          <w:lang w:val="es-MX"/>
        </w:rPr>
      </w:pPr>
    </w:p>
    <w:p w14:paraId="07778D62" w14:textId="24B73575" w:rsidR="000A07B2" w:rsidRDefault="001F2B1C" w:rsidP="001F2B1C">
      <w:pPr>
        <w:pStyle w:val="Descripcin"/>
        <w:rPr>
          <w:lang w:val="es-MX"/>
        </w:rPr>
      </w:pPr>
      <w:bookmarkStart w:id="19" w:name="_Toc168394482"/>
      <w:r>
        <w:t xml:space="preserve">Figura </w:t>
      </w:r>
      <w:r>
        <w:fldChar w:fldCharType="begin"/>
      </w:r>
      <w:r>
        <w:instrText xml:space="preserve"> SEQ Figura \* ARABIC </w:instrText>
      </w:r>
      <w:r>
        <w:fldChar w:fldCharType="separate"/>
      </w:r>
      <w:r w:rsidR="00B0607C">
        <w:rPr>
          <w:noProof/>
        </w:rPr>
        <w:t>4</w:t>
      </w:r>
      <w:r>
        <w:fldChar w:fldCharType="end"/>
      </w:r>
      <w:r>
        <w:t xml:space="preserve">. </w:t>
      </w:r>
      <w:r w:rsidRPr="0032274D">
        <w:t>Motivaciones de los servicios públicos y centros de investigación para participar en el Acuerdo.</w:t>
      </w:r>
      <w:bookmarkEnd w:id="19"/>
    </w:p>
    <w:tbl>
      <w:tblPr>
        <w:tblStyle w:val="Tablaconcuadrcula"/>
        <w:tblW w:w="0" w:type="auto"/>
        <w:tblLook w:val="04A0" w:firstRow="1" w:lastRow="0" w:firstColumn="1" w:lastColumn="0" w:noHBand="0" w:noVBand="1"/>
      </w:tblPr>
      <w:tblGrid>
        <w:gridCol w:w="8828"/>
      </w:tblGrid>
      <w:tr w:rsidR="000A07B2" w14:paraId="56248E86" w14:textId="77777777" w:rsidTr="0082419C">
        <w:tc>
          <w:tcPr>
            <w:tcW w:w="8828" w:type="dxa"/>
          </w:tcPr>
          <w:p w14:paraId="107791E4" w14:textId="77777777" w:rsidR="000A07B2" w:rsidRDefault="000A07B2" w:rsidP="0082419C">
            <w:pPr>
              <w:jc w:val="both"/>
              <w:rPr>
                <w:lang w:val="es-MX"/>
              </w:rPr>
            </w:pPr>
            <w:r w:rsidRPr="006F1A8C">
              <w:rPr>
                <w:noProof/>
                <w:lang w:val="es-MX"/>
              </w:rPr>
              <w:drawing>
                <wp:inline distT="0" distB="0" distL="0" distR="0" wp14:anchorId="68DCB365" wp14:editId="75DB08B3">
                  <wp:extent cx="5612130" cy="3151505"/>
                  <wp:effectExtent l="0" t="0" r="7620" b="0"/>
                  <wp:docPr id="17041396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39673" name=""/>
                          <pic:cNvPicPr/>
                        </pic:nvPicPr>
                        <pic:blipFill>
                          <a:blip r:embed="rId17"/>
                          <a:stretch>
                            <a:fillRect/>
                          </a:stretch>
                        </pic:blipFill>
                        <pic:spPr>
                          <a:xfrm>
                            <a:off x="0" y="0"/>
                            <a:ext cx="5612130" cy="3151505"/>
                          </a:xfrm>
                          <a:prstGeom prst="rect">
                            <a:avLst/>
                          </a:prstGeom>
                        </pic:spPr>
                      </pic:pic>
                    </a:graphicData>
                  </a:graphic>
                </wp:inline>
              </w:drawing>
            </w:r>
          </w:p>
        </w:tc>
      </w:tr>
    </w:tbl>
    <w:p w14:paraId="537C9B72" w14:textId="77777777" w:rsidR="000A07B2" w:rsidRDefault="000A07B2" w:rsidP="000A07B2">
      <w:pPr>
        <w:jc w:val="both"/>
        <w:rPr>
          <w:lang w:val="es-MX"/>
        </w:rPr>
      </w:pPr>
    </w:p>
    <w:p w14:paraId="514B0791" w14:textId="77777777" w:rsidR="002F6681" w:rsidRDefault="002F6681" w:rsidP="000A07B2">
      <w:pPr>
        <w:jc w:val="both"/>
        <w:rPr>
          <w:b/>
          <w:bCs/>
          <w:i/>
          <w:iCs/>
          <w:lang w:val="es-MX"/>
        </w:rPr>
      </w:pPr>
    </w:p>
    <w:p w14:paraId="0AEC8EEC" w14:textId="77777777" w:rsidR="002F6681" w:rsidRDefault="002F6681" w:rsidP="000A07B2">
      <w:pPr>
        <w:jc w:val="both"/>
        <w:rPr>
          <w:b/>
          <w:bCs/>
          <w:i/>
          <w:iCs/>
          <w:lang w:val="es-MX"/>
        </w:rPr>
      </w:pPr>
    </w:p>
    <w:p w14:paraId="46582EAC" w14:textId="77777777" w:rsidR="002F6681" w:rsidRDefault="002F6681" w:rsidP="000A07B2">
      <w:pPr>
        <w:jc w:val="both"/>
        <w:rPr>
          <w:b/>
          <w:bCs/>
          <w:i/>
          <w:iCs/>
          <w:lang w:val="es-MX"/>
        </w:rPr>
      </w:pPr>
    </w:p>
    <w:p w14:paraId="5A83C64A" w14:textId="77777777" w:rsidR="002F6681" w:rsidRDefault="002F6681" w:rsidP="000A07B2">
      <w:pPr>
        <w:jc w:val="both"/>
        <w:rPr>
          <w:b/>
          <w:bCs/>
          <w:i/>
          <w:iCs/>
          <w:lang w:val="es-MX"/>
        </w:rPr>
      </w:pPr>
    </w:p>
    <w:p w14:paraId="17301916" w14:textId="77777777" w:rsidR="002F6681" w:rsidRDefault="002F6681" w:rsidP="000A07B2">
      <w:pPr>
        <w:jc w:val="both"/>
        <w:rPr>
          <w:b/>
          <w:bCs/>
          <w:i/>
          <w:iCs/>
          <w:lang w:val="es-MX"/>
        </w:rPr>
      </w:pPr>
    </w:p>
    <w:p w14:paraId="2F48C286" w14:textId="77777777" w:rsidR="002F6681" w:rsidRDefault="002F6681" w:rsidP="000A07B2">
      <w:pPr>
        <w:jc w:val="both"/>
        <w:rPr>
          <w:b/>
          <w:bCs/>
          <w:i/>
          <w:iCs/>
          <w:lang w:val="es-MX"/>
        </w:rPr>
      </w:pPr>
    </w:p>
    <w:p w14:paraId="6D4A190F" w14:textId="77777777" w:rsidR="002F6681" w:rsidRDefault="002F6681" w:rsidP="000A07B2">
      <w:pPr>
        <w:jc w:val="both"/>
        <w:rPr>
          <w:b/>
          <w:bCs/>
          <w:i/>
          <w:iCs/>
          <w:lang w:val="es-MX"/>
        </w:rPr>
      </w:pPr>
    </w:p>
    <w:p w14:paraId="58E3D382" w14:textId="77777777" w:rsidR="002F6681" w:rsidRDefault="002F6681" w:rsidP="000A07B2">
      <w:pPr>
        <w:jc w:val="both"/>
        <w:rPr>
          <w:b/>
          <w:bCs/>
          <w:i/>
          <w:iCs/>
          <w:lang w:val="es-MX"/>
        </w:rPr>
      </w:pPr>
    </w:p>
    <w:p w14:paraId="6D033A9D" w14:textId="77777777" w:rsidR="001F2B1C" w:rsidRDefault="001F2B1C" w:rsidP="000A07B2">
      <w:pPr>
        <w:jc w:val="both"/>
        <w:rPr>
          <w:b/>
          <w:bCs/>
          <w:i/>
          <w:iCs/>
          <w:lang w:val="es-MX"/>
        </w:rPr>
      </w:pPr>
    </w:p>
    <w:p w14:paraId="6E644C69" w14:textId="5A887121" w:rsidR="000A07B2" w:rsidRDefault="001F2B1C" w:rsidP="001F2B1C">
      <w:pPr>
        <w:pStyle w:val="Descripcin"/>
        <w:rPr>
          <w:lang w:val="es-MX"/>
        </w:rPr>
      </w:pPr>
      <w:bookmarkStart w:id="20" w:name="_Toc168394483"/>
      <w:r>
        <w:lastRenderedPageBreak/>
        <w:t xml:space="preserve">Figura </w:t>
      </w:r>
      <w:r>
        <w:fldChar w:fldCharType="begin"/>
      </w:r>
      <w:r>
        <w:instrText xml:space="preserve"> SEQ Figura \* ARABIC </w:instrText>
      </w:r>
      <w:r>
        <w:fldChar w:fldCharType="separate"/>
      </w:r>
      <w:r w:rsidR="00B0607C">
        <w:rPr>
          <w:noProof/>
        </w:rPr>
        <w:t>5</w:t>
      </w:r>
      <w:r>
        <w:fldChar w:fldCharType="end"/>
      </w:r>
      <w:r>
        <w:t xml:space="preserve">. </w:t>
      </w:r>
      <w:r w:rsidRPr="002068ED">
        <w:t>Metas institucionales que se vinculan con los objetivos del Acuerdo presentados en la Manifestación de interés.</w:t>
      </w:r>
      <w:bookmarkEnd w:id="20"/>
    </w:p>
    <w:tbl>
      <w:tblPr>
        <w:tblStyle w:val="Tablaconcuadrcula"/>
        <w:tblW w:w="0" w:type="auto"/>
        <w:tblLook w:val="04A0" w:firstRow="1" w:lastRow="0" w:firstColumn="1" w:lastColumn="0" w:noHBand="0" w:noVBand="1"/>
      </w:tblPr>
      <w:tblGrid>
        <w:gridCol w:w="8828"/>
      </w:tblGrid>
      <w:tr w:rsidR="000A07B2" w14:paraId="25FA9852" w14:textId="77777777" w:rsidTr="0082419C">
        <w:tc>
          <w:tcPr>
            <w:tcW w:w="8828" w:type="dxa"/>
          </w:tcPr>
          <w:p w14:paraId="18D45CD8" w14:textId="77777777" w:rsidR="000A07B2" w:rsidRDefault="000A07B2" w:rsidP="0082419C">
            <w:pPr>
              <w:jc w:val="both"/>
              <w:rPr>
                <w:lang w:val="es-MX"/>
              </w:rPr>
            </w:pPr>
            <w:r w:rsidRPr="0089382D">
              <w:rPr>
                <w:noProof/>
                <w:lang w:val="es-MX"/>
              </w:rPr>
              <w:drawing>
                <wp:inline distT="0" distB="0" distL="0" distR="0" wp14:anchorId="6EE9A127" wp14:editId="13D84530">
                  <wp:extent cx="5612130" cy="3145790"/>
                  <wp:effectExtent l="0" t="0" r="7620" b="0"/>
                  <wp:docPr id="18464582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458214" name=""/>
                          <pic:cNvPicPr/>
                        </pic:nvPicPr>
                        <pic:blipFill>
                          <a:blip r:embed="rId18"/>
                          <a:stretch>
                            <a:fillRect/>
                          </a:stretch>
                        </pic:blipFill>
                        <pic:spPr>
                          <a:xfrm>
                            <a:off x="0" y="0"/>
                            <a:ext cx="5612130" cy="3145790"/>
                          </a:xfrm>
                          <a:prstGeom prst="rect">
                            <a:avLst/>
                          </a:prstGeom>
                        </pic:spPr>
                      </pic:pic>
                    </a:graphicData>
                  </a:graphic>
                </wp:inline>
              </w:drawing>
            </w:r>
          </w:p>
        </w:tc>
      </w:tr>
    </w:tbl>
    <w:p w14:paraId="19B25111" w14:textId="77777777" w:rsidR="000A07B2" w:rsidRDefault="000A07B2" w:rsidP="000A07B2">
      <w:pPr>
        <w:jc w:val="both"/>
        <w:rPr>
          <w:lang w:val="es-MX"/>
        </w:rPr>
      </w:pPr>
    </w:p>
    <w:p w14:paraId="097C87B4" w14:textId="5B528006" w:rsidR="000A07B2" w:rsidRDefault="005C3437" w:rsidP="002F6681">
      <w:pPr>
        <w:pStyle w:val="Ttulo4"/>
        <w:spacing w:after="120"/>
        <w:rPr>
          <w:lang w:val="es-MX"/>
        </w:rPr>
      </w:pPr>
      <w:r>
        <w:rPr>
          <w:lang w:val="es-MX"/>
        </w:rPr>
        <w:t>2.2.1.3 Expectativas y beneficios percibidos</w:t>
      </w:r>
    </w:p>
    <w:p w14:paraId="2A430914" w14:textId="77777777" w:rsidR="005C3437" w:rsidRDefault="005C3437" w:rsidP="005C3437">
      <w:pPr>
        <w:jc w:val="both"/>
      </w:pPr>
      <w:r>
        <w:t>Tras un minucioso análisis de las motivaciones de todos los actores identificados, se llevó a cabo un cruce de información entre las motivaciones de los grupos de interés relevantes y del consorcio. Este cruce resaltó las misiones institucionales y los instrumentos de fomento disponibles de los servicios públicos que cuentan con ellos, así como las motivaciones del consorcio por participar en el APL.</w:t>
      </w:r>
    </w:p>
    <w:p w14:paraId="68C00DB1" w14:textId="77777777" w:rsidR="005C3437" w:rsidRDefault="005C3437" w:rsidP="005C3437">
      <w:pPr>
        <w:jc w:val="both"/>
      </w:pPr>
      <w:r>
        <w:t>Este ejercicio permitió identificar actividades o instrumentos de fomento disponibles para las principales motivaciones del consorcio. Al hacerlo, se pudo visualizar de manera más clara cómo se alinean las metas y objetivos de las diferentes partes interesadas con las oportunidades y recursos disponibles.</w:t>
      </w:r>
    </w:p>
    <w:p w14:paraId="2ADA3FCE" w14:textId="77777777" w:rsidR="005C3437" w:rsidRDefault="005C3437" w:rsidP="005C3437">
      <w:pPr>
        <w:jc w:val="both"/>
      </w:pPr>
      <w:r>
        <w:t>Esta identificación brindó una base sólida para desarrollar estrategias y acciones concretas que aprovechen al máximo los recursos y oportunidades disponibles, en beneficio del desarrollo y éxito del APL. Además, permite establecer una hoja de ruta clara y precisa para avanzar en la implementación de actividades que impulsen las motivaciones compartidas y fortalezcan la colaboración entre todos los actores involucrados.</w:t>
      </w:r>
    </w:p>
    <w:p w14:paraId="3B6B4DB9" w14:textId="77777777" w:rsidR="005C3437" w:rsidRDefault="005C3437" w:rsidP="005C3437">
      <w:pPr>
        <w:jc w:val="both"/>
      </w:pPr>
      <w:r>
        <w:t>Este proceso de análisis y cruce de información representa un paso fundamental en el camino hacia el logro de los objetivos del consorcio.</w:t>
      </w:r>
    </w:p>
    <w:p w14:paraId="1E9181EF" w14:textId="77777777" w:rsidR="005C3437" w:rsidRDefault="005C3437" w:rsidP="005C3437">
      <w:pPr>
        <w:jc w:val="both"/>
      </w:pPr>
      <w:r>
        <w:t xml:space="preserve">Las principales motivaciones de los miembros del consorcio y los lineamientos estratégicos e instrumentos de fomentos disponibles que se alinean con estas motivaciones se presentan a continuación. </w:t>
      </w:r>
    </w:p>
    <w:p w14:paraId="4DAC9AC9" w14:textId="77777777" w:rsidR="001F2B1C" w:rsidRDefault="001F2B1C" w:rsidP="005C3437">
      <w:pPr>
        <w:jc w:val="both"/>
      </w:pPr>
    </w:p>
    <w:p w14:paraId="5C52870E" w14:textId="77777777" w:rsidR="005C3437" w:rsidRPr="003B7B46" w:rsidRDefault="005C3437" w:rsidP="005C3437">
      <w:pPr>
        <w:jc w:val="both"/>
        <w:rPr>
          <w:b/>
          <w:bCs/>
        </w:rPr>
      </w:pPr>
      <w:r w:rsidRPr="003B7B46">
        <w:rPr>
          <w:b/>
          <w:bCs/>
        </w:rPr>
        <w:lastRenderedPageBreak/>
        <w:t>1.- Aumento de la productividad predial por medio de la ordenación forestal</w:t>
      </w:r>
    </w:p>
    <w:p w14:paraId="65140C76" w14:textId="77777777" w:rsidR="005C3437" w:rsidRDefault="005C3437" w:rsidP="005C3437">
      <w:pPr>
        <w:jc w:val="both"/>
      </w:pPr>
      <w:r>
        <w:t>Esta motivación se vincula con:</w:t>
      </w:r>
    </w:p>
    <w:p w14:paraId="4D2EE5AE" w14:textId="77777777" w:rsidR="005C3437" w:rsidRDefault="005C3437" w:rsidP="005C3437">
      <w:pPr>
        <w:jc w:val="both"/>
      </w:pPr>
      <w:r>
        <w:t>·         La ley 20.283 de CONAF sobre la Recuperación del Bosque Nativo y Fomento Forestal.</w:t>
      </w:r>
    </w:p>
    <w:p w14:paraId="1B2E23BF" w14:textId="77777777" w:rsidR="005C3437" w:rsidRDefault="005C3437" w:rsidP="005C3437">
      <w:pPr>
        <w:jc w:val="both"/>
      </w:pPr>
      <w:r>
        <w:t>·         Trasferencia técnica de INFOR.</w:t>
      </w:r>
    </w:p>
    <w:p w14:paraId="541E2091" w14:textId="77777777" w:rsidR="005C3437" w:rsidRDefault="005C3437" w:rsidP="005C3437">
      <w:pPr>
        <w:jc w:val="both"/>
      </w:pPr>
      <w:r>
        <w:t>·         Programa de Leña más seca del Ministerio de Energía.</w:t>
      </w:r>
    </w:p>
    <w:p w14:paraId="22D42DC6" w14:textId="77777777" w:rsidR="005C3437" w:rsidRDefault="005C3437" w:rsidP="005C3437">
      <w:pPr>
        <w:jc w:val="both"/>
      </w:pPr>
      <w:r>
        <w:t>·         Misterio de Economía con CORFO y SERCOTEC.</w:t>
      </w:r>
    </w:p>
    <w:p w14:paraId="40ECC944" w14:textId="2DF6F518" w:rsidR="005C3437" w:rsidRDefault="005C3437" w:rsidP="005C3437">
      <w:pPr>
        <w:jc w:val="both"/>
      </w:pPr>
      <w:r>
        <w:t>·         Incentivos del INDAP</w:t>
      </w:r>
    </w:p>
    <w:p w14:paraId="5A668729" w14:textId="77777777" w:rsidR="002F6681" w:rsidRDefault="002F6681" w:rsidP="005C3437">
      <w:pPr>
        <w:jc w:val="both"/>
      </w:pPr>
    </w:p>
    <w:p w14:paraId="56F2025B" w14:textId="77777777" w:rsidR="005C3437" w:rsidRPr="003B7B46" w:rsidRDefault="005C3437" w:rsidP="005C3437">
      <w:pPr>
        <w:jc w:val="both"/>
        <w:rPr>
          <w:b/>
          <w:bCs/>
        </w:rPr>
      </w:pPr>
      <w:r w:rsidRPr="003B7B46">
        <w:rPr>
          <w:b/>
          <w:bCs/>
        </w:rPr>
        <w:t>2.- Manejo Sustentable y Sostenible del Recurso Forestal</w:t>
      </w:r>
    </w:p>
    <w:p w14:paraId="1D512FEF" w14:textId="77777777" w:rsidR="005C3437" w:rsidRDefault="005C3437" w:rsidP="005C3437">
      <w:pPr>
        <w:jc w:val="both"/>
      </w:pPr>
      <w:r>
        <w:t>Esta motivación se vincula con:</w:t>
      </w:r>
    </w:p>
    <w:p w14:paraId="4EA89341" w14:textId="77777777" w:rsidR="005C3437" w:rsidRDefault="005C3437" w:rsidP="005C3437">
      <w:pPr>
        <w:jc w:val="both"/>
      </w:pPr>
      <w:r>
        <w:t>·         La ley 20.283 de CONAF sobre la Recuperación del Bosque Nativo y Fomento Forestal.</w:t>
      </w:r>
    </w:p>
    <w:p w14:paraId="3425FDA1" w14:textId="77777777" w:rsidR="005C3437" w:rsidRDefault="005C3437" w:rsidP="005C3437">
      <w:pPr>
        <w:jc w:val="both"/>
      </w:pPr>
      <w:r>
        <w:t>·         Transferencia técnica con INFOR.</w:t>
      </w:r>
    </w:p>
    <w:p w14:paraId="307FDB3C" w14:textId="730550BA" w:rsidR="005C3437" w:rsidRDefault="005C3437" w:rsidP="005C3437">
      <w:pPr>
        <w:jc w:val="both"/>
      </w:pPr>
      <w:r>
        <w:t>·         Educación con la SEREMI de Medio Ambiente, CONAF y la Municipalidad de Coyhaique.</w:t>
      </w:r>
    </w:p>
    <w:p w14:paraId="340A6D28" w14:textId="77777777" w:rsidR="005C3437" w:rsidRDefault="005C3437" w:rsidP="005C3437">
      <w:pPr>
        <w:jc w:val="both"/>
      </w:pPr>
    </w:p>
    <w:p w14:paraId="0F0A61A3" w14:textId="77777777" w:rsidR="005C3437" w:rsidRPr="003B7B46" w:rsidRDefault="005C3437" w:rsidP="005C3437">
      <w:pPr>
        <w:jc w:val="both"/>
        <w:rPr>
          <w:b/>
          <w:bCs/>
        </w:rPr>
      </w:pPr>
      <w:r w:rsidRPr="003B7B46">
        <w:rPr>
          <w:b/>
          <w:bCs/>
        </w:rPr>
        <w:t>3.- Eficiencia productiva en los rubros desarrollados en el predio a través de la Ordenación Forestal</w:t>
      </w:r>
    </w:p>
    <w:p w14:paraId="1C507658" w14:textId="77777777" w:rsidR="005C3437" w:rsidRDefault="005C3437" w:rsidP="005C3437">
      <w:pPr>
        <w:jc w:val="both"/>
      </w:pPr>
      <w:r>
        <w:t>Esta motivación se vincula con:</w:t>
      </w:r>
    </w:p>
    <w:p w14:paraId="55D8D66C" w14:textId="77777777" w:rsidR="005C3437" w:rsidRDefault="005C3437" w:rsidP="005C3437">
      <w:pPr>
        <w:jc w:val="both"/>
      </w:pPr>
      <w:r>
        <w:t>·         La ley 20.283 de CONAF sobre la Recuperación del Bosque Nativo y Fomento Forestal.</w:t>
      </w:r>
    </w:p>
    <w:p w14:paraId="7AA6DFDF" w14:textId="77777777" w:rsidR="005C3437" w:rsidRDefault="005C3437" w:rsidP="005C3437">
      <w:pPr>
        <w:jc w:val="both"/>
      </w:pPr>
      <w:r>
        <w:t>·         Trasferencia técnica de INFOR.</w:t>
      </w:r>
    </w:p>
    <w:p w14:paraId="6EE76AC4" w14:textId="77777777" w:rsidR="005C3437" w:rsidRDefault="005C3437" w:rsidP="005C3437">
      <w:pPr>
        <w:jc w:val="both"/>
      </w:pPr>
      <w:r>
        <w:t>·         Programa de Leña más seca del Ministerio de Energía.</w:t>
      </w:r>
    </w:p>
    <w:p w14:paraId="3EF7CBAD" w14:textId="77777777" w:rsidR="005C3437" w:rsidRDefault="005C3437" w:rsidP="005C3437">
      <w:pPr>
        <w:jc w:val="both"/>
      </w:pPr>
      <w:r>
        <w:t>·         Misterio de Economía con CORFO y SERCOTEC</w:t>
      </w:r>
    </w:p>
    <w:p w14:paraId="434D8A08" w14:textId="76256791" w:rsidR="005C3437" w:rsidRDefault="005C3437" w:rsidP="005C3437">
      <w:pPr>
        <w:jc w:val="both"/>
      </w:pPr>
      <w:r>
        <w:t>·         Incentivos del INDAP</w:t>
      </w:r>
    </w:p>
    <w:p w14:paraId="10B53B1D" w14:textId="77777777" w:rsidR="005C3437" w:rsidRDefault="005C3437" w:rsidP="005C3437">
      <w:pPr>
        <w:jc w:val="both"/>
      </w:pPr>
    </w:p>
    <w:p w14:paraId="13A971B9" w14:textId="77777777" w:rsidR="005C3437" w:rsidRPr="003B7B46" w:rsidRDefault="005C3437" w:rsidP="005C3437">
      <w:pPr>
        <w:jc w:val="both"/>
        <w:rPr>
          <w:b/>
          <w:bCs/>
        </w:rPr>
      </w:pPr>
      <w:r w:rsidRPr="003B7B46">
        <w:rPr>
          <w:b/>
          <w:bCs/>
        </w:rPr>
        <w:t>4.- Diversificación de la oferta hacia otros productos y servicios</w:t>
      </w:r>
    </w:p>
    <w:p w14:paraId="667C83CC" w14:textId="77777777" w:rsidR="005C3437" w:rsidRDefault="005C3437" w:rsidP="005C3437">
      <w:pPr>
        <w:jc w:val="both"/>
      </w:pPr>
      <w:r>
        <w:t>Esta motivación se vincula con:</w:t>
      </w:r>
    </w:p>
    <w:p w14:paraId="51D90EC9" w14:textId="77777777" w:rsidR="005C3437" w:rsidRDefault="005C3437" w:rsidP="005C3437">
      <w:pPr>
        <w:jc w:val="both"/>
      </w:pPr>
      <w:r>
        <w:t>·         La ley 20.283 de CONAF sobre la Recuperación del Bosque Nativo y Fomento Forestal.</w:t>
      </w:r>
    </w:p>
    <w:p w14:paraId="0F192185" w14:textId="77777777" w:rsidR="005C3437" w:rsidRDefault="005C3437" w:rsidP="005C3437">
      <w:pPr>
        <w:jc w:val="both"/>
      </w:pPr>
      <w:r>
        <w:t>·         Trasferencia técnica de INFOR.</w:t>
      </w:r>
    </w:p>
    <w:p w14:paraId="52279F64" w14:textId="77777777" w:rsidR="005C3437" w:rsidRDefault="005C3437" w:rsidP="005C3437">
      <w:pPr>
        <w:jc w:val="both"/>
      </w:pPr>
      <w:r>
        <w:t>·         Centros de investigación con la institución del CIEP y la Universidad de Aysén.</w:t>
      </w:r>
    </w:p>
    <w:p w14:paraId="17795E7B" w14:textId="77777777" w:rsidR="005C3437" w:rsidRPr="005C3437" w:rsidRDefault="005C3437" w:rsidP="005C3437">
      <w:pPr>
        <w:rPr>
          <w:lang w:val="es-MX"/>
        </w:rPr>
      </w:pPr>
    </w:p>
    <w:p w14:paraId="0B0F36ED" w14:textId="5FC81451" w:rsidR="00862143" w:rsidRDefault="00031DC5" w:rsidP="00031DC5">
      <w:pPr>
        <w:pStyle w:val="Ttulo3"/>
        <w:rPr>
          <w:lang w:val="es-MX"/>
        </w:rPr>
      </w:pPr>
      <w:bookmarkStart w:id="21" w:name="_Toc168394513"/>
      <w:r>
        <w:rPr>
          <w:lang w:val="es-MX"/>
        </w:rPr>
        <w:lastRenderedPageBreak/>
        <w:t>2.2.2 Identificación de las oportunidades y amenazas</w:t>
      </w:r>
      <w:bookmarkEnd w:id="21"/>
    </w:p>
    <w:p w14:paraId="204C2B4E" w14:textId="76742F23" w:rsidR="003A21AF" w:rsidRPr="003A21AF" w:rsidRDefault="003A21AF" w:rsidP="00EA4441">
      <w:pPr>
        <w:jc w:val="both"/>
        <w:rPr>
          <w:lang w:val="es-MX"/>
        </w:rPr>
      </w:pPr>
      <w:r w:rsidRPr="003A21AF">
        <w:rPr>
          <w:lang w:val="es-MX"/>
        </w:rPr>
        <w:t>De manera adicional, el fundamento de un APL reside en determinadas oportunidades y/o</w:t>
      </w:r>
      <w:r>
        <w:rPr>
          <w:lang w:val="es-MX"/>
        </w:rPr>
        <w:t xml:space="preserve"> </w:t>
      </w:r>
      <w:r w:rsidRPr="003A21AF">
        <w:rPr>
          <w:lang w:val="es-MX"/>
        </w:rPr>
        <w:t>amenazas del entorno que hacen oportuno o conveniente el desarrollo del Acuerdo, y que</w:t>
      </w:r>
      <w:r>
        <w:rPr>
          <w:lang w:val="es-MX"/>
        </w:rPr>
        <w:t xml:space="preserve"> </w:t>
      </w:r>
      <w:r w:rsidRPr="003A21AF">
        <w:rPr>
          <w:lang w:val="es-MX"/>
        </w:rPr>
        <w:t xml:space="preserve">surgen de realizar un examen temprano del contexto donde </w:t>
      </w:r>
      <w:r>
        <w:rPr>
          <w:lang w:val="es-MX"/>
        </w:rPr>
        <w:t xml:space="preserve">tendrá </w:t>
      </w:r>
      <w:r w:rsidRPr="003A21AF">
        <w:rPr>
          <w:lang w:val="es-MX"/>
        </w:rPr>
        <w:t>lugar el desarrollo del APL. Se puede entender al contexto de un APL como un</w:t>
      </w:r>
      <w:r>
        <w:rPr>
          <w:lang w:val="es-MX"/>
        </w:rPr>
        <w:t xml:space="preserve"> </w:t>
      </w:r>
      <w:r w:rsidRPr="003A21AF">
        <w:rPr>
          <w:lang w:val="es-MX"/>
        </w:rPr>
        <w:t>entorno constituido por un conjunto de variadas fuerzas relacionadas entre sí, frente a las</w:t>
      </w:r>
      <w:r>
        <w:rPr>
          <w:lang w:val="es-MX"/>
        </w:rPr>
        <w:t xml:space="preserve"> </w:t>
      </w:r>
      <w:r w:rsidRPr="003A21AF">
        <w:rPr>
          <w:lang w:val="es-MX"/>
        </w:rPr>
        <w:t>cuales no se puede ejercer influencia significativa pero que sí pueden impactar, de manera</w:t>
      </w:r>
      <w:r>
        <w:rPr>
          <w:lang w:val="es-MX"/>
        </w:rPr>
        <w:t xml:space="preserve"> </w:t>
      </w:r>
      <w:r w:rsidRPr="003A21AF">
        <w:rPr>
          <w:lang w:val="es-MX"/>
        </w:rPr>
        <w:t>positiva o negativa, los resultados del Acuerdo.</w:t>
      </w:r>
    </w:p>
    <w:p w14:paraId="3F409033" w14:textId="703908DB" w:rsidR="003A21AF" w:rsidRPr="003A21AF" w:rsidRDefault="003A21AF" w:rsidP="00EA4441">
      <w:pPr>
        <w:jc w:val="both"/>
        <w:rPr>
          <w:lang w:val="es-MX"/>
        </w:rPr>
      </w:pPr>
      <w:r w:rsidRPr="003A21AF">
        <w:rPr>
          <w:lang w:val="es-MX"/>
        </w:rPr>
        <w:t>Para realizar la identificación de las oportunidades y amenazas, se realiz</w:t>
      </w:r>
      <w:r>
        <w:rPr>
          <w:lang w:val="es-MX"/>
        </w:rPr>
        <w:t>ó</w:t>
      </w:r>
      <w:r w:rsidRPr="003A21AF">
        <w:rPr>
          <w:lang w:val="es-MX"/>
        </w:rPr>
        <w:t xml:space="preserve"> un análisis del</w:t>
      </w:r>
      <w:r>
        <w:rPr>
          <w:lang w:val="es-MX"/>
        </w:rPr>
        <w:t xml:space="preserve"> </w:t>
      </w:r>
      <w:r w:rsidRPr="003A21AF">
        <w:rPr>
          <w:lang w:val="es-MX"/>
        </w:rPr>
        <w:t>entorno, que es un instrumento para evaluar la incertidumbre del contexto, que es generada</w:t>
      </w:r>
      <w:r>
        <w:rPr>
          <w:lang w:val="es-MX"/>
        </w:rPr>
        <w:t xml:space="preserve"> </w:t>
      </w:r>
      <w:r w:rsidRPr="003A21AF">
        <w:rPr>
          <w:lang w:val="es-MX"/>
        </w:rPr>
        <w:t xml:space="preserve">por la </w:t>
      </w:r>
      <w:proofErr w:type="spellStart"/>
      <w:r w:rsidRPr="003A21AF">
        <w:rPr>
          <w:lang w:val="es-MX"/>
        </w:rPr>
        <w:t>impredictibilidad</w:t>
      </w:r>
      <w:proofErr w:type="spellEnd"/>
      <w:r w:rsidRPr="003A21AF">
        <w:rPr>
          <w:lang w:val="es-MX"/>
        </w:rPr>
        <w:t xml:space="preserve"> del comportamiento de las variables y por los mismos cambios que se</w:t>
      </w:r>
      <w:r>
        <w:rPr>
          <w:lang w:val="es-MX"/>
        </w:rPr>
        <w:t xml:space="preserve"> </w:t>
      </w:r>
      <w:r w:rsidRPr="003A21AF">
        <w:rPr>
          <w:lang w:val="es-MX"/>
        </w:rPr>
        <w:t>introducen mediante proyectos innovadores, en este caso los APL. Ello obliga a la</w:t>
      </w:r>
      <w:r>
        <w:rPr>
          <w:lang w:val="es-MX"/>
        </w:rPr>
        <w:t xml:space="preserve"> </w:t>
      </w:r>
      <w:proofErr w:type="spellStart"/>
      <w:r w:rsidRPr="003A21AF">
        <w:rPr>
          <w:lang w:val="es-MX"/>
        </w:rPr>
        <w:t>conceptualización</w:t>
      </w:r>
      <w:proofErr w:type="spellEnd"/>
      <w:r w:rsidRPr="003A21AF">
        <w:rPr>
          <w:lang w:val="es-MX"/>
        </w:rPr>
        <w:t xml:space="preserve"> de nuevas estrategias de </w:t>
      </w:r>
      <w:proofErr w:type="spellStart"/>
      <w:r w:rsidRPr="003A21AF">
        <w:rPr>
          <w:lang w:val="es-MX"/>
        </w:rPr>
        <w:t>gestión</w:t>
      </w:r>
      <w:proofErr w:type="spellEnd"/>
      <w:r w:rsidRPr="003A21AF">
        <w:rPr>
          <w:lang w:val="es-MX"/>
        </w:rPr>
        <w:t xml:space="preserve">, que requieren de un importante </w:t>
      </w:r>
      <w:proofErr w:type="spellStart"/>
      <w:r w:rsidRPr="003A21AF">
        <w:rPr>
          <w:lang w:val="es-MX"/>
        </w:rPr>
        <w:t>cúmulo</w:t>
      </w:r>
      <w:proofErr w:type="spellEnd"/>
      <w:r>
        <w:rPr>
          <w:lang w:val="es-MX"/>
        </w:rPr>
        <w:t xml:space="preserve"> </w:t>
      </w:r>
      <w:r w:rsidRPr="003A21AF">
        <w:rPr>
          <w:lang w:val="es-MX"/>
        </w:rPr>
        <w:t>de conocimientos sobre las fuerzas del entorno y con respecto a las estrategias de los actores</w:t>
      </w:r>
      <w:r>
        <w:rPr>
          <w:lang w:val="es-MX"/>
        </w:rPr>
        <w:t xml:space="preserve"> </w:t>
      </w:r>
      <w:r w:rsidRPr="003A21AF">
        <w:rPr>
          <w:lang w:val="es-MX"/>
        </w:rPr>
        <w:t>involucrados en ellas.</w:t>
      </w:r>
    </w:p>
    <w:p w14:paraId="2D0F0C81" w14:textId="77777777" w:rsidR="003A21AF" w:rsidRDefault="003A21AF" w:rsidP="00EA4441">
      <w:pPr>
        <w:jc w:val="both"/>
        <w:rPr>
          <w:lang w:val="es-MX"/>
        </w:rPr>
      </w:pPr>
      <w:r w:rsidRPr="003A21AF">
        <w:rPr>
          <w:lang w:val="es-MX"/>
        </w:rPr>
        <w:t>El análisis de entorno consiste en realizar una identificación de las fuerzas del entorno que</w:t>
      </w:r>
      <w:r>
        <w:rPr>
          <w:lang w:val="es-MX"/>
        </w:rPr>
        <w:t xml:space="preserve"> </w:t>
      </w:r>
      <w:r w:rsidRPr="003A21AF">
        <w:rPr>
          <w:lang w:val="es-MX"/>
        </w:rPr>
        <w:t>podrían afectar al futuro APL en un horizonte de mediano y largo plazo, las que pueden ser</w:t>
      </w:r>
      <w:r>
        <w:rPr>
          <w:lang w:val="es-MX"/>
        </w:rPr>
        <w:t xml:space="preserve"> </w:t>
      </w:r>
      <w:r w:rsidRPr="003A21AF">
        <w:rPr>
          <w:lang w:val="es-MX"/>
        </w:rPr>
        <w:t>económicas,</w:t>
      </w:r>
      <w:r>
        <w:rPr>
          <w:lang w:val="es-MX"/>
        </w:rPr>
        <w:t xml:space="preserve"> </w:t>
      </w:r>
      <w:r w:rsidRPr="003A21AF">
        <w:rPr>
          <w:lang w:val="es-MX"/>
        </w:rPr>
        <w:t>institucionales, políticas, sociales y culturales, normativas, o tecnológicas. Para</w:t>
      </w:r>
      <w:r>
        <w:rPr>
          <w:lang w:val="es-MX"/>
        </w:rPr>
        <w:t xml:space="preserve"> </w:t>
      </w:r>
      <w:r w:rsidRPr="003A21AF">
        <w:rPr>
          <w:lang w:val="es-MX"/>
        </w:rPr>
        <w:t xml:space="preserve">cada tipo de fuerza del entorno, se </w:t>
      </w:r>
      <w:r>
        <w:rPr>
          <w:lang w:val="es-MX"/>
        </w:rPr>
        <w:t>r</w:t>
      </w:r>
      <w:r w:rsidRPr="003A21AF">
        <w:rPr>
          <w:lang w:val="es-MX"/>
        </w:rPr>
        <w:t>econoc</w:t>
      </w:r>
      <w:r>
        <w:rPr>
          <w:lang w:val="es-MX"/>
        </w:rPr>
        <w:t>i</w:t>
      </w:r>
      <w:r w:rsidRPr="003A21AF">
        <w:rPr>
          <w:lang w:val="es-MX"/>
        </w:rPr>
        <w:t>er</w:t>
      </w:r>
      <w:r>
        <w:rPr>
          <w:lang w:val="es-MX"/>
        </w:rPr>
        <w:t>on</w:t>
      </w:r>
      <w:r w:rsidRPr="003A21AF">
        <w:rPr>
          <w:lang w:val="es-MX"/>
        </w:rPr>
        <w:t xml:space="preserve"> las variables que podrán actuar como</w:t>
      </w:r>
      <w:r>
        <w:rPr>
          <w:lang w:val="es-MX"/>
        </w:rPr>
        <w:t xml:space="preserve"> </w:t>
      </w:r>
      <w:r w:rsidRPr="003A21AF">
        <w:rPr>
          <w:lang w:val="es-MX"/>
        </w:rPr>
        <w:t>impulsoras del APL o como restricciones al mismo. Las primeras, son consideradas</w:t>
      </w:r>
      <w:r>
        <w:rPr>
          <w:lang w:val="es-MX"/>
        </w:rPr>
        <w:t xml:space="preserve"> </w:t>
      </w:r>
      <w:r w:rsidRPr="003A21AF">
        <w:rPr>
          <w:lang w:val="es-MX"/>
        </w:rPr>
        <w:t xml:space="preserve">oportunidades, mientras las restricciones constituyen amenazas. </w:t>
      </w:r>
    </w:p>
    <w:p w14:paraId="041282ED" w14:textId="67CD1B94" w:rsidR="00C24061" w:rsidRDefault="003A21AF" w:rsidP="00EA4441">
      <w:pPr>
        <w:jc w:val="both"/>
        <w:rPr>
          <w:lang w:val="es-MX"/>
        </w:rPr>
      </w:pPr>
      <w:r w:rsidRPr="003A21AF">
        <w:rPr>
          <w:lang w:val="es-MX"/>
        </w:rPr>
        <w:t xml:space="preserve">En la Tabla </w:t>
      </w:r>
      <w:r w:rsidR="006B189E">
        <w:rPr>
          <w:lang w:val="es-MX"/>
        </w:rPr>
        <w:t>6</w:t>
      </w:r>
      <w:r w:rsidRPr="003A21AF">
        <w:rPr>
          <w:lang w:val="es-MX"/>
        </w:rPr>
        <w:t xml:space="preserve"> se describe cada</w:t>
      </w:r>
      <w:r w:rsidR="006B189E">
        <w:rPr>
          <w:lang w:val="es-MX"/>
        </w:rPr>
        <w:t xml:space="preserve"> </w:t>
      </w:r>
      <w:r w:rsidRPr="003A21AF">
        <w:rPr>
          <w:lang w:val="es-MX"/>
        </w:rPr>
        <w:t>tipo de fuerza y se entregan ejemplos de las variables que podrían integrarlas.</w:t>
      </w:r>
    </w:p>
    <w:p w14:paraId="32BB6F6D" w14:textId="68578368" w:rsidR="00EA5C0F" w:rsidRDefault="007B226E" w:rsidP="007B226E">
      <w:pPr>
        <w:pStyle w:val="Descripcin"/>
      </w:pPr>
      <w:bookmarkStart w:id="22" w:name="_Toc168393495"/>
      <w:r>
        <w:t xml:space="preserve">Tabla </w:t>
      </w:r>
      <w:r>
        <w:fldChar w:fldCharType="begin"/>
      </w:r>
      <w:r>
        <w:instrText xml:space="preserve"> SEQ Tabla \* ARABIC </w:instrText>
      </w:r>
      <w:r>
        <w:fldChar w:fldCharType="separate"/>
      </w:r>
      <w:r w:rsidR="004752CF">
        <w:rPr>
          <w:noProof/>
        </w:rPr>
        <w:t>6</w:t>
      </w:r>
      <w:r>
        <w:fldChar w:fldCharType="end"/>
      </w:r>
      <w:r>
        <w:t xml:space="preserve">. Fuerzas identificadas en el entorno donde se desarrollará el </w:t>
      </w:r>
      <w:proofErr w:type="gramStart"/>
      <w:r>
        <w:t>APL.</w:t>
      </w:r>
      <w:r w:rsidR="007D47BC" w:rsidRPr="007D47BC">
        <w:t>.</w:t>
      </w:r>
      <w:bookmarkEnd w:id="22"/>
      <w:proofErr w:type="gramEnd"/>
    </w:p>
    <w:tbl>
      <w:tblPr>
        <w:tblW w:w="9498" w:type="dxa"/>
        <w:tblInd w:w="-5" w:type="dxa"/>
        <w:tblCellMar>
          <w:left w:w="70" w:type="dxa"/>
          <w:right w:w="70" w:type="dxa"/>
        </w:tblCellMar>
        <w:tblLook w:val="04A0" w:firstRow="1" w:lastRow="0" w:firstColumn="1" w:lastColumn="0" w:noHBand="0" w:noVBand="1"/>
      </w:tblPr>
      <w:tblGrid>
        <w:gridCol w:w="2694"/>
        <w:gridCol w:w="6804"/>
      </w:tblGrid>
      <w:tr w:rsidR="00EA5C0F" w:rsidRPr="00535499" w14:paraId="08487BC4" w14:textId="77777777" w:rsidTr="0082419C">
        <w:trPr>
          <w:trHeight w:val="300"/>
        </w:trPr>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E806A" w14:textId="77777777" w:rsidR="00EA5C0F" w:rsidRPr="00535499" w:rsidRDefault="00EA5C0F" w:rsidP="0082419C">
            <w:pPr>
              <w:spacing w:after="0" w:line="240" w:lineRule="auto"/>
              <w:jc w:val="center"/>
              <w:rPr>
                <w:rFonts w:ascii="Calibri" w:eastAsia="Times New Roman" w:hAnsi="Calibri" w:cs="Calibri"/>
                <w:color w:val="000000"/>
                <w:lang w:eastAsia="es-CL"/>
              </w:rPr>
            </w:pPr>
            <w:r w:rsidRPr="00535499">
              <w:rPr>
                <w:rFonts w:ascii="Calibri" w:eastAsia="Times New Roman" w:hAnsi="Calibri" w:cs="Calibri"/>
                <w:color w:val="000000"/>
                <w:lang w:eastAsia="es-CL"/>
              </w:rPr>
              <w:t>Fuerzas</w:t>
            </w:r>
          </w:p>
        </w:tc>
        <w:tc>
          <w:tcPr>
            <w:tcW w:w="6804" w:type="dxa"/>
            <w:tcBorders>
              <w:top w:val="single" w:sz="4" w:space="0" w:color="auto"/>
              <w:left w:val="nil"/>
              <w:bottom w:val="single" w:sz="4" w:space="0" w:color="auto"/>
              <w:right w:val="single" w:sz="4" w:space="0" w:color="auto"/>
            </w:tcBorders>
            <w:shd w:val="clear" w:color="auto" w:fill="auto"/>
            <w:vAlign w:val="center"/>
            <w:hideMark/>
          </w:tcPr>
          <w:p w14:paraId="508137DA" w14:textId="77777777" w:rsidR="00EA5C0F" w:rsidRPr="00535499" w:rsidRDefault="00EA5C0F" w:rsidP="0082419C">
            <w:pPr>
              <w:spacing w:after="0" w:line="240" w:lineRule="auto"/>
              <w:jc w:val="center"/>
              <w:rPr>
                <w:rFonts w:ascii="Calibri" w:eastAsia="Times New Roman" w:hAnsi="Calibri" w:cs="Calibri"/>
                <w:color w:val="000000"/>
                <w:lang w:eastAsia="es-CL"/>
              </w:rPr>
            </w:pPr>
            <w:r w:rsidRPr="00535499">
              <w:rPr>
                <w:rFonts w:ascii="Calibri" w:eastAsia="Times New Roman" w:hAnsi="Calibri" w:cs="Calibri"/>
                <w:color w:val="000000"/>
                <w:lang w:eastAsia="es-CL"/>
              </w:rPr>
              <w:t xml:space="preserve">Variables </w:t>
            </w:r>
          </w:p>
        </w:tc>
      </w:tr>
      <w:tr w:rsidR="00EA5C0F" w:rsidRPr="00535499" w14:paraId="32E55A25" w14:textId="77777777" w:rsidTr="0082419C">
        <w:trPr>
          <w:trHeight w:val="210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5FC0D250" w14:textId="3191A814" w:rsidR="00EA5C0F" w:rsidRPr="00535499" w:rsidRDefault="00EA5C0F" w:rsidP="0082419C">
            <w:pPr>
              <w:spacing w:after="0" w:line="240" w:lineRule="auto"/>
              <w:rPr>
                <w:rFonts w:ascii="Calibri" w:eastAsia="Times New Roman" w:hAnsi="Calibri" w:cs="Calibri"/>
                <w:color w:val="000000"/>
                <w:lang w:eastAsia="es-CL"/>
              </w:rPr>
            </w:pPr>
            <w:r w:rsidRPr="00535499">
              <w:rPr>
                <w:rFonts w:ascii="Calibri" w:eastAsia="Times New Roman" w:hAnsi="Calibri" w:cs="Calibri"/>
                <w:color w:val="000000"/>
                <w:lang w:eastAsia="es-CL"/>
              </w:rPr>
              <w:t>Ambiental</w:t>
            </w:r>
            <w:r w:rsidR="00B9155B">
              <w:rPr>
                <w:rFonts w:ascii="Calibri" w:eastAsia="Times New Roman" w:hAnsi="Calibri" w:cs="Calibri"/>
                <w:color w:val="000000"/>
                <w:lang w:eastAsia="es-CL"/>
              </w:rPr>
              <w:t>es</w:t>
            </w:r>
            <w:r w:rsidRPr="00535499">
              <w:rPr>
                <w:rFonts w:ascii="Calibri" w:eastAsia="Times New Roman" w:hAnsi="Calibri" w:cs="Calibri"/>
                <w:color w:val="000000"/>
                <w:lang w:eastAsia="es-CL"/>
              </w:rPr>
              <w:t xml:space="preserve"> </w:t>
            </w:r>
          </w:p>
        </w:tc>
        <w:tc>
          <w:tcPr>
            <w:tcW w:w="6804" w:type="dxa"/>
            <w:tcBorders>
              <w:top w:val="nil"/>
              <w:left w:val="nil"/>
              <w:bottom w:val="single" w:sz="4" w:space="0" w:color="auto"/>
              <w:right w:val="single" w:sz="4" w:space="0" w:color="auto"/>
            </w:tcBorders>
            <w:shd w:val="clear" w:color="auto" w:fill="auto"/>
            <w:vAlign w:val="center"/>
            <w:hideMark/>
          </w:tcPr>
          <w:p w14:paraId="0351252D" w14:textId="77777777" w:rsidR="00EA5C0F" w:rsidRPr="00535499" w:rsidRDefault="00EA5C0F" w:rsidP="00B91BCE">
            <w:pPr>
              <w:pStyle w:val="Prrafodelista"/>
              <w:numPr>
                <w:ilvl w:val="0"/>
                <w:numId w:val="17"/>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 xml:space="preserve">Mejorar la calidad del Aire.                                              </w:t>
            </w:r>
          </w:p>
          <w:p w14:paraId="5B0BE838" w14:textId="77777777" w:rsidR="00EA5C0F" w:rsidRPr="00535499" w:rsidRDefault="00EA5C0F" w:rsidP="00B91BCE">
            <w:pPr>
              <w:pStyle w:val="Prrafodelista"/>
              <w:numPr>
                <w:ilvl w:val="0"/>
                <w:numId w:val="17"/>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 xml:space="preserve">Gestionar la protección de la flora y la fauna.           </w:t>
            </w:r>
          </w:p>
          <w:p w14:paraId="72D88103" w14:textId="77777777" w:rsidR="00EA5C0F" w:rsidRPr="00535499" w:rsidRDefault="00EA5C0F" w:rsidP="00B91BCE">
            <w:pPr>
              <w:pStyle w:val="Prrafodelista"/>
              <w:numPr>
                <w:ilvl w:val="0"/>
                <w:numId w:val="17"/>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 xml:space="preserve">Degradación del Bosque.                                           </w:t>
            </w:r>
          </w:p>
          <w:p w14:paraId="76DA4AAB" w14:textId="77777777" w:rsidR="00EA5C0F" w:rsidRDefault="00EA5C0F" w:rsidP="00B91BCE">
            <w:pPr>
              <w:pStyle w:val="Prrafodelista"/>
              <w:numPr>
                <w:ilvl w:val="0"/>
                <w:numId w:val="17"/>
              </w:numPr>
              <w:spacing w:after="0" w:line="240" w:lineRule="auto"/>
              <w:jc w:val="both"/>
              <w:rPr>
                <w:rFonts w:ascii="Calibri" w:eastAsia="Times New Roman" w:hAnsi="Calibri" w:cs="Calibri"/>
                <w:color w:val="000000"/>
                <w:lang w:eastAsia="es-CL"/>
              </w:rPr>
            </w:pPr>
            <w:r>
              <w:rPr>
                <w:rFonts w:ascii="Calibri" w:eastAsia="Times New Roman" w:hAnsi="Calibri" w:cs="Calibri"/>
                <w:color w:val="000000"/>
                <w:lang w:eastAsia="es-CL"/>
              </w:rPr>
              <w:t>Normativa ambiental.</w:t>
            </w:r>
          </w:p>
          <w:p w14:paraId="2F6F889E" w14:textId="77777777" w:rsidR="00EA5C0F" w:rsidRDefault="00EA5C0F" w:rsidP="00B91BCE">
            <w:pPr>
              <w:pStyle w:val="Prrafodelista"/>
              <w:numPr>
                <w:ilvl w:val="0"/>
                <w:numId w:val="17"/>
              </w:numPr>
              <w:spacing w:after="0" w:line="240" w:lineRule="auto"/>
              <w:jc w:val="both"/>
              <w:rPr>
                <w:rFonts w:ascii="Calibri" w:eastAsia="Times New Roman" w:hAnsi="Calibri" w:cs="Calibri"/>
                <w:color w:val="000000"/>
                <w:lang w:eastAsia="es-CL"/>
              </w:rPr>
            </w:pPr>
            <w:r>
              <w:rPr>
                <w:rFonts w:ascii="Calibri" w:eastAsia="Times New Roman" w:hAnsi="Calibri" w:cs="Calibri"/>
                <w:color w:val="000000"/>
                <w:lang w:eastAsia="es-CL"/>
              </w:rPr>
              <w:t>Consumo energético.</w:t>
            </w:r>
          </w:p>
          <w:p w14:paraId="64D8F109" w14:textId="77777777" w:rsidR="00EA5C0F" w:rsidRDefault="00EA5C0F" w:rsidP="00B91BCE">
            <w:pPr>
              <w:pStyle w:val="Prrafodelista"/>
              <w:numPr>
                <w:ilvl w:val="0"/>
                <w:numId w:val="17"/>
              </w:numPr>
              <w:spacing w:after="0" w:line="240" w:lineRule="auto"/>
              <w:jc w:val="both"/>
              <w:rPr>
                <w:rFonts w:ascii="Calibri" w:eastAsia="Times New Roman" w:hAnsi="Calibri" w:cs="Calibri"/>
                <w:color w:val="000000"/>
                <w:lang w:eastAsia="es-CL"/>
              </w:rPr>
            </w:pPr>
            <w:r>
              <w:rPr>
                <w:rFonts w:ascii="Calibri" w:eastAsia="Times New Roman" w:hAnsi="Calibri" w:cs="Calibri"/>
                <w:color w:val="000000"/>
                <w:lang w:eastAsia="es-CL"/>
              </w:rPr>
              <w:t>Consumo de materias primas.</w:t>
            </w:r>
          </w:p>
          <w:p w14:paraId="71A3C5BA" w14:textId="77777777" w:rsidR="00EA5C0F" w:rsidRPr="00535499" w:rsidRDefault="00EA5C0F" w:rsidP="00B91BCE">
            <w:pPr>
              <w:pStyle w:val="Prrafodelista"/>
              <w:numPr>
                <w:ilvl w:val="0"/>
                <w:numId w:val="17"/>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Niveles emisión.</w:t>
            </w:r>
          </w:p>
        </w:tc>
      </w:tr>
      <w:tr w:rsidR="00EA5C0F" w:rsidRPr="00535499" w14:paraId="0528ADF0" w14:textId="77777777" w:rsidTr="007D47BC">
        <w:trPr>
          <w:trHeight w:val="1101"/>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23C014BC" w14:textId="2DFB7C51" w:rsidR="00EA5C0F" w:rsidRPr="00535499" w:rsidRDefault="00EA5C0F" w:rsidP="0082419C">
            <w:pPr>
              <w:spacing w:after="0" w:line="240" w:lineRule="auto"/>
              <w:rPr>
                <w:rFonts w:ascii="Calibri" w:eastAsia="Times New Roman" w:hAnsi="Calibri" w:cs="Calibri"/>
                <w:color w:val="000000"/>
                <w:lang w:eastAsia="es-CL"/>
              </w:rPr>
            </w:pPr>
            <w:r w:rsidRPr="00535499">
              <w:rPr>
                <w:rFonts w:ascii="Calibri" w:eastAsia="Times New Roman" w:hAnsi="Calibri" w:cs="Calibri"/>
                <w:color w:val="000000"/>
                <w:lang w:eastAsia="es-CL"/>
              </w:rPr>
              <w:t>Económico Productiv</w:t>
            </w:r>
            <w:r w:rsidR="00B9155B">
              <w:rPr>
                <w:rFonts w:ascii="Calibri" w:eastAsia="Times New Roman" w:hAnsi="Calibri" w:cs="Calibri"/>
                <w:color w:val="000000"/>
                <w:lang w:eastAsia="es-CL"/>
              </w:rPr>
              <w:t>as</w:t>
            </w:r>
          </w:p>
        </w:tc>
        <w:tc>
          <w:tcPr>
            <w:tcW w:w="6804" w:type="dxa"/>
            <w:tcBorders>
              <w:top w:val="nil"/>
              <w:left w:val="nil"/>
              <w:bottom w:val="single" w:sz="4" w:space="0" w:color="auto"/>
              <w:right w:val="single" w:sz="4" w:space="0" w:color="auto"/>
            </w:tcBorders>
            <w:shd w:val="clear" w:color="auto" w:fill="auto"/>
            <w:hideMark/>
          </w:tcPr>
          <w:p w14:paraId="1AE83B3A" w14:textId="762EAA30" w:rsidR="00EA5C0F" w:rsidRPr="00535499" w:rsidRDefault="00EA5C0F" w:rsidP="00B91BCE">
            <w:pPr>
              <w:pStyle w:val="Prrafodelista"/>
              <w:numPr>
                <w:ilvl w:val="0"/>
                <w:numId w:val="18"/>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Mayor espacio de Comercialización de Productos Locales</w:t>
            </w:r>
            <w:r w:rsidR="00EA4441">
              <w:rPr>
                <w:rFonts w:ascii="Calibri" w:eastAsia="Times New Roman" w:hAnsi="Calibri" w:cs="Calibri"/>
                <w:color w:val="000000"/>
                <w:lang w:eastAsia="es-CL"/>
              </w:rPr>
              <w:t>.</w:t>
            </w:r>
            <w:r w:rsidRPr="00535499">
              <w:rPr>
                <w:rFonts w:ascii="Calibri" w:eastAsia="Times New Roman" w:hAnsi="Calibri" w:cs="Calibri"/>
                <w:color w:val="000000"/>
                <w:lang w:eastAsia="es-CL"/>
              </w:rPr>
              <w:t xml:space="preserve">  </w:t>
            </w:r>
          </w:p>
          <w:p w14:paraId="5A34EC1F" w14:textId="77777777" w:rsidR="00EA5C0F" w:rsidRPr="00535499" w:rsidRDefault="00EA5C0F" w:rsidP="00B91BCE">
            <w:pPr>
              <w:pStyle w:val="Prrafodelista"/>
              <w:numPr>
                <w:ilvl w:val="0"/>
                <w:numId w:val="18"/>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 xml:space="preserve">Potenciar el Emprendimiento Local.                          </w:t>
            </w:r>
          </w:p>
          <w:p w14:paraId="3B53491D" w14:textId="77777777" w:rsidR="00EA5C0F" w:rsidRPr="00535499" w:rsidRDefault="00EA5C0F" w:rsidP="00B91BCE">
            <w:pPr>
              <w:pStyle w:val="Prrafodelista"/>
              <w:numPr>
                <w:ilvl w:val="0"/>
                <w:numId w:val="18"/>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Potenciar el desarrollo de oportunidades en el sector rural de la comuna.</w:t>
            </w:r>
          </w:p>
        </w:tc>
      </w:tr>
      <w:tr w:rsidR="00EA5C0F" w:rsidRPr="00535499" w14:paraId="112FA395" w14:textId="77777777" w:rsidTr="0082419C">
        <w:trPr>
          <w:trHeight w:val="60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04A57FD9" w14:textId="77777777" w:rsidR="00EA5C0F" w:rsidRPr="00535499" w:rsidRDefault="00EA5C0F" w:rsidP="0082419C">
            <w:pPr>
              <w:spacing w:after="0" w:line="240" w:lineRule="auto"/>
              <w:rPr>
                <w:rFonts w:ascii="Calibri" w:eastAsia="Times New Roman" w:hAnsi="Calibri" w:cs="Calibri"/>
                <w:color w:val="000000"/>
                <w:lang w:eastAsia="es-CL"/>
              </w:rPr>
            </w:pPr>
            <w:r w:rsidRPr="00535499">
              <w:rPr>
                <w:rFonts w:ascii="Calibri" w:eastAsia="Times New Roman" w:hAnsi="Calibri" w:cs="Calibri"/>
                <w:color w:val="000000"/>
                <w:lang w:eastAsia="es-CL"/>
              </w:rPr>
              <w:t xml:space="preserve">Culturales </w:t>
            </w:r>
          </w:p>
        </w:tc>
        <w:tc>
          <w:tcPr>
            <w:tcW w:w="6804" w:type="dxa"/>
            <w:tcBorders>
              <w:top w:val="nil"/>
              <w:left w:val="nil"/>
              <w:bottom w:val="single" w:sz="4" w:space="0" w:color="auto"/>
              <w:right w:val="single" w:sz="4" w:space="0" w:color="auto"/>
            </w:tcBorders>
            <w:shd w:val="clear" w:color="auto" w:fill="auto"/>
            <w:vAlign w:val="center"/>
            <w:hideMark/>
          </w:tcPr>
          <w:p w14:paraId="5C264906" w14:textId="77777777" w:rsidR="00EA5C0F" w:rsidRDefault="00EA5C0F" w:rsidP="00B91BCE">
            <w:pPr>
              <w:pStyle w:val="Prrafodelista"/>
              <w:numPr>
                <w:ilvl w:val="0"/>
                <w:numId w:val="19"/>
              </w:numPr>
              <w:spacing w:after="0" w:line="240" w:lineRule="auto"/>
              <w:jc w:val="both"/>
              <w:rPr>
                <w:rFonts w:ascii="Calibri" w:eastAsia="Times New Roman" w:hAnsi="Calibri" w:cs="Calibri"/>
                <w:color w:val="000000"/>
                <w:lang w:eastAsia="es-CL"/>
              </w:rPr>
            </w:pPr>
            <w:r>
              <w:rPr>
                <w:rFonts w:ascii="Calibri" w:eastAsia="Times New Roman" w:hAnsi="Calibri" w:cs="Calibri"/>
                <w:color w:val="000000"/>
                <w:lang w:eastAsia="es-CL"/>
              </w:rPr>
              <w:t>Actitudes del consumidor.</w:t>
            </w:r>
          </w:p>
          <w:p w14:paraId="43CC56ED" w14:textId="77777777" w:rsidR="00EA5C0F" w:rsidRPr="00535499" w:rsidRDefault="00EA5C0F" w:rsidP="00B91BCE">
            <w:pPr>
              <w:pStyle w:val="Prrafodelista"/>
              <w:numPr>
                <w:ilvl w:val="0"/>
                <w:numId w:val="19"/>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Tendencias en los estilos de vida.</w:t>
            </w:r>
          </w:p>
        </w:tc>
      </w:tr>
      <w:tr w:rsidR="00EA5C0F" w:rsidRPr="00535499" w14:paraId="6A08DD37" w14:textId="77777777" w:rsidTr="0082419C">
        <w:trPr>
          <w:trHeight w:val="120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6BA34AAA" w14:textId="71436CAD" w:rsidR="00EA5C0F" w:rsidRPr="00535499" w:rsidRDefault="00EA5C0F" w:rsidP="0082419C">
            <w:pPr>
              <w:spacing w:after="0" w:line="240" w:lineRule="auto"/>
              <w:rPr>
                <w:rFonts w:ascii="Calibri" w:eastAsia="Times New Roman" w:hAnsi="Calibri" w:cs="Calibri"/>
                <w:color w:val="000000"/>
                <w:lang w:eastAsia="es-CL"/>
              </w:rPr>
            </w:pPr>
            <w:r w:rsidRPr="00535499">
              <w:rPr>
                <w:rFonts w:ascii="Calibri" w:eastAsia="Times New Roman" w:hAnsi="Calibri" w:cs="Calibri"/>
                <w:color w:val="000000"/>
                <w:lang w:eastAsia="es-CL"/>
              </w:rPr>
              <w:t>Normativ</w:t>
            </w:r>
            <w:r w:rsidR="00B9155B">
              <w:rPr>
                <w:rFonts w:ascii="Calibri" w:eastAsia="Times New Roman" w:hAnsi="Calibri" w:cs="Calibri"/>
                <w:color w:val="000000"/>
                <w:lang w:eastAsia="es-CL"/>
              </w:rPr>
              <w:t>a</w:t>
            </w:r>
            <w:r w:rsidRPr="00535499">
              <w:rPr>
                <w:rFonts w:ascii="Calibri" w:eastAsia="Times New Roman" w:hAnsi="Calibri" w:cs="Calibri"/>
                <w:color w:val="000000"/>
                <w:lang w:eastAsia="es-CL"/>
              </w:rPr>
              <w:t xml:space="preserve">s </w:t>
            </w:r>
          </w:p>
        </w:tc>
        <w:tc>
          <w:tcPr>
            <w:tcW w:w="6804" w:type="dxa"/>
            <w:tcBorders>
              <w:top w:val="nil"/>
              <w:left w:val="nil"/>
              <w:bottom w:val="single" w:sz="4" w:space="0" w:color="auto"/>
              <w:right w:val="single" w:sz="4" w:space="0" w:color="auto"/>
            </w:tcBorders>
            <w:shd w:val="clear" w:color="auto" w:fill="auto"/>
            <w:vAlign w:val="center"/>
            <w:hideMark/>
          </w:tcPr>
          <w:p w14:paraId="72745D28" w14:textId="77777777" w:rsidR="00EA5C0F" w:rsidRPr="00535499" w:rsidRDefault="00EA5C0F" w:rsidP="00B91BCE">
            <w:pPr>
              <w:pStyle w:val="Prrafodelista"/>
              <w:numPr>
                <w:ilvl w:val="0"/>
                <w:numId w:val="20"/>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 xml:space="preserve">Legislación Vigente (20.283).                                       </w:t>
            </w:r>
          </w:p>
          <w:p w14:paraId="7526BC0B" w14:textId="77777777" w:rsidR="00EA5C0F" w:rsidRPr="00535499" w:rsidRDefault="00EA5C0F" w:rsidP="00B91BCE">
            <w:pPr>
              <w:pStyle w:val="Prrafodelista"/>
              <w:numPr>
                <w:ilvl w:val="0"/>
                <w:numId w:val="20"/>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Nueva regulación relativa a procesamiento y comercialización de biocombustibles sólidos (21.499).</w:t>
            </w:r>
          </w:p>
        </w:tc>
      </w:tr>
      <w:tr w:rsidR="00EA5C0F" w:rsidRPr="00535499" w14:paraId="03DD8072" w14:textId="77777777" w:rsidTr="007D47BC">
        <w:trPr>
          <w:trHeight w:val="1662"/>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711B847C" w14:textId="5BA2C1CB" w:rsidR="00EA5C0F" w:rsidRPr="00535499" w:rsidRDefault="00EA5C0F" w:rsidP="0082419C">
            <w:pPr>
              <w:spacing w:after="0" w:line="240" w:lineRule="auto"/>
              <w:rPr>
                <w:rFonts w:ascii="Calibri" w:eastAsia="Times New Roman" w:hAnsi="Calibri" w:cs="Calibri"/>
                <w:color w:val="000000"/>
                <w:lang w:eastAsia="es-CL"/>
              </w:rPr>
            </w:pPr>
            <w:r w:rsidRPr="00535499">
              <w:rPr>
                <w:rFonts w:ascii="Calibri" w:eastAsia="Times New Roman" w:hAnsi="Calibri" w:cs="Calibri"/>
                <w:color w:val="000000"/>
                <w:lang w:eastAsia="es-CL"/>
              </w:rPr>
              <w:lastRenderedPageBreak/>
              <w:t>Técnica</w:t>
            </w:r>
            <w:r w:rsidR="00B9155B">
              <w:rPr>
                <w:rFonts w:ascii="Calibri" w:eastAsia="Times New Roman" w:hAnsi="Calibri" w:cs="Calibri"/>
                <w:color w:val="000000"/>
                <w:lang w:eastAsia="es-CL"/>
              </w:rPr>
              <w:t>s</w:t>
            </w:r>
          </w:p>
        </w:tc>
        <w:tc>
          <w:tcPr>
            <w:tcW w:w="6804" w:type="dxa"/>
            <w:tcBorders>
              <w:top w:val="nil"/>
              <w:left w:val="nil"/>
              <w:bottom w:val="single" w:sz="4" w:space="0" w:color="auto"/>
              <w:right w:val="single" w:sz="4" w:space="0" w:color="auto"/>
            </w:tcBorders>
            <w:shd w:val="clear" w:color="auto" w:fill="auto"/>
            <w:vAlign w:val="center"/>
            <w:hideMark/>
          </w:tcPr>
          <w:p w14:paraId="47B66C67" w14:textId="77777777" w:rsidR="00EA5C0F" w:rsidRDefault="00EA5C0F" w:rsidP="00B91BCE">
            <w:pPr>
              <w:pStyle w:val="Prrafodelista"/>
              <w:numPr>
                <w:ilvl w:val="0"/>
                <w:numId w:val="21"/>
              </w:numPr>
              <w:spacing w:after="0" w:line="240" w:lineRule="auto"/>
              <w:jc w:val="both"/>
              <w:rPr>
                <w:rFonts w:ascii="Calibri" w:eastAsia="Times New Roman" w:hAnsi="Calibri" w:cs="Calibri"/>
                <w:color w:val="000000"/>
                <w:lang w:eastAsia="es-CL"/>
              </w:rPr>
            </w:pPr>
            <w:r>
              <w:rPr>
                <w:rFonts w:ascii="Calibri" w:eastAsia="Times New Roman" w:hAnsi="Calibri" w:cs="Calibri"/>
                <w:color w:val="000000"/>
                <w:lang w:eastAsia="es-CL"/>
              </w:rPr>
              <w:t>Tiempo de implementación.</w:t>
            </w:r>
          </w:p>
          <w:p w14:paraId="3C697FDD" w14:textId="77777777" w:rsidR="00EA5C0F" w:rsidRDefault="00EA5C0F" w:rsidP="00B91BCE">
            <w:pPr>
              <w:pStyle w:val="Prrafodelista"/>
              <w:numPr>
                <w:ilvl w:val="0"/>
                <w:numId w:val="21"/>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Nec</w:t>
            </w:r>
            <w:r>
              <w:rPr>
                <w:rFonts w:ascii="Calibri" w:eastAsia="Times New Roman" w:hAnsi="Calibri" w:cs="Calibri"/>
                <w:color w:val="000000"/>
                <w:lang w:eastAsia="es-CL"/>
              </w:rPr>
              <w:t>esidad de nuevas instalaciones.</w:t>
            </w:r>
          </w:p>
          <w:p w14:paraId="365B0FF6" w14:textId="77777777" w:rsidR="00EA5C0F" w:rsidRDefault="00EA5C0F" w:rsidP="00B91BCE">
            <w:pPr>
              <w:pStyle w:val="Prrafodelista"/>
              <w:numPr>
                <w:ilvl w:val="0"/>
                <w:numId w:val="21"/>
              </w:numPr>
              <w:spacing w:after="0" w:line="240" w:lineRule="auto"/>
              <w:jc w:val="both"/>
              <w:rPr>
                <w:rFonts w:ascii="Calibri" w:eastAsia="Times New Roman" w:hAnsi="Calibri" w:cs="Calibri"/>
                <w:color w:val="000000"/>
                <w:lang w:eastAsia="es-CL"/>
              </w:rPr>
            </w:pPr>
            <w:r>
              <w:rPr>
                <w:rFonts w:ascii="Calibri" w:eastAsia="Times New Roman" w:hAnsi="Calibri" w:cs="Calibri"/>
                <w:color w:val="000000"/>
                <w:lang w:eastAsia="es-CL"/>
              </w:rPr>
              <w:t>Adaptabilidad de procesos.</w:t>
            </w:r>
          </w:p>
          <w:p w14:paraId="5E801F91" w14:textId="77777777" w:rsidR="00EA5C0F" w:rsidRDefault="00EA5C0F" w:rsidP="00B91BCE">
            <w:pPr>
              <w:pStyle w:val="Prrafodelista"/>
              <w:numPr>
                <w:ilvl w:val="0"/>
                <w:numId w:val="21"/>
              </w:numPr>
              <w:spacing w:after="0" w:line="240" w:lineRule="auto"/>
              <w:jc w:val="both"/>
              <w:rPr>
                <w:rFonts w:ascii="Calibri" w:eastAsia="Times New Roman" w:hAnsi="Calibri" w:cs="Calibri"/>
                <w:color w:val="000000"/>
                <w:lang w:eastAsia="es-CL"/>
              </w:rPr>
            </w:pPr>
            <w:r>
              <w:rPr>
                <w:rFonts w:ascii="Calibri" w:eastAsia="Times New Roman" w:hAnsi="Calibri" w:cs="Calibri"/>
                <w:color w:val="000000"/>
                <w:lang w:eastAsia="es-CL"/>
              </w:rPr>
              <w:t>Repercusiones en la producción.</w:t>
            </w:r>
          </w:p>
          <w:p w14:paraId="7447D74A" w14:textId="77777777" w:rsidR="00EA5C0F" w:rsidRDefault="00EA5C0F" w:rsidP="00B91BCE">
            <w:pPr>
              <w:pStyle w:val="Prrafodelista"/>
              <w:numPr>
                <w:ilvl w:val="0"/>
                <w:numId w:val="21"/>
              </w:numPr>
              <w:spacing w:after="0" w:line="240" w:lineRule="auto"/>
              <w:jc w:val="both"/>
              <w:rPr>
                <w:rFonts w:ascii="Calibri" w:eastAsia="Times New Roman" w:hAnsi="Calibri" w:cs="Calibri"/>
                <w:color w:val="000000"/>
                <w:lang w:eastAsia="es-CL"/>
              </w:rPr>
            </w:pPr>
            <w:r>
              <w:rPr>
                <w:rFonts w:ascii="Calibri" w:eastAsia="Times New Roman" w:hAnsi="Calibri" w:cs="Calibri"/>
                <w:color w:val="000000"/>
                <w:lang w:eastAsia="es-CL"/>
              </w:rPr>
              <w:t>Necesidad de formación.</w:t>
            </w:r>
          </w:p>
          <w:p w14:paraId="031B1504" w14:textId="77777777" w:rsidR="00EA5C0F" w:rsidRDefault="00EA5C0F" w:rsidP="00B91BCE">
            <w:pPr>
              <w:pStyle w:val="Prrafodelista"/>
              <w:numPr>
                <w:ilvl w:val="0"/>
                <w:numId w:val="21"/>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Requerimien</w:t>
            </w:r>
            <w:r>
              <w:rPr>
                <w:rFonts w:ascii="Calibri" w:eastAsia="Times New Roman" w:hAnsi="Calibri" w:cs="Calibri"/>
                <w:color w:val="000000"/>
                <w:lang w:eastAsia="es-CL"/>
              </w:rPr>
              <w:t>tos de mantenimiento y control.</w:t>
            </w:r>
          </w:p>
          <w:p w14:paraId="4101F9EB" w14:textId="77777777" w:rsidR="00EA5C0F" w:rsidRPr="00535499" w:rsidRDefault="00EA5C0F" w:rsidP="00B91BCE">
            <w:pPr>
              <w:pStyle w:val="Prrafodelista"/>
              <w:numPr>
                <w:ilvl w:val="0"/>
                <w:numId w:val="21"/>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Flexibilidad a futuros cambios.</w:t>
            </w:r>
          </w:p>
        </w:tc>
      </w:tr>
      <w:tr w:rsidR="00EA5C0F" w:rsidRPr="00535499" w14:paraId="554AE694" w14:textId="77777777" w:rsidTr="007D47BC">
        <w:trPr>
          <w:trHeight w:val="2823"/>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63955840" w14:textId="3DDF4562" w:rsidR="00EA5C0F" w:rsidRPr="00535499" w:rsidRDefault="00B9155B" w:rsidP="0082419C">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De s</w:t>
            </w:r>
            <w:r w:rsidR="00EA5C0F" w:rsidRPr="00535499">
              <w:rPr>
                <w:rFonts w:ascii="Calibri" w:eastAsia="Times New Roman" w:hAnsi="Calibri" w:cs="Calibri"/>
                <w:color w:val="000000"/>
                <w:lang w:eastAsia="es-CL"/>
              </w:rPr>
              <w:t xml:space="preserve">ostenibilidad </w:t>
            </w:r>
          </w:p>
        </w:tc>
        <w:tc>
          <w:tcPr>
            <w:tcW w:w="6804" w:type="dxa"/>
            <w:tcBorders>
              <w:top w:val="nil"/>
              <w:left w:val="nil"/>
              <w:bottom w:val="single" w:sz="4" w:space="0" w:color="auto"/>
              <w:right w:val="single" w:sz="4" w:space="0" w:color="auto"/>
            </w:tcBorders>
            <w:shd w:val="clear" w:color="auto" w:fill="auto"/>
            <w:vAlign w:val="center"/>
            <w:hideMark/>
          </w:tcPr>
          <w:p w14:paraId="736769FC" w14:textId="77777777" w:rsidR="00EA5C0F" w:rsidRPr="00535499" w:rsidRDefault="00EA5C0F" w:rsidP="00B91BCE">
            <w:pPr>
              <w:pStyle w:val="Prrafodelista"/>
              <w:numPr>
                <w:ilvl w:val="0"/>
                <w:numId w:val="23"/>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 xml:space="preserve">Gestión sostenible y uso eficiente de los recursos naturales.                                                                       </w:t>
            </w:r>
          </w:p>
          <w:p w14:paraId="6159E779" w14:textId="77777777" w:rsidR="00EA5C0F" w:rsidRDefault="00EA5C0F" w:rsidP="00B91BCE">
            <w:pPr>
              <w:pStyle w:val="Prrafodelista"/>
              <w:numPr>
                <w:ilvl w:val="0"/>
                <w:numId w:val="22"/>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Disminuir la generación de desechos mediante medidas de prevención, reducción, rec</w:t>
            </w:r>
            <w:r>
              <w:rPr>
                <w:rFonts w:ascii="Calibri" w:eastAsia="Times New Roman" w:hAnsi="Calibri" w:cs="Calibri"/>
                <w:color w:val="000000"/>
                <w:lang w:eastAsia="es-CL"/>
              </w:rPr>
              <w:t>iclaje y reutilización.</w:t>
            </w:r>
          </w:p>
          <w:p w14:paraId="511201C5" w14:textId="77777777" w:rsidR="00EA5C0F" w:rsidRDefault="00EA5C0F" w:rsidP="00B91BCE">
            <w:pPr>
              <w:pStyle w:val="Prrafodelista"/>
              <w:numPr>
                <w:ilvl w:val="0"/>
                <w:numId w:val="22"/>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Promover información y conocimientos pertinentes para el desarrollo sostenible y los estilos de vid</w:t>
            </w:r>
            <w:r>
              <w:rPr>
                <w:rFonts w:ascii="Calibri" w:eastAsia="Times New Roman" w:hAnsi="Calibri" w:cs="Calibri"/>
                <w:color w:val="000000"/>
                <w:lang w:eastAsia="es-CL"/>
              </w:rPr>
              <w:t>a en armonía con la naturaleza.</w:t>
            </w:r>
          </w:p>
          <w:p w14:paraId="3ADAC339" w14:textId="77777777" w:rsidR="00EA5C0F" w:rsidRDefault="00EA5C0F" w:rsidP="00B91BCE">
            <w:pPr>
              <w:pStyle w:val="Prrafodelista"/>
              <w:numPr>
                <w:ilvl w:val="0"/>
                <w:numId w:val="22"/>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Avanzar hacia modalidades de producción más sostenibles incorporando criterios de ordenación forestal.</w:t>
            </w:r>
          </w:p>
          <w:p w14:paraId="758047AE" w14:textId="77777777" w:rsidR="00EA5C0F" w:rsidRPr="00535499" w:rsidRDefault="00EA5C0F" w:rsidP="00B91BCE">
            <w:pPr>
              <w:pStyle w:val="Prrafodelista"/>
              <w:numPr>
                <w:ilvl w:val="0"/>
                <w:numId w:val="22"/>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Generar entornos sostenibles que creen puestos de trabajo y promuevan la cultura y los productos locales.</w:t>
            </w:r>
          </w:p>
        </w:tc>
      </w:tr>
      <w:tr w:rsidR="00EA5C0F" w:rsidRPr="00535499" w14:paraId="26AC3C76" w14:textId="77777777" w:rsidTr="007D47BC">
        <w:trPr>
          <w:trHeight w:val="1686"/>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357CAC16" w14:textId="259A45D5" w:rsidR="00EA5C0F" w:rsidRPr="00535499" w:rsidRDefault="00EA5C0F" w:rsidP="0082419C">
            <w:pPr>
              <w:spacing w:after="0" w:line="240" w:lineRule="auto"/>
              <w:rPr>
                <w:rFonts w:ascii="Calibri" w:eastAsia="Times New Roman" w:hAnsi="Calibri" w:cs="Calibri"/>
                <w:color w:val="000000"/>
                <w:lang w:eastAsia="es-CL"/>
              </w:rPr>
            </w:pPr>
            <w:r w:rsidRPr="00535499">
              <w:rPr>
                <w:rFonts w:ascii="Calibri" w:eastAsia="Times New Roman" w:hAnsi="Calibri" w:cs="Calibri"/>
                <w:color w:val="000000"/>
                <w:lang w:eastAsia="es-CL"/>
              </w:rPr>
              <w:t>Clim</w:t>
            </w:r>
            <w:r w:rsidR="00B9155B">
              <w:rPr>
                <w:rFonts w:ascii="Calibri" w:eastAsia="Times New Roman" w:hAnsi="Calibri" w:cs="Calibri"/>
                <w:color w:val="000000"/>
                <w:lang w:eastAsia="es-CL"/>
              </w:rPr>
              <w:t>áticas</w:t>
            </w:r>
          </w:p>
        </w:tc>
        <w:tc>
          <w:tcPr>
            <w:tcW w:w="6804" w:type="dxa"/>
            <w:tcBorders>
              <w:top w:val="nil"/>
              <w:left w:val="nil"/>
              <w:bottom w:val="single" w:sz="4" w:space="0" w:color="auto"/>
              <w:right w:val="single" w:sz="4" w:space="0" w:color="auto"/>
            </w:tcBorders>
            <w:shd w:val="clear" w:color="auto" w:fill="auto"/>
            <w:vAlign w:val="center"/>
            <w:hideMark/>
          </w:tcPr>
          <w:p w14:paraId="0AE28630" w14:textId="77777777" w:rsidR="00EA5C0F" w:rsidRDefault="00EA5C0F" w:rsidP="00B91BCE">
            <w:pPr>
              <w:pStyle w:val="Prrafodelista"/>
              <w:numPr>
                <w:ilvl w:val="0"/>
                <w:numId w:val="24"/>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Promover mecanismos para aumentar la capacidad de planificación y gestión eficaces en relación con el cambio climático cent</w:t>
            </w:r>
            <w:r>
              <w:rPr>
                <w:rFonts w:ascii="Calibri" w:eastAsia="Times New Roman" w:hAnsi="Calibri" w:cs="Calibri"/>
                <w:color w:val="000000"/>
                <w:lang w:eastAsia="es-CL"/>
              </w:rPr>
              <w:t>rándose en comunidades locales.</w:t>
            </w:r>
          </w:p>
          <w:p w14:paraId="2F4289C6" w14:textId="77777777" w:rsidR="00EA5C0F" w:rsidRPr="00535499" w:rsidRDefault="00EA5C0F" w:rsidP="00B91BCE">
            <w:pPr>
              <w:pStyle w:val="Prrafodelista"/>
              <w:numPr>
                <w:ilvl w:val="0"/>
                <w:numId w:val="24"/>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Mejorar la sensibilización y capacidad humana en relación a la mitigación del cambio climático, la adaptación y la reducción de sus efectos.</w:t>
            </w:r>
          </w:p>
        </w:tc>
      </w:tr>
      <w:tr w:rsidR="00EA5C0F" w:rsidRPr="00535499" w14:paraId="4BA98F02" w14:textId="77777777" w:rsidTr="007D47BC">
        <w:trPr>
          <w:trHeight w:val="439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389831F1" w14:textId="42B66A50" w:rsidR="00EA5C0F" w:rsidRPr="00535499" w:rsidRDefault="00B9155B" w:rsidP="0082419C">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Del e</w:t>
            </w:r>
            <w:r w:rsidR="00EA5C0F" w:rsidRPr="00535499">
              <w:rPr>
                <w:rFonts w:ascii="Calibri" w:eastAsia="Times New Roman" w:hAnsi="Calibri" w:cs="Calibri"/>
                <w:color w:val="000000"/>
                <w:lang w:eastAsia="es-CL"/>
              </w:rPr>
              <w:t xml:space="preserve">cosistema </w:t>
            </w:r>
          </w:p>
        </w:tc>
        <w:tc>
          <w:tcPr>
            <w:tcW w:w="6804" w:type="dxa"/>
            <w:tcBorders>
              <w:top w:val="nil"/>
              <w:left w:val="nil"/>
              <w:bottom w:val="single" w:sz="4" w:space="0" w:color="auto"/>
              <w:right w:val="single" w:sz="4" w:space="0" w:color="auto"/>
            </w:tcBorders>
            <w:shd w:val="clear" w:color="auto" w:fill="auto"/>
            <w:vAlign w:val="center"/>
            <w:hideMark/>
          </w:tcPr>
          <w:p w14:paraId="41C0B16F" w14:textId="03F816FD" w:rsidR="00EA5C0F" w:rsidRDefault="00EA5C0F" w:rsidP="00B91BCE">
            <w:pPr>
              <w:pStyle w:val="Prrafodelista"/>
              <w:numPr>
                <w:ilvl w:val="0"/>
                <w:numId w:val="25"/>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Promover la gestión sostenible de todos los tipos de bosques, mitigar las malas pr</w:t>
            </w:r>
            <w:r w:rsidR="00EA4441">
              <w:rPr>
                <w:rFonts w:ascii="Calibri" w:eastAsia="Times New Roman" w:hAnsi="Calibri" w:cs="Calibri"/>
                <w:color w:val="000000"/>
                <w:lang w:eastAsia="es-CL"/>
              </w:rPr>
              <w:t>á</w:t>
            </w:r>
            <w:r w:rsidRPr="00535499">
              <w:rPr>
                <w:rFonts w:ascii="Calibri" w:eastAsia="Times New Roman" w:hAnsi="Calibri" w:cs="Calibri"/>
                <w:color w:val="000000"/>
                <w:lang w:eastAsia="es-CL"/>
              </w:rPr>
              <w:t>cticas forestales, re</w:t>
            </w:r>
            <w:r>
              <w:rPr>
                <w:rFonts w:ascii="Calibri" w:eastAsia="Times New Roman" w:hAnsi="Calibri" w:cs="Calibri"/>
                <w:color w:val="000000"/>
                <w:lang w:eastAsia="es-CL"/>
              </w:rPr>
              <w:t>cuperar los bosques degradados.</w:t>
            </w:r>
          </w:p>
          <w:p w14:paraId="1863C2B9" w14:textId="77777777" w:rsidR="00EA5C0F" w:rsidRDefault="00EA5C0F" w:rsidP="00B91BCE">
            <w:pPr>
              <w:pStyle w:val="Prrafodelista"/>
              <w:numPr>
                <w:ilvl w:val="0"/>
                <w:numId w:val="25"/>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Regenerar las tierras y los suelos degradados y procurar lograr un entorno con un</w:t>
            </w:r>
            <w:r>
              <w:rPr>
                <w:rFonts w:ascii="Calibri" w:eastAsia="Times New Roman" w:hAnsi="Calibri" w:cs="Calibri"/>
                <w:color w:val="000000"/>
                <w:lang w:eastAsia="es-CL"/>
              </w:rPr>
              <w:t>a degradación neutra del suelo.</w:t>
            </w:r>
          </w:p>
          <w:p w14:paraId="4631ED0D" w14:textId="77777777" w:rsidR="00EA5C0F" w:rsidRDefault="00EA5C0F" w:rsidP="00B91BCE">
            <w:pPr>
              <w:pStyle w:val="Prrafodelista"/>
              <w:numPr>
                <w:ilvl w:val="0"/>
                <w:numId w:val="25"/>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Conservación de los ecosistemas montañosos, incluida su diversidad biológica, a fin de mejorar su capacidad de proporcionar beneficios esenciales</w:t>
            </w:r>
            <w:r>
              <w:rPr>
                <w:rFonts w:ascii="Calibri" w:eastAsia="Times New Roman" w:hAnsi="Calibri" w:cs="Calibri"/>
                <w:color w:val="000000"/>
                <w:lang w:eastAsia="es-CL"/>
              </w:rPr>
              <w:t xml:space="preserve"> para el desarrollo sostenible.</w:t>
            </w:r>
          </w:p>
          <w:p w14:paraId="045FEE42" w14:textId="77777777" w:rsidR="00EA5C0F" w:rsidRDefault="00EA5C0F" w:rsidP="00B91BCE">
            <w:pPr>
              <w:pStyle w:val="Prrafodelista"/>
              <w:numPr>
                <w:ilvl w:val="0"/>
                <w:numId w:val="25"/>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 xml:space="preserve">Adoptar medidas significativas para reducir la degradación de los hábitats naturales, proteger las especies amenazadas </w:t>
            </w:r>
            <w:r>
              <w:rPr>
                <w:rFonts w:ascii="Calibri" w:eastAsia="Times New Roman" w:hAnsi="Calibri" w:cs="Calibri"/>
                <w:color w:val="000000"/>
                <w:lang w:eastAsia="es-CL"/>
              </w:rPr>
              <w:t>y evitar su extinción.</w:t>
            </w:r>
          </w:p>
          <w:p w14:paraId="6F4407FB" w14:textId="77777777" w:rsidR="00EA5C0F" w:rsidRDefault="00EA5C0F" w:rsidP="00B91BCE">
            <w:pPr>
              <w:pStyle w:val="Prrafodelista"/>
              <w:numPr>
                <w:ilvl w:val="0"/>
                <w:numId w:val="25"/>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Prevenir la introducción de especies exóticas invasoras y reducir de forma significativa sus efectos</w:t>
            </w:r>
            <w:r>
              <w:rPr>
                <w:rFonts w:ascii="Calibri" w:eastAsia="Times New Roman" w:hAnsi="Calibri" w:cs="Calibri"/>
                <w:color w:val="000000"/>
                <w:lang w:eastAsia="es-CL"/>
              </w:rPr>
              <w:t xml:space="preserve"> en los ecosistemas terrestres.</w:t>
            </w:r>
          </w:p>
          <w:p w14:paraId="1FF31641" w14:textId="77777777" w:rsidR="00EA5C0F" w:rsidRPr="00535499" w:rsidRDefault="00EA5C0F" w:rsidP="00B91BCE">
            <w:pPr>
              <w:pStyle w:val="Prrafodelista"/>
              <w:numPr>
                <w:ilvl w:val="0"/>
                <w:numId w:val="25"/>
              </w:numPr>
              <w:spacing w:after="0" w:line="240" w:lineRule="auto"/>
              <w:jc w:val="both"/>
              <w:rPr>
                <w:rFonts w:ascii="Calibri" w:eastAsia="Times New Roman" w:hAnsi="Calibri" w:cs="Calibri"/>
                <w:color w:val="000000"/>
                <w:lang w:eastAsia="es-CL"/>
              </w:rPr>
            </w:pPr>
            <w:r w:rsidRPr="00535499">
              <w:rPr>
                <w:rFonts w:ascii="Calibri" w:eastAsia="Times New Roman" w:hAnsi="Calibri" w:cs="Calibri"/>
                <w:color w:val="000000"/>
                <w:lang w:eastAsia="es-CL"/>
              </w:rPr>
              <w:t>Aumentar de manera significativa los recursos financieros procedentes de todas las fuentes para conservar y utilizar de forma sostenible la diversidad biológica.</w:t>
            </w:r>
          </w:p>
        </w:tc>
      </w:tr>
    </w:tbl>
    <w:p w14:paraId="3F89DFD2" w14:textId="77777777" w:rsidR="006B189E" w:rsidRDefault="006B189E" w:rsidP="003A21AF">
      <w:pPr>
        <w:rPr>
          <w:lang w:val="es-MX"/>
        </w:rPr>
      </w:pPr>
    </w:p>
    <w:p w14:paraId="7E58A5D0" w14:textId="4846C099" w:rsidR="00C24061" w:rsidRDefault="00C24061" w:rsidP="002F6681">
      <w:pPr>
        <w:pStyle w:val="Ttulo3"/>
        <w:spacing w:after="120"/>
        <w:rPr>
          <w:lang w:val="es-MX"/>
        </w:rPr>
      </w:pPr>
      <w:bookmarkStart w:id="23" w:name="_Toc168394514"/>
      <w:r>
        <w:rPr>
          <w:lang w:val="es-MX"/>
        </w:rPr>
        <w:t>2.2.3 Resultado de las instancias de validación con actores</w:t>
      </w:r>
      <w:bookmarkEnd w:id="23"/>
    </w:p>
    <w:p w14:paraId="5B1DA3AC" w14:textId="70CD8C07" w:rsidR="00694F74" w:rsidRPr="00694F74" w:rsidRDefault="00694F74" w:rsidP="00EA4441">
      <w:pPr>
        <w:jc w:val="both"/>
        <w:rPr>
          <w:lang w:val="es-MX"/>
        </w:rPr>
      </w:pPr>
      <w:r w:rsidRPr="00694F74">
        <w:rPr>
          <w:lang w:val="es-MX"/>
        </w:rPr>
        <w:t>Luego de realizar el análisis de entorno y sistematización de información recogida en el</w:t>
      </w:r>
      <w:r>
        <w:rPr>
          <w:lang w:val="es-MX"/>
        </w:rPr>
        <w:t xml:space="preserve"> </w:t>
      </w:r>
      <w:r w:rsidRPr="00694F74">
        <w:rPr>
          <w:lang w:val="es-MX"/>
        </w:rPr>
        <w:t>trabajo de campo, en que se recopilan las opiniones sobre intereses de los distintos actores, se logra identificar sus principales motivaciones.</w:t>
      </w:r>
    </w:p>
    <w:p w14:paraId="10F61DBD" w14:textId="4E76AAE3" w:rsidR="00694F74" w:rsidRPr="00694F74" w:rsidRDefault="00694F74" w:rsidP="00EA4441">
      <w:pPr>
        <w:jc w:val="both"/>
        <w:rPr>
          <w:lang w:val="es-MX"/>
        </w:rPr>
      </w:pPr>
      <w:r>
        <w:rPr>
          <w:lang w:val="es-MX"/>
        </w:rPr>
        <w:lastRenderedPageBreak/>
        <w:t>Posteriormente s</w:t>
      </w:r>
      <w:r w:rsidRPr="00694F74">
        <w:rPr>
          <w:lang w:val="es-MX"/>
        </w:rPr>
        <w:t xml:space="preserve">e realiza </w:t>
      </w:r>
      <w:r>
        <w:rPr>
          <w:lang w:val="es-MX"/>
        </w:rPr>
        <w:t>un taller participativo con</w:t>
      </w:r>
      <w:r w:rsidRPr="00694F74">
        <w:rPr>
          <w:lang w:val="es-MX"/>
        </w:rPr>
        <w:t xml:space="preserve"> dichos actores, entre ellos, los miembros de</w:t>
      </w:r>
      <w:r>
        <w:rPr>
          <w:lang w:val="es-MX"/>
        </w:rPr>
        <w:t xml:space="preserve">l consorcio y </w:t>
      </w:r>
      <w:r w:rsidRPr="00694F74">
        <w:rPr>
          <w:lang w:val="es-MX"/>
        </w:rPr>
        <w:t xml:space="preserve">representantes </w:t>
      </w:r>
      <w:r>
        <w:rPr>
          <w:lang w:val="es-MX"/>
        </w:rPr>
        <w:t>de servicios públicos y centros de investigación</w:t>
      </w:r>
      <w:r w:rsidRPr="00694F74">
        <w:rPr>
          <w:lang w:val="es-MX"/>
        </w:rPr>
        <w:t xml:space="preserve"> con competencia ambiental</w:t>
      </w:r>
      <w:r>
        <w:rPr>
          <w:lang w:val="es-MX"/>
        </w:rPr>
        <w:t xml:space="preserve"> </w:t>
      </w:r>
      <w:r w:rsidRPr="00694F74">
        <w:rPr>
          <w:lang w:val="es-MX"/>
        </w:rPr>
        <w:t>y vinculados al desarrollo productivo de la industria</w:t>
      </w:r>
      <w:r>
        <w:rPr>
          <w:lang w:val="es-MX"/>
        </w:rPr>
        <w:t xml:space="preserve">, </w:t>
      </w:r>
      <w:r w:rsidRPr="00694F74">
        <w:rPr>
          <w:lang w:val="es-MX"/>
        </w:rPr>
        <w:t xml:space="preserve">en donde se exponen </w:t>
      </w:r>
      <w:r>
        <w:rPr>
          <w:lang w:val="es-MX"/>
        </w:rPr>
        <w:t xml:space="preserve">las </w:t>
      </w:r>
      <w:r w:rsidRPr="00694F74">
        <w:rPr>
          <w:lang w:val="es-MX"/>
        </w:rPr>
        <w:t>motivaciones e intereses</w:t>
      </w:r>
      <w:r>
        <w:rPr>
          <w:lang w:val="es-MX"/>
        </w:rPr>
        <w:t xml:space="preserve"> identificados, </w:t>
      </w:r>
      <w:r w:rsidRPr="00694F74">
        <w:rPr>
          <w:lang w:val="es-MX"/>
        </w:rPr>
        <w:t>tras lo cual se determina conjuntamente validar lo expuesto como fundamento de la</w:t>
      </w:r>
      <w:r>
        <w:rPr>
          <w:lang w:val="es-MX"/>
        </w:rPr>
        <w:t xml:space="preserve"> </w:t>
      </w:r>
      <w:r w:rsidRPr="00694F74">
        <w:rPr>
          <w:lang w:val="es-MX"/>
        </w:rPr>
        <w:t>Manifestación de Interés de la propuesta de APL.</w:t>
      </w:r>
    </w:p>
    <w:p w14:paraId="40858F03" w14:textId="5109AB7C" w:rsidR="00C55F20" w:rsidRDefault="00694F74" w:rsidP="00A6424D">
      <w:pPr>
        <w:jc w:val="both"/>
        <w:rPr>
          <w:lang w:val="es-MX"/>
        </w:rPr>
      </w:pPr>
      <w:r>
        <w:rPr>
          <w:lang w:val="es-MX"/>
        </w:rPr>
        <w:t xml:space="preserve">El taller </w:t>
      </w:r>
      <w:r w:rsidRPr="00694F74">
        <w:rPr>
          <w:lang w:val="es-MX"/>
        </w:rPr>
        <w:t xml:space="preserve">se efectuó con fecha </w:t>
      </w:r>
      <w:r w:rsidR="00954DE1">
        <w:rPr>
          <w:lang w:val="es-MX"/>
        </w:rPr>
        <w:t>31 de enero de 2024</w:t>
      </w:r>
      <w:r w:rsidRPr="00694F74">
        <w:rPr>
          <w:lang w:val="es-MX"/>
        </w:rPr>
        <w:t>, en dependencias de</w:t>
      </w:r>
      <w:r w:rsidR="00954DE1">
        <w:rPr>
          <w:lang w:val="es-MX"/>
        </w:rPr>
        <w:t xml:space="preserve">l Quincho de la CONAF, ubicado en calle Los Coihues </w:t>
      </w:r>
      <w:proofErr w:type="spellStart"/>
      <w:r w:rsidR="00954DE1">
        <w:rPr>
          <w:lang w:val="es-MX"/>
        </w:rPr>
        <w:t>n°</w:t>
      </w:r>
      <w:proofErr w:type="spellEnd"/>
      <w:r w:rsidR="00954DE1">
        <w:rPr>
          <w:lang w:val="es-MX"/>
        </w:rPr>
        <w:t xml:space="preserve"> 482, Coyhaique.</w:t>
      </w:r>
    </w:p>
    <w:p w14:paraId="5D4758EC" w14:textId="50E53DE1" w:rsidR="00C55F20" w:rsidRDefault="00C55F20" w:rsidP="00A6424D">
      <w:pPr>
        <w:pStyle w:val="Ttulo2"/>
        <w:numPr>
          <w:ilvl w:val="1"/>
          <w:numId w:val="1"/>
        </w:numPr>
        <w:spacing w:before="360" w:after="240"/>
        <w:ind w:left="743" w:hanging="386"/>
        <w:rPr>
          <w:lang w:val="es-MX"/>
        </w:rPr>
      </w:pPr>
      <w:bookmarkStart w:id="24" w:name="_Toc168394515"/>
      <w:r>
        <w:rPr>
          <w:lang w:val="es-MX"/>
        </w:rPr>
        <w:t xml:space="preserve">Objetivos </w:t>
      </w:r>
      <w:r w:rsidRPr="006720C4">
        <w:rPr>
          <w:lang w:val="es-MX"/>
        </w:rPr>
        <w:t>del diagnóstico</w:t>
      </w:r>
      <w:r>
        <w:rPr>
          <w:lang w:val="es-MX"/>
        </w:rPr>
        <w:t xml:space="preserve"> general</w:t>
      </w:r>
      <w:bookmarkEnd w:id="24"/>
    </w:p>
    <w:p w14:paraId="1833F176" w14:textId="4E9A7827" w:rsidR="00C55F20" w:rsidRDefault="001F3251" w:rsidP="005E7910">
      <w:pPr>
        <w:jc w:val="both"/>
        <w:rPr>
          <w:lang w:val="es-MX"/>
        </w:rPr>
      </w:pPr>
      <w:r>
        <w:rPr>
          <w:lang w:val="es-MX"/>
        </w:rPr>
        <w:t>A continuación, se plantean los objetivos esperados de la fase de diagnóstico.</w:t>
      </w:r>
    </w:p>
    <w:p w14:paraId="050291A7" w14:textId="288EECC9" w:rsidR="001F3251" w:rsidRDefault="001F3251" w:rsidP="005E7910">
      <w:pPr>
        <w:jc w:val="both"/>
        <w:rPr>
          <w:lang w:val="es-MX"/>
        </w:rPr>
      </w:pPr>
      <w:r>
        <w:rPr>
          <w:lang w:val="es-MX"/>
        </w:rPr>
        <w:t>Objetivo general:</w:t>
      </w:r>
    </w:p>
    <w:p w14:paraId="35F43C9C" w14:textId="75C5FF9D" w:rsidR="00EA4441" w:rsidRDefault="00EA4441" w:rsidP="005E7910">
      <w:pPr>
        <w:jc w:val="both"/>
        <w:rPr>
          <w:lang w:val="es-MX"/>
        </w:rPr>
      </w:pPr>
      <w:r w:rsidRPr="00EA4441">
        <w:rPr>
          <w:lang w:val="es-MX"/>
        </w:rPr>
        <w:t>Detectar las variables ambientales, económicas y productivas del sector forestal en la comuna de Coyhaique para la implementación criterios de ordenación forestal en el manejo de bosque nativo y producción de biomasa de calidad</w:t>
      </w:r>
      <w:r>
        <w:rPr>
          <w:lang w:val="es-MX"/>
        </w:rPr>
        <w:t>.</w:t>
      </w:r>
    </w:p>
    <w:p w14:paraId="5962FEB0" w14:textId="03A39769" w:rsidR="001F3251" w:rsidRDefault="001F3251" w:rsidP="005E7910">
      <w:pPr>
        <w:jc w:val="both"/>
        <w:rPr>
          <w:lang w:val="es-MX"/>
        </w:rPr>
      </w:pPr>
      <w:r>
        <w:rPr>
          <w:lang w:val="es-MX"/>
        </w:rPr>
        <w:t>Objetivos específicos:</w:t>
      </w:r>
    </w:p>
    <w:p w14:paraId="1C90F8C4" w14:textId="58B3BA69" w:rsidR="00725F52" w:rsidRDefault="00725F52" w:rsidP="00B91BCE">
      <w:pPr>
        <w:pStyle w:val="Prrafodelista"/>
        <w:numPr>
          <w:ilvl w:val="0"/>
          <w:numId w:val="26"/>
        </w:numPr>
        <w:jc w:val="both"/>
        <w:rPr>
          <w:lang w:val="es-MX"/>
        </w:rPr>
      </w:pPr>
      <w:r w:rsidRPr="00D74B5D">
        <w:rPr>
          <w:lang w:val="es-MX"/>
        </w:rPr>
        <w:t>Identifica</w:t>
      </w:r>
      <w:r w:rsidR="00D74B5D" w:rsidRPr="00D74B5D">
        <w:rPr>
          <w:lang w:val="es-MX"/>
        </w:rPr>
        <w:t>r y caracterizar potenciales suscriptores y grupos de interés relevantes.</w:t>
      </w:r>
    </w:p>
    <w:p w14:paraId="1BAF700F" w14:textId="236A5D3F" w:rsidR="00D74B5D" w:rsidRDefault="00D74B5D" w:rsidP="00B91BCE">
      <w:pPr>
        <w:pStyle w:val="Prrafodelista"/>
        <w:numPr>
          <w:ilvl w:val="0"/>
          <w:numId w:val="26"/>
        </w:numPr>
        <w:jc w:val="both"/>
        <w:rPr>
          <w:lang w:val="es-MX"/>
        </w:rPr>
      </w:pPr>
      <w:r>
        <w:rPr>
          <w:lang w:val="es-MX"/>
        </w:rPr>
        <w:t xml:space="preserve">Detectar </w:t>
      </w:r>
      <w:r w:rsidR="00725F52" w:rsidRPr="00D74B5D">
        <w:rPr>
          <w:lang w:val="es-MX"/>
        </w:rPr>
        <w:t>las motivaciones de l</w:t>
      </w:r>
      <w:r>
        <w:rPr>
          <w:lang w:val="es-MX"/>
        </w:rPr>
        <w:t>as partes interesadas para suscribir el Acuerdo.</w:t>
      </w:r>
    </w:p>
    <w:p w14:paraId="2FDE4323" w14:textId="042D911F" w:rsidR="00D74B5D" w:rsidRDefault="00D74B5D" w:rsidP="00B91BCE">
      <w:pPr>
        <w:pStyle w:val="Prrafodelista"/>
        <w:numPr>
          <w:ilvl w:val="0"/>
          <w:numId w:val="26"/>
        </w:numPr>
        <w:jc w:val="both"/>
        <w:rPr>
          <w:lang w:val="es-MX"/>
        </w:rPr>
      </w:pPr>
      <w:r>
        <w:rPr>
          <w:lang w:val="es-MX"/>
        </w:rPr>
        <w:t>Identificar las oportunidades y amenazas del entorno que hacen oportuno el desarrollo del Acuerdo.</w:t>
      </w:r>
    </w:p>
    <w:p w14:paraId="194860DA" w14:textId="77E2F02C" w:rsidR="00404829" w:rsidRDefault="00404829" w:rsidP="00B91BCE">
      <w:pPr>
        <w:pStyle w:val="Prrafodelista"/>
        <w:numPr>
          <w:ilvl w:val="0"/>
          <w:numId w:val="26"/>
        </w:numPr>
        <w:jc w:val="both"/>
        <w:rPr>
          <w:lang w:val="es-MX"/>
        </w:rPr>
      </w:pPr>
      <w:r w:rsidRPr="00D74B5D">
        <w:rPr>
          <w:lang w:val="es-MX"/>
        </w:rPr>
        <w:t>Caracterizar</w:t>
      </w:r>
      <w:r w:rsidR="00725F52" w:rsidRPr="00D74B5D">
        <w:rPr>
          <w:lang w:val="es-MX"/>
        </w:rPr>
        <w:t xml:space="preserve"> </w:t>
      </w:r>
      <w:r w:rsidR="00D74B5D">
        <w:rPr>
          <w:lang w:val="es-MX"/>
        </w:rPr>
        <w:t xml:space="preserve">económica, ambiental y socialmente </w:t>
      </w:r>
      <w:r w:rsidR="00725F52" w:rsidRPr="00D74B5D">
        <w:rPr>
          <w:lang w:val="es-MX"/>
        </w:rPr>
        <w:t>el sector forestal y el territorio de la comuna de Coyhaique.</w:t>
      </w:r>
    </w:p>
    <w:p w14:paraId="139148AC" w14:textId="6AD922AA" w:rsidR="00D74B5D" w:rsidRPr="00D74B5D" w:rsidRDefault="00D74B5D" w:rsidP="00B91BCE">
      <w:pPr>
        <w:pStyle w:val="Prrafodelista"/>
        <w:numPr>
          <w:ilvl w:val="0"/>
          <w:numId w:val="26"/>
        </w:numPr>
        <w:jc w:val="both"/>
        <w:rPr>
          <w:lang w:val="es-MX"/>
        </w:rPr>
      </w:pPr>
      <w:r>
        <w:rPr>
          <w:lang w:val="es-MX"/>
        </w:rPr>
        <w:t>Identificar los problemas a ser abordados por el Acuerdo.</w:t>
      </w:r>
    </w:p>
    <w:p w14:paraId="20C0D081" w14:textId="09660F2F" w:rsidR="00C55F20" w:rsidRDefault="00C55F20" w:rsidP="002F6681">
      <w:pPr>
        <w:pStyle w:val="Ttulo2"/>
        <w:numPr>
          <w:ilvl w:val="1"/>
          <w:numId w:val="1"/>
        </w:numPr>
        <w:spacing w:before="360" w:after="240"/>
        <w:ind w:left="743" w:hanging="386"/>
        <w:rPr>
          <w:lang w:val="es-MX"/>
        </w:rPr>
      </w:pPr>
      <w:bookmarkStart w:id="25" w:name="_Toc168394516"/>
      <w:r>
        <w:rPr>
          <w:lang w:val="es-MX"/>
        </w:rPr>
        <w:t>Caracterización económica, ambiental y social del sector económico y/o territorio en que operan las empresas</w:t>
      </w:r>
      <w:bookmarkEnd w:id="25"/>
    </w:p>
    <w:p w14:paraId="64EBE96C" w14:textId="075C4364" w:rsidR="00E15272" w:rsidRPr="00E15272" w:rsidRDefault="00E15272" w:rsidP="00AE5E7E">
      <w:pPr>
        <w:jc w:val="both"/>
        <w:rPr>
          <w:lang w:val="es-MX"/>
        </w:rPr>
      </w:pPr>
      <w:r w:rsidRPr="00E15272">
        <w:rPr>
          <w:lang w:val="es-MX"/>
        </w:rPr>
        <w:t>Este capítulo del diagnóstico tiene como objetivo presentar información cuantitativa y</w:t>
      </w:r>
      <w:r>
        <w:rPr>
          <w:lang w:val="es-MX"/>
        </w:rPr>
        <w:t xml:space="preserve"> </w:t>
      </w:r>
      <w:r w:rsidRPr="00E15272">
        <w:rPr>
          <w:lang w:val="es-MX"/>
        </w:rPr>
        <w:t>cualitativa, de manera ordenada, sobre el sector productivo, territorio</w:t>
      </w:r>
      <w:r>
        <w:rPr>
          <w:lang w:val="es-MX"/>
        </w:rPr>
        <w:t xml:space="preserve"> </w:t>
      </w:r>
      <w:r w:rsidRPr="00E15272">
        <w:rPr>
          <w:lang w:val="es-MX"/>
        </w:rPr>
        <w:t>y temática que se va a tratar en el APL. Esta información se utilizará en el análisis de las</w:t>
      </w:r>
      <w:r>
        <w:rPr>
          <w:lang w:val="es-MX"/>
        </w:rPr>
        <w:t xml:space="preserve"> </w:t>
      </w:r>
      <w:r w:rsidRPr="00E15272">
        <w:rPr>
          <w:lang w:val="es-MX"/>
        </w:rPr>
        <w:t>fortalezas y debilidades del sector o territorio</w:t>
      </w:r>
      <w:r w:rsidR="005E7910">
        <w:rPr>
          <w:lang w:val="es-MX"/>
        </w:rPr>
        <w:t>,</w:t>
      </w:r>
      <w:r w:rsidRPr="00E15272">
        <w:rPr>
          <w:lang w:val="es-MX"/>
        </w:rPr>
        <w:t xml:space="preserve"> para luego dar lugar a la identificación de</w:t>
      </w:r>
      <w:r>
        <w:rPr>
          <w:lang w:val="es-MX"/>
        </w:rPr>
        <w:t xml:space="preserve"> </w:t>
      </w:r>
      <w:r w:rsidRPr="00E15272">
        <w:rPr>
          <w:lang w:val="es-MX"/>
        </w:rPr>
        <w:t>problemas a abordar en el Acuerdo</w:t>
      </w:r>
      <w:r>
        <w:rPr>
          <w:lang w:val="es-MX"/>
        </w:rPr>
        <w:t>.</w:t>
      </w:r>
    </w:p>
    <w:p w14:paraId="6C26CA83" w14:textId="45ECA25E" w:rsidR="00E15272" w:rsidRPr="00E15272" w:rsidRDefault="00E15272" w:rsidP="00AE5E7E">
      <w:pPr>
        <w:jc w:val="both"/>
        <w:rPr>
          <w:lang w:val="es-MX"/>
        </w:rPr>
      </w:pPr>
      <w:r w:rsidRPr="00E15272">
        <w:rPr>
          <w:lang w:val="es-MX"/>
        </w:rPr>
        <w:t>Por lo tanto, este capítulo consolida datos e información clara, vigente y verificable</w:t>
      </w:r>
      <w:r>
        <w:rPr>
          <w:lang w:val="es-MX"/>
        </w:rPr>
        <w:t xml:space="preserve"> </w:t>
      </w:r>
      <w:r w:rsidRPr="00E15272">
        <w:rPr>
          <w:lang w:val="es-MX"/>
        </w:rPr>
        <w:t xml:space="preserve">pertinente con el propósito y alcance del Acuerdo, </w:t>
      </w:r>
      <w:r>
        <w:rPr>
          <w:lang w:val="es-MX"/>
        </w:rPr>
        <w:t xml:space="preserve">y </w:t>
      </w:r>
      <w:r w:rsidRPr="00E15272">
        <w:rPr>
          <w:lang w:val="es-MX"/>
        </w:rPr>
        <w:t>se acota</w:t>
      </w:r>
      <w:r>
        <w:rPr>
          <w:lang w:val="es-MX"/>
        </w:rPr>
        <w:t xml:space="preserve"> a</w:t>
      </w:r>
      <w:r w:rsidRPr="00E15272">
        <w:rPr>
          <w:lang w:val="es-MX"/>
        </w:rPr>
        <w:t xml:space="preserve"> los</w:t>
      </w:r>
      <w:r>
        <w:rPr>
          <w:lang w:val="es-MX"/>
        </w:rPr>
        <w:t xml:space="preserve"> </w:t>
      </w:r>
      <w:r w:rsidRPr="00E15272">
        <w:rPr>
          <w:lang w:val="es-MX"/>
        </w:rPr>
        <w:t xml:space="preserve">contenidos de la caracterización a las materias relevantes y significativas </w:t>
      </w:r>
      <w:r w:rsidR="005E7910">
        <w:rPr>
          <w:lang w:val="es-MX"/>
        </w:rPr>
        <w:t>para este</w:t>
      </w:r>
      <w:r w:rsidRPr="00E15272">
        <w:rPr>
          <w:lang w:val="es-MX"/>
        </w:rPr>
        <w:t xml:space="preserve">. </w:t>
      </w:r>
    </w:p>
    <w:p w14:paraId="0EF8B1B9" w14:textId="5860834A" w:rsidR="00E15272" w:rsidRPr="00E15272" w:rsidRDefault="00E15272" w:rsidP="00AE5E7E">
      <w:pPr>
        <w:jc w:val="both"/>
        <w:rPr>
          <w:lang w:val="es-MX"/>
        </w:rPr>
      </w:pPr>
      <w:r w:rsidRPr="00AE5E7E">
        <w:rPr>
          <w:lang w:val="es-MX"/>
        </w:rPr>
        <w:t xml:space="preserve">El resultado de las instancias de discusión y validación con actores de estos temas </w:t>
      </w:r>
      <w:r w:rsidR="00AE5E7E" w:rsidRPr="00AE5E7E">
        <w:rPr>
          <w:lang w:val="es-MX"/>
        </w:rPr>
        <w:t xml:space="preserve">se incluye en este </w:t>
      </w:r>
      <w:r w:rsidRPr="00AE5E7E">
        <w:rPr>
          <w:lang w:val="es-MX"/>
        </w:rPr>
        <w:t>capítulo.</w:t>
      </w:r>
    </w:p>
    <w:p w14:paraId="48ED410C" w14:textId="2EFF3623" w:rsidR="00C55F20" w:rsidRDefault="00C55F20" w:rsidP="00A6424D">
      <w:pPr>
        <w:pStyle w:val="Ttulo3"/>
        <w:numPr>
          <w:ilvl w:val="2"/>
          <w:numId w:val="1"/>
        </w:numPr>
        <w:spacing w:after="120"/>
        <w:ind w:left="1077"/>
        <w:rPr>
          <w:lang w:val="es-MX"/>
        </w:rPr>
      </w:pPr>
      <w:bookmarkStart w:id="26" w:name="_Toc168394517"/>
      <w:r>
        <w:rPr>
          <w:lang w:val="es-MX"/>
        </w:rPr>
        <w:lastRenderedPageBreak/>
        <w:t>Caracterización general</w:t>
      </w:r>
      <w:bookmarkEnd w:id="26"/>
    </w:p>
    <w:p w14:paraId="3C1A69AA" w14:textId="4E066F5A" w:rsidR="00071BF4" w:rsidRPr="00071BF4" w:rsidRDefault="00071BF4" w:rsidP="00071BF4">
      <w:pPr>
        <w:jc w:val="both"/>
        <w:rPr>
          <w:lang w:val="es-MX"/>
        </w:rPr>
      </w:pPr>
      <w:r>
        <w:rPr>
          <w:lang w:val="es-MX"/>
        </w:rPr>
        <w:t>La</w:t>
      </w:r>
      <w:r w:rsidRPr="00071BF4">
        <w:rPr>
          <w:lang w:val="es-MX"/>
        </w:rPr>
        <w:t xml:space="preserve"> Caracterización General es una herramienta integral diseñada para proporcionar una visión detallada y contextualizada de los actores clave involucrados en el Acuerdo de Producción Limpia (APL). </w:t>
      </w:r>
      <w:r>
        <w:rPr>
          <w:lang w:val="es-MX"/>
        </w:rPr>
        <w:t>T</w:t>
      </w:r>
      <w:r w:rsidRPr="00071BF4">
        <w:rPr>
          <w:lang w:val="es-MX"/>
        </w:rPr>
        <w:t>iene como objetivo principal ofrecer una comprensión profunda de las empresas que conforman el consorcio, los potenciales suscriptores, así como los servicios públicos que desempeñan un papel fundamental en el éxito y la implementación efectiva del APL.</w:t>
      </w:r>
    </w:p>
    <w:p w14:paraId="7715D146" w14:textId="5C5484BC" w:rsidR="00C55F20" w:rsidRDefault="00071BF4" w:rsidP="00071BF4">
      <w:pPr>
        <w:jc w:val="both"/>
        <w:rPr>
          <w:lang w:val="es-MX"/>
        </w:rPr>
      </w:pPr>
      <w:r w:rsidRPr="00071BF4">
        <w:rPr>
          <w:lang w:val="es-MX"/>
        </w:rPr>
        <w:t>Este documento se erige como una herramienta valiosa para todas las partes interesadas, proporcionando una base completa para el entendimiento y la colaboración efectiva entre el consorcio, potenciales suscriptores y servicios públicos. A medida que avanzamos hacia la implementación exitosa del APL, esta caracterización general será un recurso esencial para alinear esfuerzos, compartir conocimientos y trabajar colectivamente hacia un futuro más sostenible.</w:t>
      </w:r>
    </w:p>
    <w:p w14:paraId="33735C0B" w14:textId="3CAC2798" w:rsidR="00071BF4" w:rsidRDefault="00071BF4" w:rsidP="00A6424D">
      <w:pPr>
        <w:pStyle w:val="Ttulo4"/>
        <w:numPr>
          <w:ilvl w:val="3"/>
          <w:numId w:val="1"/>
        </w:numPr>
        <w:spacing w:after="120"/>
        <w:ind w:left="1077"/>
        <w:rPr>
          <w:lang w:val="es-MX"/>
        </w:rPr>
      </w:pPr>
      <w:r w:rsidRPr="00071BF4">
        <w:rPr>
          <w:lang w:val="es-MX"/>
        </w:rPr>
        <w:t>Descripción de las empresas que conforman el Consorcio</w:t>
      </w:r>
    </w:p>
    <w:p w14:paraId="6EEE07BF" w14:textId="16348E12" w:rsidR="00071BF4" w:rsidRDefault="00071BF4" w:rsidP="00071BF4">
      <w:pPr>
        <w:jc w:val="both"/>
        <w:rPr>
          <w:lang w:val="es-MX"/>
        </w:rPr>
      </w:pPr>
      <w:r w:rsidRPr="00071BF4">
        <w:rPr>
          <w:lang w:val="es-MX"/>
        </w:rPr>
        <w:t xml:space="preserve">El tejido empresarial que conforma el consorcio es un elemento central en la consolidación de prácticas de producción sostenible y ambientalmente responsables. En esta sección, se presenta una descripción exhaustiva de cada una de las empresas miembros del consorcio, incluyendo detalles sobre su estructura organizativa, historia, motivaciones para unirse al APL y objetivos que buscan alcanzar a través de esta iniciativa. Además, se analizan las prácticas medioambientales implementadas por estas empresas y sus principales desafíos y oportunidades. Este punto se desarrolla en base al levantamiento de información por medio de una encuesta aplicada a las tres empresas que conforman el </w:t>
      </w:r>
      <w:r>
        <w:rPr>
          <w:lang w:val="es-MX"/>
        </w:rPr>
        <w:t>c</w:t>
      </w:r>
      <w:r w:rsidRPr="00071BF4">
        <w:rPr>
          <w:lang w:val="es-MX"/>
        </w:rPr>
        <w:t xml:space="preserve">onsorcio. El compilado de esta encuesta se presenta en la siguiente </w:t>
      </w:r>
      <w:r>
        <w:rPr>
          <w:lang w:val="es-MX"/>
        </w:rPr>
        <w:t>T</w:t>
      </w:r>
      <w:r w:rsidRPr="00071BF4">
        <w:rPr>
          <w:lang w:val="es-MX"/>
        </w:rPr>
        <w:t>abla:</w:t>
      </w:r>
    </w:p>
    <w:p w14:paraId="3A31BFFB" w14:textId="77777777" w:rsidR="00947280" w:rsidRDefault="00947280" w:rsidP="00071BF4">
      <w:pPr>
        <w:jc w:val="both"/>
        <w:rPr>
          <w:lang w:val="es-MX"/>
        </w:rPr>
      </w:pPr>
    </w:p>
    <w:p w14:paraId="6538F432" w14:textId="77777777" w:rsidR="00947280" w:rsidRDefault="00947280" w:rsidP="00071BF4">
      <w:pPr>
        <w:jc w:val="both"/>
        <w:rPr>
          <w:lang w:val="es-MX"/>
        </w:rPr>
      </w:pPr>
    </w:p>
    <w:p w14:paraId="0BB51D80" w14:textId="77777777" w:rsidR="00947280" w:rsidRDefault="00947280" w:rsidP="00071BF4">
      <w:pPr>
        <w:jc w:val="both"/>
        <w:rPr>
          <w:lang w:val="es-MX"/>
        </w:rPr>
      </w:pPr>
    </w:p>
    <w:p w14:paraId="3BA74C0B" w14:textId="77777777" w:rsidR="00947280" w:rsidRDefault="00947280" w:rsidP="00071BF4">
      <w:pPr>
        <w:jc w:val="both"/>
        <w:rPr>
          <w:lang w:val="es-MX"/>
        </w:rPr>
      </w:pPr>
    </w:p>
    <w:p w14:paraId="2559E00D" w14:textId="77777777" w:rsidR="00947280" w:rsidRDefault="00947280" w:rsidP="00071BF4">
      <w:pPr>
        <w:jc w:val="both"/>
        <w:rPr>
          <w:lang w:val="es-MX"/>
        </w:rPr>
      </w:pPr>
    </w:p>
    <w:p w14:paraId="6E347392" w14:textId="77777777" w:rsidR="00947280" w:rsidRDefault="00947280" w:rsidP="00071BF4">
      <w:pPr>
        <w:jc w:val="both"/>
        <w:rPr>
          <w:lang w:val="es-MX"/>
        </w:rPr>
      </w:pPr>
    </w:p>
    <w:p w14:paraId="2EECFEEA" w14:textId="77777777" w:rsidR="00947280" w:rsidRDefault="00947280" w:rsidP="00071BF4">
      <w:pPr>
        <w:jc w:val="both"/>
        <w:rPr>
          <w:lang w:val="es-MX"/>
        </w:rPr>
      </w:pPr>
    </w:p>
    <w:p w14:paraId="65E5B4CD" w14:textId="77777777" w:rsidR="00947280" w:rsidRDefault="00947280" w:rsidP="00071BF4">
      <w:pPr>
        <w:jc w:val="both"/>
        <w:rPr>
          <w:lang w:val="es-MX"/>
        </w:rPr>
      </w:pPr>
    </w:p>
    <w:p w14:paraId="57668F3F" w14:textId="77777777" w:rsidR="00947280" w:rsidRDefault="00947280" w:rsidP="00071BF4">
      <w:pPr>
        <w:jc w:val="both"/>
        <w:rPr>
          <w:lang w:val="es-MX"/>
        </w:rPr>
      </w:pPr>
    </w:p>
    <w:p w14:paraId="4C30F965" w14:textId="77777777" w:rsidR="00947280" w:rsidRDefault="00947280" w:rsidP="00071BF4">
      <w:pPr>
        <w:jc w:val="both"/>
        <w:rPr>
          <w:lang w:val="es-MX"/>
        </w:rPr>
      </w:pPr>
    </w:p>
    <w:p w14:paraId="5B4753BC" w14:textId="77777777" w:rsidR="00947280" w:rsidRDefault="00947280" w:rsidP="00071BF4">
      <w:pPr>
        <w:jc w:val="both"/>
        <w:rPr>
          <w:lang w:val="es-MX"/>
        </w:rPr>
      </w:pPr>
    </w:p>
    <w:p w14:paraId="51F6146F" w14:textId="77777777" w:rsidR="00947280" w:rsidRDefault="00947280" w:rsidP="00071BF4">
      <w:pPr>
        <w:jc w:val="both"/>
        <w:rPr>
          <w:lang w:val="es-MX"/>
        </w:rPr>
      </w:pPr>
    </w:p>
    <w:p w14:paraId="7EBFC93F" w14:textId="77777777" w:rsidR="00947280" w:rsidRDefault="00947280" w:rsidP="00071BF4">
      <w:pPr>
        <w:jc w:val="both"/>
        <w:rPr>
          <w:lang w:val="es-MX"/>
        </w:rPr>
        <w:sectPr w:rsidR="00947280" w:rsidSect="00272214">
          <w:pgSz w:w="12240" w:h="15840" w:code="1"/>
          <w:pgMar w:top="1418" w:right="1701" w:bottom="1418" w:left="1701" w:header="709" w:footer="709" w:gutter="0"/>
          <w:cols w:space="708"/>
          <w:docGrid w:linePitch="360"/>
        </w:sectPr>
      </w:pPr>
    </w:p>
    <w:p w14:paraId="65BAE472" w14:textId="5DD5C39C" w:rsidR="00071BF4" w:rsidRDefault="007B226E" w:rsidP="007B226E">
      <w:pPr>
        <w:pStyle w:val="Descripcin"/>
        <w:rPr>
          <w:lang w:val="es-MX"/>
        </w:rPr>
      </w:pPr>
      <w:bookmarkStart w:id="27" w:name="_Toc168393496"/>
      <w:r>
        <w:lastRenderedPageBreak/>
        <w:t xml:space="preserve">Tabla </w:t>
      </w:r>
      <w:r>
        <w:fldChar w:fldCharType="begin"/>
      </w:r>
      <w:r>
        <w:instrText xml:space="preserve"> SEQ Tabla \* ARABIC </w:instrText>
      </w:r>
      <w:r>
        <w:fldChar w:fldCharType="separate"/>
      </w:r>
      <w:r w:rsidR="004752CF">
        <w:rPr>
          <w:noProof/>
        </w:rPr>
        <w:t>7</w:t>
      </w:r>
      <w:r>
        <w:fldChar w:fldCharType="end"/>
      </w:r>
      <w:r>
        <w:t>. Sistematización del levantamiento de información de las empresas que conforman el consorcio.</w:t>
      </w:r>
      <w:bookmarkEnd w:id="27"/>
    </w:p>
    <w:tbl>
      <w:tblPr>
        <w:tblW w:w="5000" w:type="pct"/>
        <w:tblLayout w:type="fixed"/>
        <w:tblCellMar>
          <w:left w:w="70" w:type="dxa"/>
          <w:right w:w="70" w:type="dxa"/>
        </w:tblCellMar>
        <w:tblLook w:val="04A0" w:firstRow="1" w:lastRow="0" w:firstColumn="1" w:lastColumn="0" w:noHBand="0" w:noVBand="1"/>
      </w:tblPr>
      <w:tblGrid>
        <w:gridCol w:w="2825"/>
        <w:gridCol w:w="3119"/>
        <w:gridCol w:w="3259"/>
        <w:gridCol w:w="3781"/>
      </w:tblGrid>
      <w:tr w:rsidR="00DF027B" w:rsidRPr="00DF027B" w14:paraId="44D406B8" w14:textId="77777777" w:rsidTr="00DF027B">
        <w:trPr>
          <w:trHeight w:val="300"/>
        </w:trPr>
        <w:tc>
          <w:tcPr>
            <w:tcW w:w="1088" w:type="pct"/>
            <w:tcBorders>
              <w:top w:val="single" w:sz="8" w:space="0" w:color="auto"/>
              <w:left w:val="single" w:sz="8" w:space="0" w:color="auto"/>
              <w:bottom w:val="single" w:sz="8" w:space="0" w:color="auto"/>
              <w:right w:val="single" w:sz="4" w:space="0" w:color="auto"/>
            </w:tcBorders>
            <w:shd w:val="clear" w:color="auto" w:fill="auto"/>
            <w:vAlign w:val="center"/>
            <w:hideMark/>
          </w:tcPr>
          <w:p w14:paraId="09D74E76" w14:textId="77777777" w:rsidR="00DF027B" w:rsidRPr="00DF027B" w:rsidRDefault="00DF027B" w:rsidP="00DF027B">
            <w:pPr>
              <w:spacing w:after="0" w:line="240" w:lineRule="auto"/>
              <w:rPr>
                <w:rFonts w:ascii="Aptos Narrow" w:eastAsia="Times New Roman" w:hAnsi="Aptos Narrow" w:cs="Times New Roman"/>
                <w:b/>
                <w:bCs/>
                <w:color w:val="215C98"/>
                <w:kern w:val="0"/>
                <w:lang w:eastAsia="es-CL"/>
                <w14:ligatures w14:val="none"/>
              </w:rPr>
            </w:pPr>
            <w:r w:rsidRPr="00DF027B">
              <w:rPr>
                <w:rFonts w:ascii="Aptos Narrow" w:eastAsia="Times New Roman" w:hAnsi="Aptos Narrow" w:cs="Times New Roman"/>
                <w:b/>
                <w:bCs/>
                <w:color w:val="215C98"/>
                <w:kern w:val="0"/>
                <w:lang w:eastAsia="es-CL"/>
                <w14:ligatures w14:val="none"/>
              </w:rPr>
              <w:t xml:space="preserve">Empresas </w:t>
            </w:r>
          </w:p>
        </w:tc>
        <w:tc>
          <w:tcPr>
            <w:tcW w:w="1201" w:type="pct"/>
            <w:tcBorders>
              <w:top w:val="single" w:sz="8" w:space="0" w:color="auto"/>
              <w:left w:val="nil"/>
              <w:bottom w:val="single" w:sz="8" w:space="0" w:color="auto"/>
              <w:right w:val="single" w:sz="4" w:space="0" w:color="auto"/>
            </w:tcBorders>
            <w:shd w:val="clear" w:color="auto" w:fill="auto"/>
            <w:vAlign w:val="center"/>
            <w:hideMark/>
          </w:tcPr>
          <w:p w14:paraId="23E9B2F3" w14:textId="77777777" w:rsidR="00DF027B" w:rsidRPr="00DF027B" w:rsidRDefault="00DF027B" w:rsidP="00DF027B">
            <w:pPr>
              <w:spacing w:after="0" w:line="240" w:lineRule="auto"/>
              <w:jc w:val="center"/>
              <w:rPr>
                <w:rFonts w:ascii="Aptos Narrow" w:eastAsia="Times New Roman" w:hAnsi="Aptos Narrow" w:cs="Times New Roman"/>
                <w:b/>
                <w:bCs/>
                <w:color w:val="215C98"/>
                <w:kern w:val="0"/>
                <w:lang w:eastAsia="es-CL"/>
                <w14:ligatures w14:val="none"/>
              </w:rPr>
            </w:pPr>
            <w:r w:rsidRPr="00DF027B">
              <w:rPr>
                <w:rFonts w:ascii="Aptos Narrow" w:eastAsia="Times New Roman" w:hAnsi="Aptos Narrow" w:cs="Times New Roman"/>
                <w:b/>
                <w:bCs/>
                <w:color w:val="215C98"/>
                <w:kern w:val="0"/>
                <w:lang w:eastAsia="es-CL"/>
                <w14:ligatures w14:val="none"/>
              </w:rPr>
              <w:t xml:space="preserve">El Richard 22 </w:t>
            </w:r>
            <w:proofErr w:type="spellStart"/>
            <w:r w:rsidRPr="00DF027B">
              <w:rPr>
                <w:rFonts w:ascii="Aptos Narrow" w:eastAsia="Times New Roman" w:hAnsi="Aptos Narrow" w:cs="Times New Roman"/>
                <w:b/>
                <w:bCs/>
                <w:color w:val="215C98"/>
                <w:kern w:val="0"/>
                <w:lang w:eastAsia="es-CL"/>
                <w14:ligatures w14:val="none"/>
              </w:rPr>
              <w:t>SpA</w:t>
            </w:r>
            <w:proofErr w:type="spellEnd"/>
          </w:p>
        </w:tc>
        <w:tc>
          <w:tcPr>
            <w:tcW w:w="1255" w:type="pct"/>
            <w:tcBorders>
              <w:top w:val="single" w:sz="8" w:space="0" w:color="auto"/>
              <w:left w:val="nil"/>
              <w:bottom w:val="single" w:sz="8" w:space="0" w:color="auto"/>
              <w:right w:val="single" w:sz="4" w:space="0" w:color="auto"/>
            </w:tcBorders>
            <w:shd w:val="clear" w:color="auto" w:fill="auto"/>
            <w:vAlign w:val="center"/>
            <w:hideMark/>
          </w:tcPr>
          <w:p w14:paraId="5782E2F3" w14:textId="77777777" w:rsidR="00DF027B" w:rsidRPr="00DF027B" w:rsidRDefault="00DF027B" w:rsidP="00DF027B">
            <w:pPr>
              <w:spacing w:after="0" w:line="240" w:lineRule="auto"/>
              <w:jc w:val="center"/>
              <w:rPr>
                <w:rFonts w:ascii="Aptos Narrow" w:eastAsia="Times New Roman" w:hAnsi="Aptos Narrow" w:cs="Times New Roman"/>
                <w:b/>
                <w:bCs/>
                <w:color w:val="215C98"/>
                <w:kern w:val="0"/>
                <w:lang w:eastAsia="es-CL"/>
                <w14:ligatures w14:val="none"/>
              </w:rPr>
            </w:pPr>
            <w:proofErr w:type="spellStart"/>
            <w:r w:rsidRPr="00DF027B">
              <w:rPr>
                <w:rFonts w:ascii="Aptos Narrow" w:eastAsia="Times New Roman" w:hAnsi="Aptos Narrow" w:cs="Times New Roman"/>
                <w:b/>
                <w:bCs/>
                <w:color w:val="215C98"/>
                <w:kern w:val="0"/>
                <w:lang w:eastAsia="es-CL"/>
                <w14:ligatures w14:val="none"/>
              </w:rPr>
              <w:t>EcoBosque</w:t>
            </w:r>
            <w:proofErr w:type="spellEnd"/>
          </w:p>
        </w:tc>
        <w:tc>
          <w:tcPr>
            <w:tcW w:w="1456" w:type="pct"/>
            <w:tcBorders>
              <w:top w:val="single" w:sz="8" w:space="0" w:color="auto"/>
              <w:left w:val="nil"/>
              <w:bottom w:val="single" w:sz="8" w:space="0" w:color="auto"/>
              <w:right w:val="single" w:sz="8" w:space="0" w:color="auto"/>
            </w:tcBorders>
            <w:shd w:val="clear" w:color="auto" w:fill="auto"/>
            <w:vAlign w:val="center"/>
            <w:hideMark/>
          </w:tcPr>
          <w:p w14:paraId="534979D7" w14:textId="77777777" w:rsidR="00DF027B" w:rsidRPr="00DF027B" w:rsidRDefault="00DF027B" w:rsidP="00DF027B">
            <w:pPr>
              <w:spacing w:after="0" w:line="240" w:lineRule="auto"/>
              <w:jc w:val="center"/>
              <w:rPr>
                <w:rFonts w:ascii="Aptos Narrow" w:eastAsia="Times New Roman" w:hAnsi="Aptos Narrow" w:cs="Times New Roman"/>
                <w:b/>
                <w:bCs/>
                <w:color w:val="215C98"/>
                <w:kern w:val="0"/>
                <w:lang w:eastAsia="es-CL"/>
                <w14:ligatures w14:val="none"/>
              </w:rPr>
            </w:pPr>
            <w:r w:rsidRPr="00DF027B">
              <w:rPr>
                <w:rFonts w:ascii="Aptos Narrow" w:eastAsia="Times New Roman" w:hAnsi="Aptos Narrow" w:cs="Times New Roman"/>
                <w:b/>
                <w:bCs/>
                <w:color w:val="215C98"/>
                <w:kern w:val="0"/>
                <w:lang w:eastAsia="es-CL"/>
                <w14:ligatures w14:val="none"/>
              </w:rPr>
              <w:t xml:space="preserve">Comercial Bajo Hondo </w:t>
            </w:r>
            <w:proofErr w:type="spellStart"/>
            <w:r w:rsidRPr="00DF027B">
              <w:rPr>
                <w:rFonts w:ascii="Aptos Narrow" w:eastAsia="Times New Roman" w:hAnsi="Aptos Narrow" w:cs="Times New Roman"/>
                <w:b/>
                <w:bCs/>
                <w:color w:val="215C98"/>
                <w:kern w:val="0"/>
                <w:lang w:eastAsia="es-CL"/>
                <w14:ligatures w14:val="none"/>
              </w:rPr>
              <w:t>SpA</w:t>
            </w:r>
            <w:proofErr w:type="spellEnd"/>
          </w:p>
        </w:tc>
      </w:tr>
      <w:tr w:rsidR="00DF027B" w:rsidRPr="00DF027B" w14:paraId="1C095254"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1512A3FA" w14:textId="77777777" w:rsidR="00DF027B" w:rsidRPr="00DF027B" w:rsidRDefault="00DF027B" w:rsidP="00DF027B">
            <w:pPr>
              <w:spacing w:after="0" w:line="240" w:lineRule="auto"/>
              <w:rPr>
                <w:rFonts w:ascii="Aptos Narrow" w:eastAsia="Times New Roman" w:hAnsi="Aptos Narrow" w:cs="Times New Roman"/>
                <w:b/>
                <w:bCs/>
                <w:color w:val="0070C0"/>
                <w:kern w:val="0"/>
                <w:lang w:eastAsia="es-CL"/>
                <w14:ligatures w14:val="none"/>
              </w:rPr>
            </w:pPr>
            <w:r w:rsidRPr="00DF027B">
              <w:rPr>
                <w:rFonts w:ascii="Aptos Narrow" w:eastAsia="Times New Roman" w:hAnsi="Aptos Narrow" w:cs="Times New Roman"/>
                <w:b/>
                <w:bCs/>
                <w:color w:val="0070C0"/>
                <w:kern w:val="0"/>
                <w:lang w:eastAsia="es-CL"/>
                <w14:ligatures w14:val="none"/>
              </w:rPr>
              <w:t xml:space="preserve">Información General </w:t>
            </w:r>
          </w:p>
        </w:tc>
        <w:tc>
          <w:tcPr>
            <w:tcW w:w="1201" w:type="pct"/>
            <w:tcBorders>
              <w:top w:val="nil"/>
              <w:left w:val="nil"/>
              <w:bottom w:val="single" w:sz="4" w:space="0" w:color="auto"/>
              <w:right w:val="single" w:sz="4" w:space="0" w:color="auto"/>
            </w:tcBorders>
            <w:shd w:val="clear" w:color="auto" w:fill="auto"/>
            <w:vAlign w:val="center"/>
            <w:hideMark/>
          </w:tcPr>
          <w:p w14:paraId="07296D37"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255" w:type="pct"/>
            <w:tcBorders>
              <w:top w:val="nil"/>
              <w:left w:val="nil"/>
              <w:bottom w:val="single" w:sz="4" w:space="0" w:color="auto"/>
              <w:right w:val="single" w:sz="4" w:space="0" w:color="auto"/>
            </w:tcBorders>
            <w:shd w:val="clear" w:color="auto" w:fill="auto"/>
            <w:vAlign w:val="center"/>
            <w:hideMark/>
          </w:tcPr>
          <w:p w14:paraId="5B4F7DB8"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456" w:type="pct"/>
            <w:tcBorders>
              <w:top w:val="nil"/>
              <w:left w:val="nil"/>
              <w:bottom w:val="single" w:sz="4" w:space="0" w:color="auto"/>
              <w:right w:val="single" w:sz="8" w:space="0" w:color="auto"/>
            </w:tcBorders>
            <w:shd w:val="clear" w:color="auto" w:fill="auto"/>
            <w:vAlign w:val="center"/>
            <w:hideMark/>
          </w:tcPr>
          <w:p w14:paraId="1396D22A"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r>
      <w:tr w:rsidR="00DF027B" w:rsidRPr="00DF027B" w14:paraId="0247CF14"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2CA8156B"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Nombre </w:t>
            </w:r>
          </w:p>
        </w:tc>
        <w:tc>
          <w:tcPr>
            <w:tcW w:w="1201" w:type="pct"/>
            <w:tcBorders>
              <w:top w:val="nil"/>
              <w:left w:val="nil"/>
              <w:bottom w:val="single" w:sz="4" w:space="0" w:color="auto"/>
              <w:right w:val="single" w:sz="4" w:space="0" w:color="auto"/>
            </w:tcBorders>
            <w:shd w:val="clear" w:color="auto" w:fill="auto"/>
            <w:vAlign w:val="center"/>
            <w:hideMark/>
          </w:tcPr>
          <w:p w14:paraId="474A667D"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El Richard 22 </w:t>
            </w:r>
            <w:proofErr w:type="spellStart"/>
            <w:r w:rsidRPr="00DF027B">
              <w:rPr>
                <w:rFonts w:ascii="Aptos Narrow" w:eastAsia="Times New Roman" w:hAnsi="Aptos Narrow" w:cs="Times New Roman"/>
                <w:color w:val="000000"/>
                <w:kern w:val="0"/>
                <w:lang w:eastAsia="es-CL"/>
                <w14:ligatures w14:val="none"/>
              </w:rPr>
              <w:t>SpA</w:t>
            </w:r>
            <w:proofErr w:type="spellEnd"/>
          </w:p>
        </w:tc>
        <w:tc>
          <w:tcPr>
            <w:tcW w:w="1255" w:type="pct"/>
            <w:tcBorders>
              <w:top w:val="nil"/>
              <w:left w:val="nil"/>
              <w:bottom w:val="single" w:sz="4" w:space="0" w:color="auto"/>
              <w:right w:val="single" w:sz="4" w:space="0" w:color="auto"/>
            </w:tcBorders>
            <w:shd w:val="clear" w:color="auto" w:fill="auto"/>
            <w:vAlign w:val="center"/>
            <w:hideMark/>
          </w:tcPr>
          <w:p w14:paraId="0C4AA13B"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proofErr w:type="spellStart"/>
            <w:r w:rsidRPr="00DF027B">
              <w:rPr>
                <w:rFonts w:ascii="Aptos Narrow" w:eastAsia="Times New Roman" w:hAnsi="Aptos Narrow" w:cs="Times New Roman"/>
                <w:color w:val="000000"/>
                <w:kern w:val="0"/>
                <w:lang w:eastAsia="es-CL"/>
                <w14:ligatures w14:val="none"/>
              </w:rPr>
              <w:t>Ecobosque</w:t>
            </w:r>
            <w:proofErr w:type="spellEnd"/>
            <w:r w:rsidRPr="00DF027B">
              <w:rPr>
                <w:rFonts w:ascii="Aptos Narrow" w:eastAsia="Times New Roman" w:hAnsi="Aptos Narrow" w:cs="Times New Roman"/>
                <w:color w:val="000000"/>
                <w:kern w:val="0"/>
                <w:lang w:eastAsia="es-CL"/>
                <w14:ligatures w14:val="none"/>
              </w:rPr>
              <w:t xml:space="preserve"> </w:t>
            </w:r>
            <w:proofErr w:type="spellStart"/>
            <w:r w:rsidRPr="00DF027B">
              <w:rPr>
                <w:rFonts w:ascii="Aptos Narrow" w:eastAsia="Times New Roman" w:hAnsi="Aptos Narrow" w:cs="Times New Roman"/>
                <w:color w:val="000000"/>
                <w:kern w:val="0"/>
                <w:lang w:eastAsia="es-CL"/>
                <w14:ligatures w14:val="none"/>
              </w:rPr>
              <w:t>SpA</w:t>
            </w:r>
            <w:proofErr w:type="spellEnd"/>
          </w:p>
        </w:tc>
        <w:tc>
          <w:tcPr>
            <w:tcW w:w="1456" w:type="pct"/>
            <w:tcBorders>
              <w:top w:val="nil"/>
              <w:left w:val="nil"/>
              <w:bottom w:val="single" w:sz="4" w:space="0" w:color="auto"/>
              <w:right w:val="single" w:sz="8" w:space="0" w:color="auto"/>
            </w:tcBorders>
            <w:shd w:val="clear" w:color="auto" w:fill="auto"/>
            <w:noWrap/>
            <w:vAlign w:val="center"/>
            <w:hideMark/>
          </w:tcPr>
          <w:p w14:paraId="2618036A"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 xml:space="preserve">Comercial Bajo Hondo </w:t>
            </w:r>
            <w:proofErr w:type="spellStart"/>
            <w:r w:rsidRPr="00DF027B">
              <w:rPr>
                <w:rFonts w:ascii="Calibri" w:eastAsia="Times New Roman" w:hAnsi="Calibri" w:cs="Calibri"/>
                <w:color w:val="000000"/>
                <w:kern w:val="0"/>
                <w:lang w:eastAsia="es-CL"/>
                <w14:ligatures w14:val="none"/>
              </w:rPr>
              <w:t>SpA</w:t>
            </w:r>
            <w:proofErr w:type="spellEnd"/>
          </w:p>
        </w:tc>
      </w:tr>
      <w:tr w:rsidR="00DF027B" w:rsidRPr="00DF027B" w14:paraId="183A112B"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17DFF661"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Ubicación </w:t>
            </w:r>
          </w:p>
        </w:tc>
        <w:tc>
          <w:tcPr>
            <w:tcW w:w="1201" w:type="pct"/>
            <w:tcBorders>
              <w:top w:val="nil"/>
              <w:left w:val="nil"/>
              <w:bottom w:val="single" w:sz="4" w:space="0" w:color="auto"/>
              <w:right w:val="single" w:sz="4" w:space="0" w:color="auto"/>
            </w:tcBorders>
            <w:shd w:val="clear" w:color="auto" w:fill="auto"/>
            <w:vAlign w:val="center"/>
            <w:hideMark/>
          </w:tcPr>
          <w:p w14:paraId="05FB9EFE"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El Richard 2 s/n, Coyhaique</w:t>
            </w:r>
          </w:p>
        </w:tc>
        <w:tc>
          <w:tcPr>
            <w:tcW w:w="1255" w:type="pct"/>
            <w:tcBorders>
              <w:top w:val="nil"/>
              <w:left w:val="nil"/>
              <w:bottom w:val="single" w:sz="4" w:space="0" w:color="auto"/>
              <w:right w:val="single" w:sz="4" w:space="0" w:color="auto"/>
            </w:tcBorders>
            <w:shd w:val="clear" w:color="auto" w:fill="auto"/>
            <w:vAlign w:val="center"/>
            <w:hideMark/>
          </w:tcPr>
          <w:p w14:paraId="210F1FC9"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Circunvalación Escuela Agrícola </w:t>
            </w:r>
            <w:proofErr w:type="spellStart"/>
            <w:r w:rsidRPr="00DF027B">
              <w:rPr>
                <w:rFonts w:ascii="Aptos Narrow" w:eastAsia="Times New Roman" w:hAnsi="Aptos Narrow" w:cs="Times New Roman"/>
                <w:color w:val="000000"/>
                <w:kern w:val="0"/>
                <w:lang w:eastAsia="es-CL"/>
                <w14:ligatures w14:val="none"/>
              </w:rPr>
              <w:t>N°</w:t>
            </w:r>
            <w:proofErr w:type="spellEnd"/>
            <w:r w:rsidRPr="00DF027B">
              <w:rPr>
                <w:rFonts w:ascii="Aptos Narrow" w:eastAsia="Times New Roman" w:hAnsi="Aptos Narrow" w:cs="Times New Roman"/>
                <w:color w:val="000000"/>
                <w:kern w:val="0"/>
                <w:lang w:eastAsia="es-CL"/>
                <w14:ligatures w14:val="none"/>
              </w:rPr>
              <w:t xml:space="preserve"> 3220, Coyhaique</w:t>
            </w:r>
          </w:p>
        </w:tc>
        <w:tc>
          <w:tcPr>
            <w:tcW w:w="1456" w:type="pct"/>
            <w:tcBorders>
              <w:top w:val="nil"/>
              <w:left w:val="nil"/>
              <w:bottom w:val="single" w:sz="4" w:space="0" w:color="auto"/>
              <w:right w:val="single" w:sz="8" w:space="0" w:color="auto"/>
            </w:tcBorders>
            <w:shd w:val="clear" w:color="auto" w:fill="auto"/>
            <w:noWrap/>
            <w:vAlign w:val="center"/>
            <w:hideMark/>
          </w:tcPr>
          <w:p w14:paraId="5C432D9F"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Los Coigües Mano Negra, Coyhaique</w:t>
            </w:r>
          </w:p>
        </w:tc>
      </w:tr>
      <w:tr w:rsidR="00DF027B" w:rsidRPr="00DF027B" w14:paraId="5EEC0362" w14:textId="77777777" w:rsidTr="00DF027B">
        <w:trPr>
          <w:trHeight w:val="300"/>
        </w:trPr>
        <w:tc>
          <w:tcPr>
            <w:tcW w:w="1088" w:type="pct"/>
            <w:tcBorders>
              <w:top w:val="nil"/>
              <w:left w:val="single" w:sz="8" w:space="0" w:color="auto"/>
              <w:bottom w:val="single" w:sz="8" w:space="0" w:color="auto"/>
              <w:right w:val="single" w:sz="4" w:space="0" w:color="auto"/>
            </w:tcBorders>
            <w:shd w:val="clear" w:color="auto" w:fill="auto"/>
            <w:vAlign w:val="center"/>
            <w:hideMark/>
          </w:tcPr>
          <w:p w14:paraId="06B16163"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Giro</w:t>
            </w:r>
          </w:p>
        </w:tc>
        <w:tc>
          <w:tcPr>
            <w:tcW w:w="1201" w:type="pct"/>
            <w:tcBorders>
              <w:top w:val="nil"/>
              <w:left w:val="nil"/>
              <w:bottom w:val="single" w:sz="8" w:space="0" w:color="auto"/>
              <w:right w:val="single" w:sz="4" w:space="0" w:color="auto"/>
            </w:tcBorders>
            <w:shd w:val="clear" w:color="auto" w:fill="auto"/>
            <w:vAlign w:val="center"/>
            <w:hideMark/>
          </w:tcPr>
          <w:p w14:paraId="5DF1C05F"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Venta al por menor de carbón, leña y otros combustibles</w:t>
            </w:r>
          </w:p>
        </w:tc>
        <w:tc>
          <w:tcPr>
            <w:tcW w:w="1255" w:type="pct"/>
            <w:tcBorders>
              <w:top w:val="nil"/>
              <w:left w:val="nil"/>
              <w:bottom w:val="single" w:sz="8" w:space="0" w:color="auto"/>
              <w:right w:val="single" w:sz="4" w:space="0" w:color="auto"/>
            </w:tcBorders>
            <w:shd w:val="clear" w:color="auto" w:fill="auto"/>
            <w:vAlign w:val="center"/>
            <w:hideMark/>
          </w:tcPr>
          <w:p w14:paraId="1E6DD933"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Venta al por menor de carbón, leña y otros combustibles</w:t>
            </w:r>
          </w:p>
        </w:tc>
        <w:tc>
          <w:tcPr>
            <w:tcW w:w="1456" w:type="pct"/>
            <w:tcBorders>
              <w:top w:val="nil"/>
              <w:left w:val="nil"/>
              <w:bottom w:val="single" w:sz="8" w:space="0" w:color="auto"/>
              <w:right w:val="single" w:sz="8" w:space="0" w:color="auto"/>
            </w:tcBorders>
            <w:shd w:val="clear" w:color="auto" w:fill="auto"/>
            <w:noWrap/>
            <w:vAlign w:val="center"/>
            <w:hideMark/>
          </w:tcPr>
          <w:p w14:paraId="77324773"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Agricultor y ganadero</w:t>
            </w:r>
          </w:p>
        </w:tc>
      </w:tr>
      <w:tr w:rsidR="00DF027B" w:rsidRPr="00DF027B" w14:paraId="000D0B3D"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1F4AA324" w14:textId="77777777" w:rsidR="00DF027B" w:rsidRPr="00DF027B" w:rsidRDefault="00DF027B" w:rsidP="00DF027B">
            <w:pPr>
              <w:spacing w:after="0" w:line="240" w:lineRule="auto"/>
              <w:rPr>
                <w:rFonts w:ascii="Aptos Narrow" w:eastAsia="Times New Roman" w:hAnsi="Aptos Narrow" w:cs="Times New Roman"/>
                <w:b/>
                <w:bCs/>
                <w:color w:val="0070C0"/>
                <w:kern w:val="0"/>
                <w:lang w:eastAsia="es-CL"/>
                <w14:ligatures w14:val="none"/>
              </w:rPr>
            </w:pPr>
            <w:r w:rsidRPr="00DF027B">
              <w:rPr>
                <w:rFonts w:ascii="Aptos Narrow" w:eastAsia="Times New Roman" w:hAnsi="Aptos Narrow" w:cs="Times New Roman"/>
                <w:b/>
                <w:bCs/>
                <w:color w:val="0070C0"/>
                <w:kern w:val="0"/>
                <w:lang w:eastAsia="es-CL"/>
                <w14:ligatures w14:val="none"/>
              </w:rPr>
              <w:t xml:space="preserve">Estructura Organizacional </w:t>
            </w:r>
          </w:p>
        </w:tc>
        <w:tc>
          <w:tcPr>
            <w:tcW w:w="1201" w:type="pct"/>
            <w:tcBorders>
              <w:top w:val="nil"/>
              <w:left w:val="nil"/>
              <w:bottom w:val="single" w:sz="4" w:space="0" w:color="auto"/>
              <w:right w:val="single" w:sz="4" w:space="0" w:color="auto"/>
            </w:tcBorders>
            <w:shd w:val="clear" w:color="auto" w:fill="auto"/>
            <w:vAlign w:val="center"/>
            <w:hideMark/>
          </w:tcPr>
          <w:p w14:paraId="0D615C12"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255" w:type="pct"/>
            <w:tcBorders>
              <w:top w:val="nil"/>
              <w:left w:val="nil"/>
              <w:bottom w:val="single" w:sz="4" w:space="0" w:color="auto"/>
              <w:right w:val="single" w:sz="4" w:space="0" w:color="auto"/>
            </w:tcBorders>
            <w:shd w:val="clear" w:color="auto" w:fill="auto"/>
            <w:vAlign w:val="center"/>
            <w:hideMark/>
          </w:tcPr>
          <w:p w14:paraId="6B15D6A8"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456" w:type="pct"/>
            <w:tcBorders>
              <w:top w:val="nil"/>
              <w:left w:val="nil"/>
              <w:bottom w:val="single" w:sz="4" w:space="0" w:color="auto"/>
              <w:right w:val="single" w:sz="8" w:space="0" w:color="auto"/>
            </w:tcBorders>
            <w:shd w:val="clear" w:color="auto" w:fill="auto"/>
            <w:vAlign w:val="center"/>
            <w:hideMark/>
          </w:tcPr>
          <w:p w14:paraId="3FD8ED1B"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r>
      <w:tr w:rsidR="00DF027B" w:rsidRPr="00DF027B" w14:paraId="33F66786"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0F74E241"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Fecha fundación </w:t>
            </w:r>
          </w:p>
        </w:tc>
        <w:tc>
          <w:tcPr>
            <w:tcW w:w="1201" w:type="pct"/>
            <w:tcBorders>
              <w:top w:val="nil"/>
              <w:left w:val="nil"/>
              <w:bottom w:val="single" w:sz="4" w:space="0" w:color="auto"/>
              <w:right w:val="single" w:sz="4" w:space="0" w:color="auto"/>
            </w:tcBorders>
            <w:shd w:val="clear" w:color="auto" w:fill="auto"/>
            <w:vAlign w:val="center"/>
            <w:hideMark/>
          </w:tcPr>
          <w:p w14:paraId="121888D8"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17 de julio de 2023</w:t>
            </w:r>
          </w:p>
        </w:tc>
        <w:tc>
          <w:tcPr>
            <w:tcW w:w="1255" w:type="pct"/>
            <w:tcBorders>
              <w:top w:val="nil"/>
              <w:left w:val="nil"/>
              <w:bottom w:val="single" w:sz="4" w:space="0" w:color="auto"/>
              <w:right w:val="single" w:sz="4" w:space="0" w:color="auto"/>
            </w:tcBorders>
            <w:shd w:val="clear" w:color="auto" w:fill="auto"/>
            <w:vAlign w:val="center"/>
            <w:hideMark/>
          </w:tcPr>
          <w:p w14:paraId="52469490"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07 de agosto de 2020</w:t>
            </w:r>
          </w:p>
        </w:tc>
        <w:tc>
          <w:tcPr>
            <w:tcW w:w="1456" w:type="pct"/>
            <w:tcBorders>
              <w:top w:val="nil"/>
              <w:left w:val="nil"/>
              <w:bottom w:val="single" w:sz="4" w:space="0" w:color="auto"/>
              <w:right w:val="single" w:sz="8" w:space="0" w:color="auto"/>
            </w:tcBorders>
            <w:shd w:val="clear" w:color="auto" w:fill="auto"/>
            <w:noWrap/>
            <w:vAlign w:val="center"/>
            <w:hideMark/>
          </w:tcPr>
          <w:p w14:paraId="78BE34A4"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25 de Julio de 2023</w:t>
            </w:r>
          </w:p>
        </w:tc>
      </w:tr>
      <w:tr w:rsidR="00DF027B" w:rsidRPr="00DF027B" w14:paraId="5902B133"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0EEE418C"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Tipo de empresa </w:t>
            </w:r>
          </w:p>
        </w:tc>
        <w:tc>
          <w:tcPr>
            <w:tcW w:w="1201" w:type="pct"/>
            <w:tcBorders>
              <w:top w:val="nil"/>
              <w:left w:val="nil"/>
              <w:bottom w:val="single" w:sz="4" w:space="0" w:color="auto"/>
              <w:right w:val="single" w:sz="4" w:space="0" w:color="auto"/>
            </w:tcBorders>
            <w:shd w:val="clear" w:color="auto" w:fill="auto"/>
            <w:vAlign w:val="center"/>
            <w:hideMark/>
          </w:tcPr>
          <w:p w14:paraId="65553E5F"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proofErr w:type="spellStart"/>
            <w:r w:rsidRPr="00DF027B">
              <w:rPr>
                <w:rFonts w:ascii="Aptos Narrow" w:eastAsia="Times New Roman" w:hAnsi="Aptos Narrow" w:cs="Times New Roman"/>
                <w:color w:val="000000"/>
                <w:kern w:val="0"/>
                <w:lang w:eastAsia="es-CL"/>
                <w14:ligatures w14:val="none"/>
              </w:rPr>
              <w:t>SpA</w:t>
            </w:r>
            <w:proofErr w:type="spellEnd"/>
          </w:p>
        </w:tc>
        <w:tc>
          <w:tcPr>
            <w:tcW w:w="1255" w:type="pct"/>
            <w:tcBorders>
              <w:top w:val="nil"/>
              <w:left w:val="nil"/>
              <w:bottom w:val="single" w:sz="4" w:space="0" w:color="auto"/>
              <w:right w:val="single" w:sz="4" w:space="0" w:color="auto"/>
            </w:tcBorders>
            <w:shd w:val="clear" w:color="auto" w:fill="auto"/>
            <w:vAlign w:val="center"/>
            <w:hideMark/>
          </w:tcPr>
          <w:p w14:paraId="1246AA4A"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proofErr w:type="spellStart"/>
            <w:r w:rsidRPr="00DF027B">
              <w:rPr>
                <w:rFonts w:ascii="Aptos Narrow" w:eastAsia="Times New Roman" w:hAnsi="Aptos Narrow" w:cs="Times New Roman"/>
                <w:color w:val="000000"/>
                <w:kern w:val="0"/>
                <w:lang w:eastAsia="es-CL"/>
                <w14:ligatures w14:val="none"/>
              </w:rPr>
              <w:t>SpA</w:t>
            </w:r>
            <w:proofErr w:type="spellEnd"/>
          </w:p>
        </w:tc>
        <w:tc>
          <w:tcPr>
            <w:tcW w:w="1456" w:type="pct"/>
            <w:tcBorders>
              <w:top w:val="nil"/>
              <w:left w:val="nil"/>
              <w:bottom w:val="single" w:sz="4" w:space="0" w:color="auto"/>
              <w:right w:val="single" w:sz="8" w:space="0" w:color="auto"/>
            </w:tcBorders>
            <w:shd w:val="clear" w:color="auto" w:fill="auto"/>
            <w:noWrap/>
            <w:vAlign w:val="center"/>
            <w:hideMark/>
          </w:tcPr>
          <w:p w14:paraId="3BFFA250"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SPA</w:t>
            </w:r>
          </w:p>
        </w:tc>
      </w:tr>
      <w:tr w:rsidR="00DF027B" w:rsidRPr="00DF027B" w14:paraId="445E6A7C"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5754DF12"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Principal producto </w:t>
            </w:r>
          </w:p>
        </w:tc>
        <w:tc>
          <w:tcPr>
            <w:tcW w:w="1201" w:type="pct"/>
            <w:tcBorders>
              <w:top w:val="nil"/>
              <w:left w:val="nil"/>
              <w:bottom w:val="single" w:sz="4" w:space="0" w:color="auto"/>
              <w:right w:val="single" w:sz="4" w:space="0" w:color="auto"/>
            </w:tcBorders>
            <w:shd w:val="clear" w:color="auto" w:fill="auto"/>
            <w:vAlign w:val="center"/>
            <w:hideMark/>
          </w:tcPr>
          <w:p w14:paraId="6DFEA4CE"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Ganadería Ovina </w:t>
            </w:r>
          </w:p>
        </w:tc>
        <w:tc>
          <w:tcPr>
            <w:tcW w:w="1255" w:type="pct"/>
            <w:tcBorders>
              <w:top w:val="nil"/>
              <w:left w:val="nil"/>
              <w:bottom w:val="single" w:sz="4" w:space="0" w:color="auto"/>
              <w:right w:val="single" w:sz="4" w:space="0" w:color="auto"/>
            </w:tcBorders>
            <w:shd w:val="clear" w:color="auto" w:fill="auto"/>
            <w:vAlign w:val="center"/>
            <w:hideMark/>
          </w:tcPr>
          <w:p w14:paraId="5D0568EC"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Forestal (Leña)</w:t>
            </w:r>
          </w:p>
        </w:tc>
        <w:tc>
          <w:tcPr>
            <w:tcW w:w="1456" w:type="pct"/>
            <w:tcBorders>
              <w:top w:val="nil"/>
              <w:left w:val="nil"/>
              <w:bottom w:val="single" w:sz="4" w:space="0" w:color="auto"/>
              <w:right w:val="single" w:sz="8" w:space="0" w:color="auto"/>
            </w:tcBorders>
            <w:shd w:val="clear" w:color="auto" w:fill="auto"/>
            <w:noWrap/>
            <w:vAlign w:val="center"/>
            <w:hideMark/>
          </w:tcPr>
          <w:p w14:paraId="339709C4"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Ganadería y leña</w:t>
            </w:r>
          </w:p>
        </w:tc>
      </w:tr>
      <w:tr w:rsidR="00DF027B" w:rsidRPr="00DF027B" w14:paraId="339E829C"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7527FF6B"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proofErr w:type="spellStart"/>
            <w:r w:rsidRPr="00DF027B">
              <w:rPr>
                <w:rFonts w:ascii="Aptos Narrow" w:eastAsia="Times New Roman" w:hAnsi="Aptos Narrow" w:cs="Times New Roman"/>
                <w:color w:val="000000"/>
                <w:kern w:val="0"/>
                <w:lang w:eastAsia="es-CL"/>
                <w14:ligatures w14:val="none"/>
              </w:rPr>
              <w:t>N°</w:t>
            </w:r>
            <w:proofErr w:type="spellEnd"/>
            <w:r w:rsidRPr="00DF027B">
              <w:rPr>
                <w:rFonts w:ascii="Aptos Narrow" w:eastAsia="Times New Roman" w:hAnsi="Aptos Narrow" w:cs="Times New Roman"/>
                <w:color w:val="000000"/>
                <w:kern w:val="0"/>
                <w:lang w:eastAsia="es-CL"/>
                <w14:ligatures w14:val="none"/>
              </w:rPr>
              <w:t xml:space="preserve"> de trabajadores</w:t>
            </w:r>
          </w:p>
        </w:tc>
        <w:tc>
          <w:tcPr>
            <w:tcW w:w="1201" w:type="pct"/>
            <w:tcBorders>
              <w:top w:val="nil"/>
              <w:left w:val="nil"/>
              <w:bottom w:val="single" w:sz="4" w:space="0" w:color="auto"/>
              <w:right w:val="single" w:sz="4" w:space="0" w:color="auto"/>
            </w:tcBorders>
            <w:shd w:val="clear" w:color="auto" w:fill="auto"/>
            <w:vAlign w:val="center"/>
            <w:hideMark/>
          </w:tcPr>
          <w:p w14:paraId="1A7EAD0D"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2 permanente / 1 temporal </w:t>
            </w:r>
          </w:p>
        </w:tc>
        <w:tc>
          <w:tcPr>
            <w:tcW w:w="1255" w:type="pct"/>
            <w:tcBorders>
              <w:top w:val="nil"/>
              <w:left w:val="nil"/>
              <w:bottom w:val="single" w:sz="4" w:space="0" w:color="auto"/>
              <w:right w:val="single" w:sz="4" w:space="0" w:color="auto"/>
            </w:tcBorders>
            <w:shd w:val="clear" w:color="auto" w:fill="auto"/>
            <w:vAlign w:val="center"/>
            <w:hideMark/>
          </w:tcPr>
          <w:p w14:paraId="08C184E6"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4 permanente / 3 temporal (nov - abr)</w:t>
            </w:r>
          </w:p>
        </w:tc>
        <w:tc>
          <w:tcPr>
            <w:tcW w:w="1456" w:type="pct"/>
            <w:tcBorders>
              <w:top w:val="nil"/>
              <w:left w:val="nil"/>
              <w:bottom w:val="single" w:sz="4" w:space="0" w:color="auto"/>
              <w:right w:val="single" w:sz="8" w:space="0" w:color="auto"/>
            </w:tcBorders>
            <w:shd w:val="clear" w:color="auto" w:fill="auto"/>
            <w:vAlign w:val="center"/>
            <w:hideMark/>
          </w:tcPr>
          <w:p w14:paraId="03140F60"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4 permanentes / 1 temporales</w:t>
            </w:r>
          </w:p>
        </w:tc>
      </w:tr>
      <w:tr w:rsidR="00DF027B" w:rsidRPr="00DF027B" w14:paraId="49BBDDFF" w14:textId="77777777" w:rsidTr="00DF027B">
        <w:trPr>
          <w:trHeight w:val="1164"/>
        </w:trPr>
        <w:tc>
          <w:tcPr>
            <w:tcW w:w="1088" w:type="pct"/>
            <w:tcBorders>
              <w:top w:val="nil"/>
              <w:left w:val="single" w:sz="8" w:space="0" w:color="auto"/>
              <w:bottom w:val="nil"/>
              <w:right w:val="single" w:sz="4" w:space="0" w:color="auto"/>
            </w:tcBorders>
            <w:shd w:val="clear" w:color="auto" w:fill="auto"/>
            <w:vAlign w:val="center"/>
            <w:hideMark/>
          </w:tcPr>
          <w:p w14:paraId="63055F02" w14:textId="15DBCF04"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Estructura je</w:t>
            </w:r>
            <w:r>
              <w:rPr>
                <w:rFonts w:ascii="Aptos Narrow" w:eastAsia="Times New Roman" w:hAnsi="Aptos Narrow" w:cs="Times New Roman"/>
                <w:color w:val="000000"/>
                <w:kern w:val="0"/>
                <w:lang w:eastAsia="es-CL"/>
                <w14:ligatures w14:val="none"/>
              </w:rPr>
              <w:t>r</w:t>
            </w:r>
            <w:r w:rsidRPr="00DF027B">
              <w:rPr>
                <w:rFonts w:ascii="Aptos Narrow" w:eastAsia="Times New Roman" w:hAnsi="Aptos Narrow" w:cs="Times New Roman"/>
                <w:color w:val="000000"/>
                <w:kern w:val="0"/>
                <w:lang w:eastAsia="es-CL"/>
                <w14:ligatures w14:val="none"/>
              </w:rPr>
              <w:t xml:space="preserve">árquica </w:t>
            </w:r>
          </w:p>
        </w:tc>
        <w:tc>
          <w:tcPr>
            <w:tcW w:w="1201" w:type="pct"/>
            <w:tcBorders>
              <w:top w:val="nil"/>
              <w:left w:val="nil"/>
              <w:bottom w:val="nil"/>
              <w:right w:val="single" w:sz="4" w:space="0" w:color="auto"/>
            </w:tcBorders>
            <w:shd w:val="clear" w:color="auto" w:fill="auto"/>
            <w:vAlign w:val="center"/>
            <w:hideMark/>
          </w:tcPr>
          <w:p w14:paraId="601AB361"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Trabajadores permanentes mismas funciones (Mano de obra familiar)</w:t>
            </w:r>
          </w:p>
        </w:tc>
        <w:tc>
          <w:tcPr>
            <w:tcW w:w="1255" w:type="pct"/>
            <w:tcBorders>
              <w:top w:val="nil"/>
              <w:left w:val="nil"/>
              <w:bottom w:val="nil"/>
              <w:right w:val="single" w:sz="4" w:space="0" w:color="auto"/>
            </w:tcBorders>
            <w:shd w:val="clear" w:color="auto" w:fill="auto"/>
            <w:vAlign w:val="center"/>
            <w:hideMark/>
          </w:tcPr>
          <w:p w14:paraId="7B608067"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Encargado de contrataciones: Elizardo / Ventas y entregas: José Ignacio / Labores administrativas: Pareja de José Ignacio / Apoyo en las tres labores: Esposa de Elizardo / Corta y acarreo: Mano de obra temporal </w:t>
            </w:r>
          </w:p>
        </w:tc>
        <w:tc>
          <w:tcPr>
            <w:tcW w:w="1456" w:type="pct"/>
            <w:tcBorders>
              <w:top w:val="nil"/>
              <w:left w:val="nil"/>
              <w:bottom w:val="nil"/>
              <w:right w:val="single" w:sz="8" w:space="0" w:color="auto"/>
            </w:tcBorders>
            <w:shd w:val="clear" w:color="auto" w:fill="auto"/>
            <w:vAlign w:val="center"/>
            <w:hideMark/>
          </w:tcPr>
          <w:p w14:paraId="402AEC66"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Félix Martínez es administrador de la empresa y del predio, trabaja con apoyo esporádico de su familia / Mano de obra temporal: a trato para labores de corta y acarreo</w:t>
            </w:r>
          </w:p>
        </w:tc>
      </w:tr>
      <w:tr w:rsidR="00DF027B" w:rsidRPr="00DF027B" w14:paraId="57D45821" w14:textId="77777777" w:rsidTr="00DF027B">
        <w:trPr>
          <w:trHeight w:val="288"/>
        </w:trPr>
        <w:tc>
          <w:tcPr>
            <w:tcW w:w="108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47404A6A" w14:textId="77777777" w:rsidR="00DF027B" w:rsidRPr="00DF027B" w:rsidRDefault="00DF027B" w:rsidP="00DF027B">
            <w:pPr>
              <w:spacing w:after="0" w:line="240" w:lineRule="auto"/>
              <w:rPr>
                <w:rFonts w:ascii="Aptos Narrow" w:eastAsia="Times New Roman" w:hAnsi="Aptos Narrow" w:cs="Times New Roman"/>
                <w:b/>
                <w:bCs/>
                <w:color w:val="0070C0"/>
                <w:kern w:val="0"/>
                <w:lang w:eastAsia="es-CL"/>
                <w14:ligatures w14:val="none"/>
              </w:rPr>
            </w:pPr>
            <w:r w:rsidRPr="00DF027B">
              <w:rPr>
                <w:rFonts w:ascii="Aptos Narrow" w:eastAsia="Times New Roman" w:hAnsi="Aptos Narrow" w:cs="Times New Roman"/>
                <w:b/>
                <w:bCs/>
                <w:color w:val="0070C0"/>
                <w:kern w:val="0"/>
                <w:lang w:eastAsia="es-CL"/>
                <w14:ligatures w14:val="none"/>
              </w:rPr>
              <w:t xml:space="preserve">Descripción General </w:t>
            </w:r>
          </w:p>
        </w:tc>
        <w:tc>
          <w:tcPr>
            <w:tcW w:w="1201" w:type="pct"/>
            <w:tcBorders>
              <w:top w:val="single" w:sz="8" w:space="0" w:color="auto"/>
              <w:left w:val="nil"/>
              <w:bottom w:val="single" w:sz="4" w:space="0" w:color="auto"/>
              <w:right w:val="single" w:sz="4" w:space="0" w:color="auto"/>
            </w:tcBorders>
            <w:shd w:val="clear" w:color="auto" w:fill="auto"/>
            <w:vAlign w:val="center"/>
            <w:hideMark/>
          </w:tcPr>
          <w:p w14:paraId="0873A8FE"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255" w:type="pct"/>
            <w:tcBorders>
              <w:top w:val="single" w:sz="8" w:space="0" w:color="auto"/>
              <w:left w:val="nil"/>
              <w:bottom w:val="single" w:sz="4" w:space="0" w:color="auto"/>
              <w:right w:val="single" w:sz="4" w:space="0" w:color="auto"/>
            </w:tcBorders>
            <w:shd w:val="clear" w:color="auto" w:fill="auto"/>
            <w:vAlign w:val="center"/>
            <w:hideMark/>
          </w:tcPr>
          <w:p w14:paraId="5826BBA3"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456" w:type="pct"/>
            <w:tcBorders>
              <w:top w:val="single" w:sz="8" w:space="0" w:color="auto"/>
              <w:left w:val="nil"/>
              <w:bottom w:val="single" w:sz="4" w:space="0" w:color="auto"/>
              <w:right w:val="single" w:sz="8" w:space="0" w:color="auto"/>
            </w:tcBorders>
            <w:shd w:val="clear" w:color="auto" w:fill="auto"/>
            <w:vAlign w:val="center"/>
            <w:hideMark/>
          </w:tcPr>
          <w:p w14:paraId="60F9523A"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r>
      <w:tr w:rsidR="00DF027B" w:rsidRPr="00DF027B" w14:paraId="23D7C990"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0845DAC2"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Donde comercializa sus productos</w:t>
            </w:r>
          </w:p>
        </w:tc>
        <w:tc>
          <w:tcPr>
            <w:tcW w:w="1201" w:type="pct"/>
            <w:tcBorders>
              <w:top w:val="nil"/>
              <w:left w:val="nil"/>
              <w:bottom w:val="single" w:sz="4" w:space="0" w:color="auto"/>
              <w:right w:val="single" w:sz="4" w:space="0" w:color="auto"/>
            </w:tcBorders>
            <w:shd w:val="clear" w:color="auto" w:fill="auto"/>
            <w:vAlign w:val="center"/>
            <w:hideMark/>
          </w:tcPr>
          <w:p w14:paraId="7AE6061C"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Coyhaique </w:t>
            </w:r>
          </w:p>
        </w:tc>
        <w:tc>
          <w:tcPr>
            <w:tcW w:w="1255" w:type="pct"/>
            <w:tcBorders>
              <w:top w:val="nil"/>
              <w:left w:val="nil"/>
              <w:bottom w:val="single" w:sz="4" w:space="0" w:color="auto"/>
              <w:right w:val="single" w:sz="4" w:space="0" w:color="auto"/>
            </w:tcBorders>
            <w:shd w:val="clear" w:color="auto" w:fill="auto"/>
            <w:vAlign w:val="center"/>
            <w:hideMark/>
          </w:tcPr>
          <w:p w14:paraId="658564DE"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Coyhaique - Aysén</w:t>
            </w:r>
          </w:p>
        </w:tc>
        <w:tc>
          <w:tcPr>
            <w:tcW w:w="1456" w:type="pct"/>
            <w:tcBorders>
              <w:top w:val="nil"/>
              <w:left w:val="nil"/>
              <w:bottom w:val="single" w:sz="4" w:space="0" w:color="auto"/>
              <w:right w:val="single" w:sz="8" w:space="0" w:color="auto"/>
            </w:tcBorders>
            <w:shd w:val="clear" w:color="auto" w:fill="auto"/>
            <w:vAlign w:val="center"/>
            <w:hideMark/>
          </w:tcPr>
          <w:p w14:paraId="497B8CDD"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Coyhaique - Aysén</w:t>
            </w:r>
          </w:p>
        </w:tc>
      </w:tr>
      <w:tr w:rsidR="00DF027B" w:rsidRPr="00DF027B" w14:paraId="7962DCB0"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285C5389"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Volumen de producción </w:t>
            </w:r>
          </w:p>
        </w:tc>
        <w:tc>
          <w:tcPr>
            <w:tcW w:w="1201" w:type="pct"/>
            <w:tcBorders>
              <w:top w:val="nil"/>
              <w:left w:val="nil"/>
              <w:bottom w:val="single" w:sz="4" w:space="0" w:color="auto"/>
              <w:right w:val="single" w:sz="4" w:space="0" w:color="auto"/>
            </w:tcBorders>
            <w:shd w:val="clear" w:color="auto" w:fill="auto"/>
            <w:vAlign w:val="center"/>
            <w:hideMark/>
          </w:tcPr>
          <w:p w14:paraId="78FD676A"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300m3 / año</w:t>
            </w:r>
          </w:p>
        </w:tc>
        <w:tc>
          <w:tcPr>
            <w:tcW w:w="1255" w:type="pct"/>
            <w:tcBorders>
              <w:top w:val="nil"/>
              <w:left w:val="nil"/>
              <w:bottom w:val="single" w:sz="4" w:space="0" w:color="auto"/>
              <w:right w:val="single" w:sz="4" w:space="0" w:color="auto"/>
            </w:tcBorders>
            <w:shd w:val="clear" w:color="auto" w:fill="auto"/>
            <w:vAlign w:val="center"/>
            <w:hideMark/>
          </w:tcPr>
          <w:p w14:paraId="2C7533A3"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500 a 1.000 m3 /año</w:t>
            </w:r>
          </w:p>
        </w:tc>
        <w:tc>
          <w:tcPr>
            <w:tcW w:w="1456" w:type="pct"/>
            <w:tcBorders>
              <w:top w:val="nil"/>
              <w:left w:val="nil"/>
              <w:bottom w:val="single" w:sz="4" w:space="0" w:color="auto"/>
              <w:right w:val="single" w:sz="8" w:space="0" w:color="auto"/>
            </w:tcBorders>
            <w:shd w:val="clear" w:color="auto" w:fill="auto"/>
            <w:vAlign w:val="center"/>
            <w:hideMark/>
          </w:tcPr>
          <w:p w14:paraId="274ABDDF"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500 m3 de leña y 20-25 terneros/año </w:t>
            </w:r>
          </w:p>
        </w:tc>
      </w:tr>
      <w:tr w:rsidR="00DF027B" w:rsidRPr="00DF027B" w14:paraId="289CB674"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60B9537B"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Precio de venta </w:t>
            </w:r>
          </w:p>
        </w:tc>
        <w:tc>
          <w:tcPr>
            <w:tcW w:w="1201" w:type="pct"/>
            <w:tcBorders>
              <w:top w:val="nil"/>
              <w:left w:val="nil"/>
              <w:bottom w:val="single" w:sz="4" w:space="0" w:color="auto"/>
              <w:right w:val="single" w:sz="4" w:space="0" w:color="auto"/>
            </w:tcBorders>
            <w:shd w:val="clear" w:color="auto" w:fill="auto"/>
            <w:vAlign w:val="center"/>
            <w:hideMark/>
          </w:tcPr>
          <w:p w14:paraId="40C48627"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Ñire $60.000/m3 - Lenga $50.000 /m3 (seca)</w:t>
            </w:r>
          </w:p>
        </w:tc>
        <w:tc>
          <w:tcPr>
            <w:tcW w:w="1255" w:type="pct"/>
            <w:tcBorders>
              <w:top w:val="nil"/>
              <w:left w:val="nil"/>
              <w:bottom w:val="single" w:sz="4" w:space="0" w:color="auto"/>
              <w:right w:val="single" w:sz="4" w:space="0" w:color="auto"/>
            </w:tcBorders>
            <w:shd w:val="clear" w:color="auto" w:fill="auto"/>
            <w:vAlign w:val="center"/>
            <w:hideMark/>
          </w:tcPr>
          <w:p w14:paraId="4E5B524B"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$45.000 húmeda / $55.000 seca </w:t>
            </w:r>
          </w:p>
        </w:tc>
        <w:tc>
          <w:tcPr>
            <w:tcW w:w="1456" w:type="pct"/>
            <w:tcBorders>
              <w:top w:val="nil"/>
              <w:left w:val="nil"/>
              <w:bottom w:val="single" w:sz="4" w:space="0" w:color="auto"/>
              <w:right w:val="single" w:sz="8" w:space="0" w:color="auto"/>
            </w:tcBorders>
            <w:shd w:val="clear" w:color="auto" w:fill="auto"/>
            <w:vAlign w:val="center"/>
            <w:hideMark/>
          </w:tcPr>
          <w:p w14:paraId="2070F611"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$40.000</w:t>
            </w:r>
          </w:p>
        </w:tc>
      </w:tr>
      <w:tr w:rsidR="00DF027B" w:rsidRPr="00DF027B" w14:paraId="24DB0EA5"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1F105689"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Años de operación en el sector</w:t>
            </w:r>
          </w:p>
        </w:tc>
        <w:tc>
          <w:tcPr>
            <w:tcW w:w="1201" w:type="pct"/>
            <w:tcBorders>
              <w:top w:val="nil"/>
              <w:left w:val="nil"/>
              <w:bottom w:val="single" w:sz="4" w:space="0" w:color="auto"/>
              <w:right w:val="single" w:sz="4" w:space="0" w:color="auto"/>
            </w:tcBorders>
            <w:shd w:val="clear" w:color="auto" w:fill="auto"/>
            <w:vAlign w:val="center"/>
            <w:hideMark/>
          </w:tcPr>
          <w:p w14:paraId="50D489CE"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15</w:t>
            </w:r>
          </w:p>
        </w:tc>
        <w:tc>
          <w:tcPr>
            <w:tcW w:w="1255" w:type="pct"/>
            <w:tcBorders>
              <w:top w:val="nil"/>
              <w:left w:val="nil"/>
              <w:bottom w:val="single" w:sz="4" w:space="0" w:color="auto"/>
              <w:right w:val="single" w:sz="4" w:space="0" w:color="auto"/>
            </w:tcBorders>
            <w:shd w:val="clear" w:color="auto" w:fill="auto"/>
            <w:vAlign w:val="center"/>
            <w:hideMark/>
          </w:tcPr>
          <w:p w14:paraId="04B77AFB"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30</w:t>
            </w:r>
          </w:p>
        </w:tc>
        <w:tc>
          <w:tcPr>
            <w:tcW w:w="1456" w:type="pct"/>
            <w:tcBorders>
              <w:top w:val="nil"/>
              <w:left w:val="nil"/>
              <w:bottom w:val="single" w:sz="4" w:space="0" w:color="auto"/>
              <w:right w:val="single" w:sz="8" w:space="0" w:color="auto"/>
            </w:tcBorders>
            <w:shd w:val="clear" w:color="auto" w:fill="auto"/>
            <w:vAlign w:val="center"/>
            <w:hideMark/>
          </w:tcPr>
          <w:p w14:paraId="0DF5AC2E"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40</w:t>
            </w:r>
          </w:p>
        </w:tc>
      </w:tr>
      <w:tr w:rsidR="00DF027B" w:rsidRPr="00DF027B" w14:paraId="5D8406A9" w14:textId="77777777" w:rsidTr="00DF027B">
        <w:trPr>
          <w:trHeight w:val="2604"/>
        </w:trPr>
        <w:tc>
          <w:tcPr>
            <w:tcW w:w="1088" w:type="pct"/>
            <w:tcBorders>
              <w:top w:val="nil"/>
              <w:left w:val="single" w:sz="8" w:space="0" w:color="auto"/>
              <w:bottom w:val="single" w:sz="8" w:space="0" w:color="auto"/>
              <w:right w:val="single" w:sz="4" w:space="0" w:color="auto"/>
            </w:tcBorders>
            <w:shd w:val="clear" w:color="auto" w:fill="auto"/>
            <w:vAlign w:val="center"/>
            <w:hideMark/>
          </w:tcPr>
          <w:p w14:paraId="02CD90AF"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lastRenderedPageBreak/>
              <w:t xml:space="preserve">Descripción del sistema productivo </w:t>
            </w:r>
          </w:p>
        </w:tc>
        <w:tc>
          <w:tcPr>
            <w:tcW w:w="1201" w:type="pct"/>
            <w:tcBorders>
              <w:top w:val="nil"/>
              <w:left w:val="nil"/>
              <w:bottom w:val="single" w:sz="8" w:space="0" w:color="auto"/>
              <w:right w:val="single" w:sz="4" w:space="0" w:color="auto"/>
            </w:tcBorders>
            <w:shd w:val="clear" w:color="auto" w:fill="auto"/>
            <w:vAlign w:val="center"/>
            <w:hideMark/>
          </w:tcPr>
          <w:p w14:paraId="23343AA8"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Extracción de leña con PMF, faenas desde octubre a mayo, bajan la leña en 2 camiones, se almacena en galpón de </w:t>
            </w:r>
            <w:proofErr w:type="gramStart"/>
            <w:r w:rsidRPr="00DF027B">
              <w:rPr>
                <w:rFonts w:ascii="Aptos Narrow" w:eastAsia="Times New Roman" w:hAnsi="Aptos Narrow" w:cs="Times New Roman"/>
                <w:color w:val="000000"/>
                <w:kern w:val="0"/>
                <w:lang w:eastAsia="es-CL"/>
                <w14:ligatures w14:val="none"/>
              </w:rPr>
              <w:t>secado  (</w:t>
            </w:r>
            <w:proofErr w:type="gramEnd"/>
            <w:r w:rsidRPr="00DF027B">
              <w:rPr>
                <w:rFonts w:ascii="Aptos Narrow" w:eastAsia="Times New Roman" w:hAnsi="Aptos Narrow" w:cs="Times New Roman"/>
                <w:color w:val="000000"/>
                <w:kern w:val="0"/>
                <w:lang w:eastAsia="es-CL"/>
                <w14:ligatures w14:val="none"/>
              </w:rPr>
              <w:t xml:space="preserve">Capacidad 800 m3) donde permanecen 5 meses aprox. Los residuos de la corta quedan en el lugar </w:t>
            </w:r>
          </w:p>
        </w:tc>
        <w:tc>
          <w:tcPr>
            <w:tcW w:w="1255" w:type="pct"/>
            <w:tcBorders>
              <w:top w:val="nil"/>
              <w:left w:val="nil"/>
              <w:bottom w:val="single" w:sz="8" w:space="0" w:color="auto"/>
              <w:right w:val="single" w:sz="4" w:space="0" w:color="auto"/>
            </w:tcBorders>
            <w:shd w:val="clear" w:color="auto" w:fill="auto"/>
            <w:vAlign w:val="center"/>
            <w:hideMark/>
          </w:tcPr>
          <w:p w14:paraId="25BAF18A"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Extracción de leña con PMF, faenas desde octubre a abril, bajan la leña en camionetas, se almacena en galpón de secado (Capacidad 800 m3) donde permanecen 3 meses aprox. Los residuos de la corta quedan en el lugar </w:t>
            </w:r>
          </w:p>
        </w:tc>
        <w:tc>
          <w:tcPr>
            <w:tcW w:w="1456" w:type="pct"/>
            <w:tcBorders>
              <w:top w:val="nil"/>
              <w:left w:val="nil"/>
              <w:bottom w:val="single" w:sz="8" w:space="0" w:color="auto"/>
              <w:right w:val="single" w:sz="8" w:space="0" w:color="auto"/>
            </w:tcBorders>
            <w:shd w:val="clear" w:color="auto" w:fill="auto"/>
            <w:vAlign w:val="center"/>
            <w:hideMark/>
          </w:tcPr>
          <w:p w14:paraId="0FD0EF96" w14:textId="2F3B0906"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Extracción de leña con PMF, faenas desde octubre a abril, se deja la leña a orilla del rodal, luego de unos meses se transporta en un camión 6X6 con capacidad para 14 m3, y se acopia al aire libre en el área de </w:t>
            </w:r>
            <w:r w:rsidR="00095FBF" w:rsidRPr="00DF027B">
              <w:rPr>
                <w:rFonts w:ascii="Aptos Narrow" w:eastAsia="Times New Roman" w:hAnsi="Aptos Narrow" w:cs="Times New Roman"/>
                <w:color w:val="000000"/>
                <w:kern w:val="0"/>
                <w:lang w:eastAsia="es-CL"/>
                <w14:ligatures w14:val="none"/>
              </w:rPr>
              <w:t>administración</w:t>
            </w:r>
            <w:r w:rsidRPr="00DF027B">
              <w:rPr>
                <w:rFonts w:ascii="Aptos Narrow" w:eastAsia="Times New Roman" w:hAnsi="Aptos Narrow" w:cs="Times New Roman"/>
                <w:color w:val="000000"/>
                <w:kern w:val="0"/>
                <w:lang w:eastAsia="es-CL"/>
                <w14:ligatures w14:val="none"/>
              </w:rPr>
              <w:t xml:space="preserve"> del predio o en un galpón de secado que tiene 500 m3 de capacidad. Actualmente el camión tiene una falla mecánica por lo que se externaliza el servicio a su trabajador a trato, quien transporta la leña generalmente en una camioneta 4X4. Luego de un par de meses se comercializa puesta en el predio. Los residuos de la corta no se aprovechan.</w:t>
            </w:r>
          </w:p>
        </w:tc>
      </w:tr>
      <w:tr w:rsidR="00DF027B" w:rsidRPr="00DF027B" w14:paraId="0032D77E"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2D0071F0" w14:textId="77777777" w:rsidR="00DF027B" w:rsidRPr="00DF027B" w:rsidRDefault="00DF027B" w:rsidP="00DF027B">
            <w:pPr>
              <w:spacing w:after="0" w:line="240" w:lineRule="auto"/>
              <w:rPr>
                <w:rFonts w:ascii="Aptos Narrow" w:eastAsia="Times New Roman" w:hAnsi="Aptos Narrow" w:cs="Times New Roman"/>
                <w:b/>
                <w:bCs/>
                <w:color w:val="0070C0"/>
                <w:kern w:val="0"/>
                <w:lang w:eastAsia="es-CL"/>
                <w14:ligatures w14:val="none"/>
              </w:rPr>
            </w:pPr>
            <w:r w:rsidRPr="00DF027B">
              <w:rPr>
                <w:rFonts w:ascii="Aptos Narrow" w:eastAsia="Times New Roman" w:hAnsi="Aptos Narrow" w:cs="Times New Roman"/>
                <w:b/>
                <w:bCs/>
                <w:color w:val="0070C0"/>
                <w:kern w:val="0"/>
                <w:lang w:eastAsia="es-CL"/>
                <w14:ligatures w14:val="none"/>
              </w:rPr>
              <w:t>Participación en el consorcio del APL</w:t>
            </w:r>
          </w:p>
        </w:tc>
        <w:tc>
          <w:tcPr>
            <w:tcW w:w="1201" w:type="pct"/>
            <w:tcBorders>
              <w:top w:val="nil"/>
              <w:left w:val="nil"/>
              <w:bottom w:val="single" w:sz="4" w:space="0" w:color="auto"/>
              <w:right w:val="single" w:sz="4" w:space="0" w:color="auto"/>
            </w:tcBorders>
            <w:shd w:val="clear" w:color="auto" w:fill="auto"/>
            <w:vAlign w:val="center"/>
            <w:hideMark/>
          </w:tcPr>
          <w:p w14:paraId="051FD749"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255" w:type="pct"/>
            <w:tcBorders>
              <w:top w:val="nil"/>
              <w:left w:val="nil"/>
              <w:bottom w:val="single" w:sz="4" w:space="0" w:color="auto"/>
              <w:right w:val="single" w:sz="4" w:space="0" w:color="auto"/>
            </w:tcBorders>
            <w:shd w:val="clear" w:color="auto" w:fill="auto"/>
            <w:vAlign w:val="center"/>
            <w:hideMark/>
          </w:tcPr>
          <w:p w14:paraId="3192CFDB"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456" w:type="pct"/>
            <w:tcBorders>
              <w:top w:val="nil"/>
              <w:left w:val="nil"/>
              <w:bottom w:val="single" w:sz="4" w:space="0" w:color="auto"/>
              <w:right w:val="single" w:sz="8" w:space="0" w:color="auto"/>
            </w:tcBorders>
            <w:shd w:val="clear" w:color="auto" w:fill="auto"/>
            <w:vAlign w:val="center"/>
            <w:hideMark/>
          </w:tcPr>
          <w:p w14:paraId="683CD135"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r>
      <w:tr w:rsidR="00DF027B" w:rsidRPr="00DF027B" w14:paraId="3800F008" w14:textId="77777777" w:rsidTr="00DF027B">
        <w:trPr>
          <w:trHeight w:val="864"/>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3981AC34" w14:textId="3590B57E"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Principales objetivos que busca alcanzar a travé</w:t>
            </w:r>
            <w:r w:rsidR="00096613">
              <w:rPr>
                <w:rFonts w:ascii="Aptos Narrow" w:eastAsia="Times New Roman" w:hAnsi="Aptos Narrow" w:cs="Times New Roman"/>
                <w:color w:val="000000"/>
                <w:kern w:val="0"/>
                <w:lang w:eastAsia="es-CL"/>
                <w14:ligatures w14:val="none"/>
              </w:rPr>
              <w:t>s</w:t>
            </w:r>
            <w:r w:rsidRPr="00DF027B">
              <w:rPr>
                <w:rFonts w:ascii="Aptos Narrow" w:eastAsia="Times New Roman" w:hAnsi="Aptos Narrow" w:cs="Times New Roman"/>
                <w:color w:val="000000"/>
                <w:kern w:val="0"/>
                <w:lang w:eastAsia="es-CL"/>
                <w14:ligatures w14:val="none"/>
              </w:rPr>
              <w:t xml:space="preserve"> del APL</w:t>
            </w:r>
          </w:p>
        </w:tc>
        <w:tc>
          <w:tcPr>
            <w:tcW w:w="1201" w:type="pct"/>
            <w:tcBorders>
              <w:top w:val="nil"/>
              <w:left w:val="nil"/>
              <w:bottom w:val="single" w:sz="4" w:space="0" w:color="auto"/>
              <w:right w:val="single" w:sz="4" w:space="0" w:color="auto"/>
            </w:tcBorders>
            <w:shd w:val="clear" w:color="auto" w:fill="auto"/>
            <w:vAlign w:val="center"/>
            <w:hideMark/>
          </w:tcPr>
          <w:p w14:paraId="3EB81FE8"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Ordenación predial, realizar explotación en zonas adecuadas y productivas, manejo de residuos </w:t>
            </w:r>
          </w:p>
        </w:tc>
        <w:tc>
          <w:tcPr>
            <w:tcW w:w="1255" w:type="pct"/>
            <w:tcBorders>
              <w:top w:val="nil"/>
              <w:left w:val="nil"/>
              <w:bottom w:val="single" w:sz="4" w:space="0" w:color="auto"/>
              <w:right w:val="single" w:sz="4" w:space="0" w:color="auto"/>
            </w:tcBorders>
            <w:shd w:val="clear" w:color="auto" w:fill="auto"/>
            <w:vAlign w:val="center"/>
            <w:hideMark/>
          </w:tcPr>
          <w:p w14:paraId="38ACE76A"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Aumentar productividad, diversificar producción, incorporar maquinaria y tecnología </w:t>
            </w:r>
          </w:p>
        </w:tc>
        <w:tc>
          <w:tcPr>
            <w:tcW w:w="1456" w:type="pct"/>
            <w:tcBorders>
              <w:top w:val="nil"/>
              <w:left w:val="nil"/>
              <w:bottom w:val="single" w:sz="4" w:space="0" w:color="auto"/>
              <w:right w:val="single" w:sz="8" w:space="0" w:color="auto"/>
            </w:tcBorders>
            <w:shd w:val="clear" w:color="auto" w:fill="auto"/>
            <w:vAlign w:val="center"/>
            <w:hideMark/>
          </w:tcPr>
          <w:p w14:paraId="5C36A912"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Resolver brechas de tecnología para el procesamiento de la biomasa. Acceder a capacitación y fuentes de apoyo financiero estatal para el manejo del bosque nativo y sus plantaciones forestales</w:t>
            </w:r>
          </w:p>
        </w:tc>
      </w:tr>
      <w:tr w:rsidR="00DF027B" w:rsidRPr="00DF027B" w14:paraId="013BF392" w14:textId="77777777" w:rsidTr="00DF027B">
        <w:trPr>
          <w:trHeight w:val="588"/>
        </w:trPr>
        <w:tc>
          <w:tcPr>
            <w:tcW w:w="1088" w:type="pct"/>
            <w:tcBorders>
              <w:top w:val="nil"/>
              <w:left w:val="single" w:sz="8" w:space="0" w:color="auto"/>
              <w:bottom w:val="nil"/>
              <w:right w:val="single" w:sz="4" w:space="0" w:color="auto"/>
            </w:tcBorders>
            <w:shd w:val="clear" w:color="auto" w:fill="auto"/>
            <w:vAlign w:val="center"/>
            <w:hideMark/>
          </w:tcPr>
          <w:p w14:paraId="17052A3E"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Experiencia Previa en Iniciativas de Producción Limpia o Sustentabilidad</w:t>
            </w:r>
          </w:p>
        </w:tc>
        <w:tc>
          <w:tcPr>
            <w:tcW w:w="1201" w:type="pct"/>
            <w:tcBorders>
              <w:top w:val="nil"/>
              <w:left w:val="nil"/>
              <w:bottom w:val="nil"/>
              <w:right w:val="single" w:sz="4" w:space="0" w:color="auto"/>
            </w:tcBorders>
            <w:shd w:val="clear" w:color="auto" w:fill="auto"/>
            <w:vAlign w:val="center"/>
            <w:hideMark/>
          </w:tcPr>
          <w:p w14:paraId="3C323D01"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Sin experiencias previas </w:t>
            </w:r>
          </w:p>
        </w:tc>
        <w:tc>
          <w:tcPr>
            <w:tcW w:w="1255" w:type="pct"/>
            <w:tcBorders>
              <w:top w:val="nil"/>
              <w:left w:val="nil"/>
              <w:bottom w:val="nil"/>
              <w:right w:val="single" w:sz="4" w:space="0" w:color="auto"/>
            </w:tcBorders>
            <w:shd w:val="clear" w:color="auto" w:fill="auto"/>
            <w:vAlign w:val="center"/>
            <w:hideMark/>
          </w:tcPr>
          <w:p w14:paraId="6E5B16D8"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Venta de leña en sacos biodegradables </w:t>
            </w:r>
          </w:p>
        </w:tc>
        <w:tc>
          <w:tcPr>
            <w:tcW w:w="1456" w:type="pct"/>
            <w:tcBorders>
              <w:top w:val="nil"/>
              <w:left w:val="nil"/>
              <w:bottom w:val="nil"/>
              <w:right w:val="single" w:sz="8" w:space="0" w:color="auto"/>
            </w:tcBorders>
            <w:shd w:val="clear" w:color="auto" w:fill="auto"/>
            <w:vAlign w:val="center"/>
            <w:hideMark/>
          </w:tcPr>
          <w:p w14:paraId="37884140"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Hace 5 años construyó un galpón de secado con el fin de comercializar un producto de calidad</w:t>
            </w:r>
          </w:p>
        </w:tc>
      </w:tr>
      <w:tr w:rsidR="00DF027B" w:rsidRPr="00DF027B" w14:paraId="2E297C79" w14:textId="77777777" w:rsidTr="00DF027B">
        <w:trPr>
          <w:trHeight w:val="288"/>
        </w:trPr>
        <w:tc>
          <w:tcPr>
            <w:tcW w:w="108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3FBC7CE" w14:textId="77777777" w:rsidR="00DF027B" w:rsidRPr="00DF027B" w:rsidRDefault="00DF027B" w:rsidP="00DF027B">
            <w:pPr>
              <w:spacing w:after="0" w:line="240" w:lineRule="auto"/>
              <w:rPr>
                <w:rFonts w:ascii="Aptos Narrow" w:eastAsia="Times New Roman" w:hAnsi="Aptos Narrow" w:cs="Times New Roman"/>
                <w:b/>
                <w:bCs/>
                <w:color w:val="0070C0"/>
                <w:kern w:val="0"/>
                <w:lang w:eastAsia="es-CL"/>
                <w14:ligatures w14:val="none"/>
              </w:rPr>
            </w:pPr>
            <w:r w:rsidRPr="00DF027B">
              <w:rPr>
                <w:rFonts w:ascii="Aptos Narrow" w:eastAsia="Times New Roman" w:hAnsi="Aptos Narrow" w:cs="Times New Roman"/>
                <w:b/>
                <w:bCs/>
                <w:color w:val="0070C0"/>
                <w:kern w:val="0"/>
                <w:lang w:eastAsia="es-CL"/>
                <w14:ligatures w14:val="none"/>
              </w:rPr>
              <w:t xml:space="preserve">Aspectos ambientales </w:t>
            </w:r>
          </w:p>
        </w:tc>
        <w:tc>
          <w:tcPr>
            <w:tcW w:w="1201" w:type="pct"/>
            <w:tcBorders>
              <w:top w:val="single" w:sz="8" w:space="0" w:color="auto"/>
              <w:left w:val="nil"/>
              <w:bottom w:val="single" w:sz="4" w:space="0" w:color="auto"/>
              <w:right w:val="single" w:sz="4" w:space="0" w:color="auto"/>
            </w:tcBorders>
            <w:shd w:val="clear" w:color="auto" w:fill="auto"/>
            <w:vAlign w:val="center"/>
            <w:hideMark/>
          </w:tcPr>
          <w:p w14:paraId="1D2D2AA4"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255" w:type="pct"/>
            <w:tcBorders>
              <w:top w:val="single" w:sz="8" w:space="0" w:color="auto"/>
              <w:left w:val="nil"/>
              <w:bottom w:val="single" w:sz="4" w:space="0" w:color="auto"/>
              <w:right w:val="single" w:sz="4" w:space="0" w:color="auto"/>
            </w:tcBorders>
            <w:shd w:val="clear" w:color="auto" w:fill="auto"/>
            <w:vAlign w:val="center"/>
            <w:hideMark/>
          </w:tcPr>
          <w:p w14:paraId="68C99DE2"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456" w:type="pct"/>
            <w:tcBorders>
              <w:top w:val="single" w:sz="8" w:space="0" w:color="auto"/>
              <w:left w:val="nil"/>
              <w:bottom w:val="single" w:sz="4" w:space="0" w:color="auto"/>
              <w:right w:val="single" w:sz="8" w:space="0" w:color="auto"/>
            </w:tcBorders>
            <w:shd w:val="clear" w:color="auto" w:fill="auto"/>
            <w:vAlign w:val="center"/>
            <w:hideMark/>
          </w:tcPr>
          <w:p w14:paraId="19BACBCF"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r>
      <w:tr w:rsidR="00DF027B" w:rsidRPr="00DF027B" w14:paraId="6BC9862D" w14:textId="77777777" w:rsidTr="00DF027B">
        <w:trPr>
          <w:trHeight w:val="900"/>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0898F13F"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Principales prácticas medioambientales implementadas actualmente en su empresa</w:t>
            </w:r>
          </w:p>
        </w:tc>
        <w:tc>
          <w:tcPr>
            <w:tcW w:w="1201" w:type="pct"/>
            <w:tcBorders>
              <w:top w:val="nil"/>
              <w:left w:val="nil"/>
              <w:bottom w:val="single" w:sz="4" w:space="0" w:color="auto"/>
              <w:right w:val="single" w:sz="4" w:space="0" w:color="auto"/>
            </w:tcBorders>
            <w:shd w:val="clear" w:color="auto" w:fill="auto"/>
            <w:vAlign w:val="center"/>
            <w:hideMark/>
          </w:tcPr>
          <w:p w14:paraId="6E6BB5B5"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Retiro de residuos de faenas anteriores </w:t>
            </w:r>
          </w:p>
        </w:tc>
        <w:tc>
          <w:tcPr>
            <w:tcW w:w="1255" w:type="pct"/>
            <w:tcBorders>
              <w:top w:val="nil"/>
              <w:left w:val="nil"/>
              <w:bottom w:val="single" w:sz="4" w:space="0" w:color="auto"/>
              <w:right w:val="single" w:sz="4" w:space="0" w:color="auto"/>
            </w:tcBorders>
            <w:shd w:val="clear" w:color="auto" w:fill="auto"/>
            <w:vAlign w:val="center"/>
            <w:hideMark/>
          </w:tcPr>
          <w:p w14:paraId="3526C6F5"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Trabajar con PMF</w:t>
            </w:r>
          </w:p>
        </w:tc>
        <w:tc>
          <w:tcPr>
            <w:tcW w:w="1456" w:type="pct"/>
            <w:tcBorders>
              <w:top w:val="nil"/>
              <w:left w:val="nil"/>
              <w:bottom w:val="single" w:sz="4" w:space="0" w:color="auto"/>
              <w:right w:val="single" w:sz="8" w:space="0" w:color="auto"/>
            </w:tcBorders>
            <w:shd w:val="clear" w:color="auto" w:fill="auto"/>
            <w:vAlign w:val="center"/>
            <w:hideMark/>
          </w:tcPr>
          <w:p w14:paraId="2BAB758E"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Antes un programa de reforestación a través del cual estableció plantaciones con el fin de controlar y evitar la erosión y pérdidas de suelo</w:t>
            </w:r>
          </w:p>
        </w:tc>
      </w:tr>
      <w:tr w:rsidR="00DF027B" w:rsidRPr="00DF027B" w14:paraId="32192864" w14:textId="77777777" w:rsidTr="00DF027B">
        <w:trPr>
          <w:trHeight w:val="576"/>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2D2D5207"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lastRenderedPageBreak/>
              <w:t>Inversiones específicas en tecnologías amigables con el medio ambiente</w:t>
            </w:r>
          </w:p>
        </w:tc>
        <w:tc>
          <w:tcPr>
            <w:tcW w:w="1201" w:type="pct"/>
            <w:tcBorders>
              <w:top w:val="nil"/>
              <w:left w:val="nil"/>
              <w:bottom w:val="single" w:sz="4" w:space="0" w:color="auto"/>
              <w:right w:val="single" w:sz="4" w:space="0" w:color="auto"/>
            </w:tcBorders>
            <w:shd w:val="clear" w:color="auto" w:fill="auto"/>
            <w:vAlign w:val="center"/>
            <w:hideMark/>
          </w:tcPr>
          <w:p w14:paraId="3EB09CC0"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No </w:t>
            </w:r>
          </w:p>
        </w:tc>
        <w:tc>
          <w:tcPr>
            <w:tcW w:w="1255" w:type="pct"/>
            <w:tcBorders>
              <w:top w:val="nil"/>
              <w:left w:val="nil"/>
              <w:bottom w:val="single" w:sz="4" w:space="0" w:color="auto"/>
              <w:right w:val="single" w:sz="4" w:space="0" w:color="auto"/>
            </w:tcBorders>
            <w:shd w:val="clear" w:color="auto" w:fill="auto"/>
            <w:vAlign w:val="center"/>
            <w:hideMark/>
          </w:tcPr>
          <w:p w14:paraId="187A5329"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No</w:t>
            </w:r>
          </w:p>
        </w:tc>
        <w:tc>
          <w:tcPr>
            <w:tcW w:w="1456" w:type="pct"/>
            <w:tcBorders>
              <w:top w:val="nil"/>
              <w:left w:val="nil"/>
              <w:bottom w:val="single" w:sz="4" w:space="0" w:color="auto"/>
              <w:right w:val="single" w:sz="8" w:space="0" w:color="auto"/>
            </w:tcBorders>
            <w:shd w:val="clear" w:color="auto" w:fill="auto"/>
            <w:vAlign w:val="center"/>
            <w:hideMark/>
          </w:tcPr>
          <w:p w14:paraId="27D50478"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La implementación de un sistema de riego por gravedad con ayuda de INDAP</w:t>
            </w:r>
          </w:p>
        </w:tc>
      </w:tr>
      <w:tr w:rsidR="00DF027B" w:rsidRPr="00DF027B" w14:paraId="30FB3307" w14:textId="77777777" w:rsidTr="00DF027B">
        <w:trPr>
          <w:trHeight w:val="300"/>
        </w:trPr>
        <w:tc>
          <w:tcPr>
            <w:tcW w:w="1088" w:type="pct"/>
            <w:tcBorders>
              <w:top w:val="nil"/>
              <w:left w:val="single" w:sz="8" w:space="0" w:color="auto"/>
              <w:bottom w:val="single" w:sz="8" w:space="0" w:color="auto"/>
              <w:right w:val="single" w:sz="4" w:space="0" w:color="auto"/>
            </w:tcBorders>
            <w:shd w:val="clear" w:color="auto" w:fill="auto"/>
            <w:vAlign w:val="center"/>
            <w:hideMark/>
          </w:tcPr>
          <w:p w14:paraId="0A2F5208"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Gestionan los residuos generados en sus procesos</w:t>
            </w:r>
          </w:p>
        </w:tc>
        <w:tc>
          <w:tcPr>
            <w:tcW w:w="1201" w:type="pct"/>
            <w:tcBorders>
              <w:top w:val="nil"/>
              <w:left w:val="nil"/>
              <w:bottom w:val="single" w:sz="8" w:space="0" w:color="auto"/>
              <w:right w:val="single" w:sz="4" w:space="0" w:color="auto"/>
            </w:tcBorders>
            <w:shd w:val="clear" w:color="auto" w:fill="auto"/>
            <w:vAlign w:val="center"/>
            <w:hideMark/>
          </w:tcPr>
          <w:p w14:paraId="546ABE3E"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Los están retirando </w:t>
            </w:r>
          </w:p>
        </w:tc>
        <w:tc>
          <w:tcPr>
            <w:tcW w:w="1255" w:type="pct"/>
            <w:tcBorders>
              <w:top w:val="nil"/>
              <w:left w:val="nil"/>
              <w:bottom w:val="single" w:sz="8" w:space="0" w:color="auto"/>
              <w:right w:val="single" w:sz="4" w:space="0" w:color="auto"/>
            </w:tcBorders>
            <w:shd w:val="clear" w:color="auto" w:fill="auto"/>
            <w:vAlign w:val="center"/>
            <w:hideMark/>
          </w:tcPr>
          <w:p w14:paraId="1E11395A"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Se </w:t>
            </w:r>
            <w:proofErr w:type="gramStart"/>
            <w:r w:rsidRPr="00DF027B">
              <w:rPr>
                <w:rFonts w:ascii="Aptos Narrow" w:eastAsia="Times New Roman" w:hAnsi="Aptos Narrow" w:cs="Times New Roman"/>
                <w:color w:val="000000"/>
                <w:kern w:val="0"/>
                <w:lang w:eastAsia="es-CL"/>
                <w14:ligatures w14:val="none"/>
              </w:rPr>
              <w:t>ordenan</w:t>
            </w:r>
            <w:proofErr w:type="gramEnd"/>
            <w:r w:rsidRPr="00DF027B">
              <w:rPr>
                <w:rFonts w:ascii="Aptos Narrow" w:eastAsia="Times New Roman" w:hAnsi="Aptos Narrow" w:cs="Times New Roman"/>
                <w:color w:val="000000"/>
                <w:kern w:val="0"/>
                <w:lang w:eastAsia="es-CL"/>
                <w14:ligatures w14:val="none"/>
              </w:rPr>
              <w:t xml:space="preserve"> pero no se retiran </w:t>
            </w:r>
          </w:p>
        </w:tc>
        <w:tc>
          <w:tcPr>
            <w:tcW w:w="1456" w:type="pct"/>
            <w:tcBorders>
              <w:top w:val="nil"/>
              <w:left w:val="nil"/>
              <w:bottom w:val="single" w:sz="8" w:space="0" w:color="auto"/>
              <w:right w:val="single" w:sz="8" w:space="0" w:color="auto"/>
            </w:tcBorders>
            <w:shd w:val="clear" w:color="auto" w:fill="auto"/>
            <w:noWrap/>
            <w:vAlign w:val="center"/>
            <w:hideMark/>
          </w:tcPr>
          <w:p w14:paraId="15D1E998"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No se han implementado prácticas de manejo de residuos</w:t>
            </w:r>
          </w:p>
        </w:tc>
      </w:tr>
      <w:tr w:rsidR="00DF027B" w:rsidRPr="00DF027B" w14:paraId="55303265" w14:textId="77777777" w:rsidTr="00DF027B">
        <w:trPr>
          <w:trHeight w:val="288"/>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2FE15FF9" w14:textId="77777777" w:rsidR="00DF027B" w:rsidRPr="00DF027B" w:rsidRDefault="00DF027B" w:rsidP="00DF027B">
            <w:pPr>
              <w:spacing w:after="0" w:line="240" w:lineRule="auto"/>
              <w:rPr>
                <w:rFonts w:ascii="Aptos Narrow" w:eastAsia="Times New Roman" w:hAnsi="Aptos Narrow" w:cs="Times New Roman"/>
                <w:b/>
                <w:bCs/>
                <w:color w:val="0070C0"/>
                <w:kern w:val="0"/>
                <w:lang w:eastAsia="es-CL"/>
                <w14:ligatures w14:val="none"/>
              </w:rPr>
            </w:pPr>
            <w:r w:rsidRPr="00DF027B">
              <w:rPr>
                <w:rFonts w:ascii="Aptos Narrow" w:eastAsia="Times New Roman" w:hAnsi="Aptos Narrow" w:cs="Times New Roman"/>
                <w:b/>
                <w:bCs/>
                <w:color w:val="0070C0"/>
                <w:kern w:val="0"/>
                <w:lang w:eastAsia="es-CL"/>
                <w14:ligatures w14:val="none"/>
              </w:rPr>
              <w:t xml:space="preserve">Relaciones con la comunidad </w:t>
            </w:r>
          </w:p>
        </w:tc>
        <w:tc>
          <w:tcPr>
            <w:tcW w:w="1201" w:type="pct"/>
            <w:tcBorders>
              <w:top w:val="nil"/>
              <w:left w:val="nil"/>
              <w:bottom w:val="single" w:sz="4" w:space="0" w:color="auto"/>
              <w:right w:val="single" w:sz="4" w:space="0" w:color="auto"/>
            </w:tcBorders>
            <w:shd w:val="clear" w:color="auto" w:fill="auto"/>
            <w:vAlign w:val="center"/>
            <w:hideMark/>
          </w:tcPr>
          <w:p w14:paraId="742B916B"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255" w:type="pct"/>
            <w:tcBorders>
              <w:top w:val="nil"/>
              <w:left w:val="nil"/>
              <w:bottom w:val="single" w:sz="4" w:space="0" w:color="auto"/>
              <w:right w:val="single" w:sz="4" w:space="0" w:color="auto"/>
            </w:tcBorders>
            <w:shd w:val="clear" w:color="auto" w:fill="auto"/>
            <w:vAlign w:val="center"/>
            <w:hideMark/>
          </w:tcPr>
          <w:p w14:paraId="4676BE64"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456" w:type="pct"/>
            <w:tcBorders>
              <w:top w:val="nil"/>
              <w:left w:val="nil"/>
              <w:bottom w:val="single" w:sz="4" w:space="0" w:color="auto"/>
              <w:right w:val="single" w:sz="8" w:space="0" w:color="auto"/>
            </w:tcBorders>
            <w:shd w:val="clear" w:color="auto" w:fill="auto"/>
            <w:vAlign w:val="center"/>
            <w:hideMark/>
          </w:tcPr>
          <w:p w14:paraId="5472DA5E"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r>
      <w:tr w:rsidR="00DF027B" w:rsidRPr="00DF027B" w14:paraId="5A5274BD" w14:textId="77777777" w:rsidTr="00DF027B">
        <w:trPr>
          <w:trHeight w:val="576"/>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350A3C43"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Iniciativas de Responsabilidad Social Empresarial (RSE) implementadas</w:t>
            </w:r>
          </w:p>
        </w:tc>
        <w:tc>
          <w:tcPr>
            <w:tcW w:w="1201" w:type="pct"/>
            <w:tcBorders>
              <w:top w:val="nil"/>
              <w:left w:val="nil"/>
              <w:bottom w:val="single" w:sz="4" w:space="0" w:color="auto"/>
              <w:right w:val="single" w:sz="4" w:space="0" w:color="auto"/>
            </w:tcBorders>
            <w:shd w:val="clear" w:color="auto" w:fill="auto"/>
            <w:vAlign w:val="center"/>
            <w:hideMark/>
          </w:tcPr>
          <w:p w14:paraId="64B69B92"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Trabar con PMF</w:t>
            </w:r>
          </w:p>
        </w:tc>
        <w:tc>
          <w:tcPr>
            <w:tcW w:w="1255" w:type="pct"/>
            <w:tcBorders>
              <w:top w:val="nil"/>
              <w:left w:val="nil"/>
              <w:bottom w:val="single" w:sz="4" w:space="0" w:color="auto"/>
              <w:right w:val="single" w:sz="4" w:space="0" w:color="auto"/>
            </w:tcBorders>
            <w:shd w:val="clear" w:color="auto" w:fill="auto"/>
            <w:vAlign w:val="center"/>
            <w:hideMark/>
          </w:tcPr>
          <w:p w14:paraId="4C7B29F2"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Trabajar con PMF</w:t>
            </w:r>
          </w:p>
        </w:tc>
        <w:tc>
          <w:tcPr>
            <w:tcW w:w="1456" w:type="pct"/>
            <w:tcBorders>
              <w:top w:val="nil"/>
              <w:left w:val="nil"/>
              <w:bottom w:val="single" w:sz="4" w:space="0" w:color="auto"/>
              <w:right w:val="single" w:sz="8" w:space="0" w:color="auto"/>
            </w:tcBorders>
            <w:shd w:val="clear" w:color="auto" w:fill="auto"/>
            <w:vAlign w:val="center"/>
            <w:hideMark/>
          </w:tcPr>
          <w:p w14:paraId="2C05170F"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Solo la de generar empleo a trabajadores locales y hacer un uso racional de los recursos</w:t>
            </w:r>
          </w:p>
        </w:tc>
      </w:tr>
      <w:tr w:rsidR="00DF027B" w:rsidRPr="00DF027B" w14:paraId="0FCF46B2" w14:textId="77777777" w:rsidTr="00DF027B">
        <w:trPr>
          <w:trHeight w:val="936"/>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28554BC8" w14:textId="77777777" w:rsidR="00DF027B" w:rsidRPr="00DF027B" w:rsidRDefault="00DF027B" w:rsidP="00DF027B">
            <w:pPr>
              <w:spacing w:after="0" w:line="240" w:lineRule="auto"/>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Mantiene una comunicación activa con la comunidad local</w:t>
            </w:r>
          </w:p>
        </w:tc>
        <w:tc>
          <w:tcPr>
            <w:tcW w:w="1201" w:type="pct"/>
            <w:tcBorders>
              <w:top w:val="nil"/>
              <w:left w:val="nil"/>
              <w:bottom w:val="single" w:sz="4" w:space="0" w:color="auto"/>
              <w:right w:val="single" w:sz="4" w:space="0" w:color="auto"/>
            </w:tcBorders>
            <w:shd w:val="clear" w:color="auto" w:fill="auto"/>
            <w:vAlign w:val="center"/>
            <w:hideMark/>
          </w:tcPr>
          <w:p w14:paraId="6B48F851"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Si</w:t>
            </w:r>
          </w:p>
        </w:tc>
        <w:tc>
          <w:tcPr>
            <w:tcW w:w="1255" w:type="pct"/>
            <w:tcBorders>
              <w:top w:val="nil"/>
              <w:left w:val="nil"/>
              <w:bottom w:val="single" w:sz="4" w:space="0" w:color="auto"/>
              <w:right w:val="single" w:sz="4" w:space="0" w:color="auto"/>
            </w:tcBorders>
            <w:shd w:val="clear" w:color="auto" w:fill="auto"/>
            <w:vAlign w:val="center"/>
            <w:hideMark/>
          </w:tcPr>
          <w:p w14:paraId="696B3243"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No</w:t>
            </w:r>
          </w:p>
        </w:tc>
        <w:tc>
          <w:tcPr>
            <w:tcW w:w="1456" w:type="pct"/>
            <w:tcBorders>
              <w:top w:val="nil"/>
              <w:left w:val="nil"/>
              <w:bottom w:val="single" w:sz="4" w:space="0" w:color="auto"/>
              <w:right w:val="single" w:sz="8" w:space="0" w:color="auto"/>
            </w:tcBorders>
            <w:shd w:val="clear" w:color="auto" w:fill="auto"/>
            <w:vAlign w:val="center"/>
            <w:hideMark/>
          </w:tcPr>
          <w:p w14:paraId="5074117A"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Si, mantiene una comunicación activa con la comunidad, puntualmente debido a la necesidad constante por contar con mano de obra local para realizar los trabajos en el predio</w:t>
            </w:r>
          </w:p>
        </w:tc>
      </w:tr>
      <w:tr w:rsidR="00DF027B" w:rsidRPr="00DF027B" w14:paraId="0027B169" w14:textId="77777777" w:rsidTr="00DF027B">
        <w:trPr>
          <w:trHeight w:val="588"/>
        </w:trPr>
        <w:tc>
          <w:tcPr>
            <w:tcW w:w="1088" w:type="pct"/>
            <w:tcBorders>
              <w:top w:val="nil"/>
              <w:left w:val="single" w:sz="8" w:space="0" w:color="auto"/>
              <w:bottom w:val="nil"/>
              <w:right w:val="single" w:sz="4" w:space="0" w:color="auto"/>
            </w:tcBorders>
            <w:shd w:val="clear" w:color="auto" w:fill="auto"/>
            <w:vAlign w:val="center"/>
            <w:hideMark/>
          </w:tcPr>
          <w:p w14:paraId="1DD7D82F"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Participación en proyectos comunitarios o de desarrollo local</w:t>
            </w:r>
          </w:p>
        </w:tc>
        <w:tc>
          <w:tcPr>
            <w:tcW w:w="1201" w:type="pct"/>
            <w:tcBorders>
              <w:top w:val="nil"/>
              <w:left w:val="nil"/>
              <w:bottom w:val="nil"/>
              <w:right w:val="single" w:sz="4" w:space="0" w:color="auto"/>
            </w:tcBorders>
            <w:shd w:val="clear" w:color="auto" w:fill="auto"/>
            <w:vAlign w:val="center"/>
            <w:hideMark/>
          </w:tcPr>
          <w:p w14:paraId="7C8D3B6B"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No </w:t>
            </w:r>
          </w:p>
        </w:tc>
        <w:tc>
          <w:tcPr>
            <w:tcW w:w="1255" w:type="pct"/>
            <w:tcBorders>
              <w:top w:val="nil"/>
              <w:left w:val="nil"/>
              <w:bottom w:val="nil"/>
              <w:right w:val="single" w:sz="4" w:space="0" w:color="auto"/>
            </w:tcBorders>
            <w:shd w:val="clear" w:color="auto" w:fill="auto"/>
            <w:vAlign w:val="center"/>
            <w:hideMark/>
          </w:tcPr>
          <w:p w14:paraId="512D687D"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No</w:t>
            </w:r>
          </w:p>
        </w:tc>
        <w:tc>
          <w:tcPr>
            <w:tcW w:w="1456" w:type="pct"/>
            <w:tcBorders>
              <w:top w:val="nil"/>
              <w:left w:val="nil"/>
              <w:bottom w:val="nil"/>
              <w:right w:val="single" w:sz="8" w:space="0" w:color="auto"/>
            </w:tcBorders>
            <w:shd w:val="clear" w:color="auto" w:fill="auto"/>
            <w:noWrap/>
            <w:vAlign w:val="center"/>
            <w:hideMark/>
          </w:tcPr>
          <w:p w14:paraId="560E5D8C"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Solamente en un proyecto de electrificación rural</w:t>
            </w:r>
          </w:p>
        </w:tc>
      </w:tr>
      <w:tr w:rsidR="00DF027B" w:rsidRPr="00DF027B" w14:paraId="36CFAC9E" w14:textId="77777777" w:rsidTr="00DF027B">
        <w:trPr>
          <w:trHeight w:val="288"/>
        </w:trPr>
        <w:tc>
          <w:tcPr>
            <w:tcW w:w="108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DCDABB1" w14:textId="77777777" w:rsidR="00DF027B" w:rsidRPr="00DF027B" w:rsidRDefault="00DF027B" w:rsidP="00DF027B">
            <w:pPr>
              <w:spacing w:after="0" w:line="240" w:lineRule="auto"/>
              <w:rPr>
                <w:rFonts w:ascii="Aptos Narrow" w:eastAsia="Times New Roman" w:hAnsi="Aptos Narrow" w:cs="Times New Roman"/>
                <w:b/>
                <w:bCs/>
                <w:color w:val="0070C0"/>
                <w:kern w:val="0"/>
                <w:lang w:eastAsia="es-CL"/>
                <w14:ligatures w14:val="none"/>
              </w:rPr>
            </w:pPr>
            <w:r w:rsidRPr="00DF027B">
              <w:rPr>
                <w:rFonts w:ascii="Aptos Narrow" w:eastAsia="Times New Roman" w:hAnsi="Aptos Narrow" w:cs="Times New Roman"/>
                <w:b/>
                <w:bCs/>
                <w:color w:val="0070C0"/>
                <w:kern w:val="0"/>
                <w:lang w:eastAsia="es-CL"/>
                <w14:ligatures w14:val="none"/>
              </w:rPr>
              <w:t>Desafíos y oportunidades</w:t>
            </w:r>
          </w:p>
        </w:tc>
        <w:tc>
          <w:tcPr>
            <w:tcW w:w="1201" w:type="pct"/>
            <w:tcBorders>
              <w:top w:val="single" w:sz="8" w:space="0" w:color="auto"/>
              <w:left w:val="nil"/>
              <w:bottom w:val="single" w:sz="4" w:space="0" w:color="auto"/>
              <w:right w:val="single" w:sz="4" w:space="0" w:color="auto"/>
            </w:tcBorders>
            <w:shd w:val="clear" w:color="auto" w:fill="auto"/>
            <w:vAlign w:val="center"/>
            <w:hideMark/>
          </w:tcPr>
          <w:p w14:paraId="26404EAA"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255" w:type="pct"/>
            <w:tcBorders>
              <w:top w:val="single" w:sz="8" w:space="0" w:color="auto"/>
              <w:left w:val="nil"/>
              <w:bottom w:val="single" w:sz="4" w:space="0" w:color="auto"/>
              <w:right w:val="single" w:sz="4" w:space="0" w:color="auto"/>
            </w:tcBorders>
            <w:shd w:val="clear" w:color="auto" w:fill="auto"/>
            <w:vAlign w:val="center"/>
            <w:hideMark/>
          </w:tcPr>
          <w:p w14:paraId="0C169BCB"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c>
          <w:tcPr>
            <w:tcW w:w="1456" w:type="pct"/>
            <w:tcBorders>
              <w:top w:val="single" w:sz="8" w:space="0" w:color="auto"/>
              <w:left w:val="nil"/>
              <w:bottom w:val="single" w:sz="4" w:space="0" w:color="auto"/>
              <w:right w:val="single" w:sz="8" w:space="0" w:color="auto"/>
            </w:tcBorders>
            <w:shd w:val="clear" w:color="auto" w:fill="auto"/>
            <w:vAlign w:val="center"/>
            <w:hideMark/>
          </w:tcPr>
          <w:p w14:paraId="5A638419"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w:t>
            </w:r>
          </w:p>
        </w:tc>
      </w:tr>
      <w:tr w:rsidR="00DF027B" w:rsidRPr="00DF027B" w14:paraId="5C5F48E9" w14:textId="77777777" w:rsidTr="00DF027B">
        <w:trPr>
          <w:trHeight w:val="864"/>
        </w:trPr>
        <w:tc>
          <w:tcPr>
            <w:tcW w:w="1088" w:type="pct"/>
            <w:tcBorders>
              <w:top w:val="nil"/>
              <w:left w:val="single" w:sz="8" w:space="0" w:color="auto"/>
              <w:bottom w:val="single" w:sz="4" w:space="0" w:color="auto"/>
              <w:right w:val="single" w:sz="4" w:space="0" w:color="auto"/>
            </w:tcBorders>
            <w:shd w:val="clear" w:color="auto" w:fill="auto"/>
            <w:vAlign w:val="center"/>
            <w:hideMark/>
          </w:tcPr>
          <w:p w14:paraId="581DF4B3"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Desafíos Ambientales a los que se enfrenta la Empresa</w:t>
            </w:r>
          </w:p>
        </w:tc>
        <w:tc>
          <w:tcPr>
            <w:tcW w:w="1201" w:type="pct"/>
            <w:tcBorders>
              <w:top w:val="nil"/>
              <w:left w:val="nil"/>
              <w:bottom w:val="single" w:sz="4" w:space="0" w:color="auto"/>
              <w:right w:val="single" w:sz="4" w:space="0" w:color="auto"/>
            </w:tcBorders>
            <w:shd w:val="clear" w:color="auto" w:fill="auto"/>
            <w:vAlign w:val="center"/>
            <w:hideMark/>
          </w:tcPr>
          <w:p w14:paraId="104165ED"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Hacer un buen manejo del bosque, disminuir la contaminación, eliminación de residuos</w:t>
            </w:r>
          </w:p>
        </w:tc>
        <w:tc>
          <w:tcPr>
            <w:tcW w:w="1255" w:type="pct"/>
            <w:tcBorders>
              <w:top w:val="nil"/>
              <w:left w:val="nil"/>
              <w:bottom w:val="single" w:sz="4" w:space="0" w:color="auto"/>
              <w:right w:val="single" w:sz="4" w:space="0" w:color="auto"/>
            </w:tcBorders>
            <w:shd w:val="clear" w:color="auto" w:fill="auto"/>
            <w:vAlign w:val="center"/>
            <w:hideMark/>
          </w:tcPr>
          <w:p w14:paraId="37EFE1FB"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Hacer un buen manejo del bosque, diversificación productiva</w:t>
            </w:r>
          </w:p>
        </w:tc>
        <w:tc>
          <w:tcPr>
            <w:tcW w:w="1456" w:type="pct"/>
            <w:tcBorders>
              <w:top w:val="nil"/>
              <w:left w:val="nil"/>
              <w:bottom w:val="single" w:sz="4" w:space="0" w:color="auto"/>
              <w:right w:val="single" w:sz="8" w:space="0" w:color="auto"/>
            </w:tcBorders>
            <w:shd w:val="clear" w:color="auto" w:fill="auto"/>
            <w:vAlign w:val="center"/>
            <w:hideMark/>
          </w:tcPr>
          <w:p w14:paraId="08BD2C75"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Mejorar el uso de los subproductos del bosque y la ordenación de los desechos. Hacer más eficiente el manejo forestal y de ser posible reprocesar los desechos</w:t>
            </w:r>
          </w:p>
        </w:tc>
      </w:tr>
      <w:tr w:rsidR="00DF027B" w:rsidRPr="00DF027B" w14:paraId="00802D3C" w14:textId="77777777" w:rsidTr="00DF027B">
        <w:trPr>
          <w:trHeight w:val="1200"/>
        </w:trPr>
        <w:tc>
          <w:tcPr>
            <w:tcW w:w="1088" w:type="pct"/>
            <w:tcBorders>
              <w:top w:val="nil"/>
              <w:left w:val="single" w:sz="8" w:space="0" w:color="auto"/>
              <w:bottom w:val="single" w:sz="8" w:space="0" w:color="auto"/>
              <w:right w:val="single" w:sz="4" w:space="0" w:color="auto"/>
            </w:tcBorders>
            <w:shd w:val="clear" w:color="auto" w:fill="auto"/>
            <w:vAlign w:val="center"/>
            <w:hideMark/>
          </w:tcPr>
          <w:p w14:paraId="4E7D0CA1" w14:textId="77777777" w:rsidR="00DF027B" w:rsidRPr="00DF027B" w:rsidRDefault="00DF027B" w:rsidP="00DF027B">
            <w:pPr>
              <w:spacing w:after="0" w:line="240" w:lineRule="auto"/>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Oportunidades que Visualizan en la Implementación del APL</w:t>
            </w:r>
          </w:p>
        </w:tc>
        <w:tc>
          <w:tcPr>
            <w:tcW w:w="1201" w:type="pct"/>
            <w:tcBorders>
              <w:top w:val="nil"/>
              <w:left w:val="nil"/>
              <w:bottom w:val="single" w:sz="8" w:space="0" w:color="auto"/>
              <w:right w:val="single" w:sz="4" w:space="0" w:color="auto"/>
            </w:tcBorders>
            <w:shd w:val="clear" w:color="auto" w:fill="auto"/>
            <w:vAlign w:val="center"/>
            <w:hideMark/>
          </w:tcPr>
          <w:p w14:paraId="2E5A4B3D"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Darse a conocer como empresa sustentable </w:t>
            </w:r>
          </w:p>
        </w:tc>
        <w:tc>
          <w:tcPr>
            <w:tcW w:w="1255" w:type="pct"/>
            <w:tcBorders>
              <w:top w:val="nil"/>
              <w:left w:val="nil"/>
              <w:bottom w:val="single" w:sz="8" w:space="0" w:color="auto"/>
              <w:right w:val="single" w:sz="4" w:space="0" w:color="auto"/>
            </w:tcBorders>
            <w:shd w:val="clear" w:color="auto" w:fill="auto"/>
            <w:vAlign w:val="center"/>
            <w:hideMark/>
          </w:tcPr>
          <w:p w14:paraId="59053954"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Acceder a fondos públicos y a maquinaria </w:t>
            </w:r>
          </w:p>
        </w:tc>
        <w:tc>
          <w:tcPr>
            <w:tcW w:w="1456" w:type="pct"/>
            <w:tcBorders>
              <w:top w:val="nil"/>
              <w:left w:val="nil"/>
              <w:bottom w:val="single" w:sz="8" w:space="0" w:color="auto"/>
              <w:right w:val="single" w:sz="8" w:space="0" w:color="auto"/>
            </w:tcBorders>
            <w:shd w:val="clear" w:color="auto" w:fill="auto"/>
            <w:vAlign w:val="center"/>
            <w:hideMark/>
          </w:tcPr>
          <w:p w14:paraId="38752102" w14:textId="77777777" w:rsidR="00DF027B" w:rsidRPr="00DF027B" w:rsidRDefault="00DF027B" w:rsidP="00DF027B">
            <w:pPr>
              <w:spacing w:after="0" w:line="240" w:lineRule="auto"/>
              <w:jc w:val="center"/>
              <w:rPr>
                <w:rFonts w:ascii="Calibri" w:eastAsia="Times New Roman" w:hAnsi="Calibri" w:cs="Calibri"/>
                <w:color w:val="000000"/>
                <w:kern w:val="0"/>
                <w:lang w:eastAsia="es-CL"/>
                <w14:ligatures w14:val="none"/>
              </w:rPr>
            </w:pPr>
            <w:r w:rsidRPr="00DF027B">
              <w:rPr>
                <w:rFonts w:ascii="Calibri" w:eastAsia="Times New Roman" w:hAnsi="Calibri" w:cs="Calibri"/>
                <w:color w:val="000000"/>
                <w:kern w:val="0"/>
                <w:lang w:eastAsia="es-CL"/>
                <w14:ligatures w14:val="none"/>
              </w:rPr>
              <w:t>Acceder a mejores oportunidades para conseguir recursos que permitan sustentar el trabajo en torno al manejo y aprovechamiento de los desechos. Alcanzar niveles más eficientes de manejo forestal que permitan aproximarse o mejor aún lograr la sustentabilidad</w:t>
            </w:r>
          </w:p>
        </w:tc>
      </w:tr>
      <w:tr w:rsidR="00DF027B" w:rsidRPr="00DF027B" w14:paraId="4F465E72" w14:textId="77777777" w:rsidTr="00DF027B">
        <w:trPr>
          <w:trHeight w:val="300"/>
        </w:trPr>
        <w:tc>
          <w:tcPr>
            <w:tcW w:w="1088" w:type="pct"/>
            <w:tcBorders>
              <w:top w:val="nil"/>
              <w:left w:val="single" w:sz="8" w:space="0" w:color="auto"/>
              <w:bottom w:val="single" w:sz="8" w:space="0" w:color="auto"/>
              <w:right w:val="single" w:sz="4" w:space="0" w:color="auto"/>
            </w:tcBorders>
            <w:shd w:val="clear" w:color="auto" w:fill="auto"/>
            <w:vAlign w:val="center"/>
            <w:hideMark/>
          </w:tcPr>
          <w:p w14:paraId="505412AA" w14:textId="77777777" w:rsidR="00DF027B" w:rsidRPr="00DF027B" w:rsidRDefault="00DF027B" w:rsidP="00DF027B">
            <w:pPr>
              <w:spacing w:after="0" w:line="240" w:lineRule="auto"/>
              <w:rPr>
                <w:rFonts w:ascii="Aptos Narrow" w:eastAsia="Times New Roman" w:hAnsi="Aptos Narrow" w:cs="Times New Roman"/>
                <w:b/>
                <w:bCs/>
                <w:color w:val="0070C0"/>
                <w:kern w:val="0"/>
                <w:lang w:eastAsia="es-CL"/>
                <w14:ligatures w14:val="none"/>
              </w:rPr>
            </w:pPr>
            <w:r w:rsidRPr="00DF027B">
              <w:rPr>
                <w:rFonts w:ascii="Aptos Narrow" w:eastAsia="Times New Roman" w:hAnsi="Aptos Narrow" w:cs="Times New Roman"/>
                <w:b/>
                <w:bCs/>
                <w:color w:val="0070C0"/>
                <w:kern w:val="0"/>
                <w:lang w:eastAsia="es-CL"/>
                <w14:ligatures w14:val="none"/>
              </w:rPr>
              <w:t xml:space="preserve">Comentarios adicionales </w:t>
            </w:r>
          </w:p>
        </w:tc>
        <w:tc>
          <w:tcPr>
            <w:tcW w:w="1201" w:type="pct"/>
            <w:tcBorders>
              <w:top w:val="nil"/>
              <w:left w:val="nil"/>
              <w:bottom w:val="single" w:sz="8" w:space="0" w:color="auto"/>
              <w:right w:val="single" w:sz="4" w:space="0" w:color="auto"/>
            </w:tcBorders>
            <w:shd w:val="clear" w:color="auto" w:fill="auto"/>
            <w:vAlign w:val="center"/>
            <w:hideMark/>
          </w:tcPr>
          <w:p w14:paraId="445CE29E"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Sin comentarios adicionales </w:t>
            </w:r>
          </w:p>
        </w:tc>
        <w:tc>
          <w:tcPr>
            <w:tcW w:w="1255" w:type="pct"/>
            <w:tcBorders>
              <w:top w:val="nil"/>
              <w:left w:val="nil"/>
              <w:bottom w:val="single" w:sz="8" w:space="0" w:color="auto"/>
              <w:right w:val="single" w:sz="4" w:space="0" w:color="auto"/>
            </w:tcBorders>
            <w:shd w:val="clear" w:color="auto" w:fill="auto"/>
            <w:vAlign w:val="center"/>
            <w:hideMark/>
          </w:tcPr>
          <w:p w14:paraId="3A6EAB0E"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Sin comentarios adicionales </w:t>
            </w:r>
          </w:p>
        </w:tc>
        <w:tc>
          <w:tcPr>
            <w:tcW w:w="1456" w:type="pct"/>
            <w:tcBorders>
              <w:top w:val="nil"/>
              <w:left w:val="nil"/>
              <w:bottom w:val="single" w:sz="8" w:space="0" w:color="auto"/>
              <w:right w:val="single" w:sz="8" w:space="0" w:color="auto"/>
            </w:tcBorders>
            <w:shd w:val="clear" w:color="auto" w:fill="auto"/>
            <w:vAlign w:val="center"/>
            <w:hideMark/>
          </w:tcPr>
          <w:p w14:paraId="42A501E4" w14:textId="77777777" w:rsidR="00DF027B" w:rsidRPr="00DF027B" w:rsidRDefault="00DF027B" w:rsidP="00DF027B">
            <w:pPr>
              <w:spacing w:after="0" w:line="240" w:lineRule="auto"/>
              <w:jc w:val="center"/>
              <w:rPr>
                <w:rFonts w:ascii="Aptos Narrow" w:eastAsia="Times New Roman" w:hAnsi="Aptos Narrow" w:cs="Times New Roman"/>
                <w:color w:val="000000"/>
                <w:kern w:val="0"/>
                <w:lang w:eastAsia="es-CL"/>
                <w14:ligatures w14:val="none"/>
              </w:rPr>
            </w:pPr>
            <w:r w:rsidRPr="00DF027B">
              <w:rPr>
                <w:rFonts w:ascii="Aptos Narrow" w:eastAsia="Times New Roman" w:hAnsi="Aptos Narrow" w:cs="Times New Roman"/>
                <w:color w:val="000000"/>
                <w:kern w:val="0"/>
                <w:lang w:eastAsia="es-CL"/>
                <w14:ligatures w14:val="none"/>
              </w:rPr>
              <w:t xml:space="preserve">Sin comentarios adicionales </w:t>
            </w:r>
          </w:p>
        </w:tc>
      </w:tr>
    </w:tbl>
    <w:p w14:paraId="34472346" w14:textId="77777777" w:rsidR="00947280" w:rsidRDefault="00947280" w:rsidP="00071BF4">
      <w:pPr>
        <w:jc w:val="both"/>
        <w:rPr>
          <w:lang w:val="es-MX"/>
        </w:rPr>
      </w:pPr>
    </w:p>
    <w:p w14:paraId="0A40B257" w14:textId="77777777" w:rsidR="00DF027B" w:rsidRDefault="00DF027B" w:rsidP="00071BF4">
      <w:pPr>
        <w:jc w:val="both"/>
        <w:rPr>
          <w:lang w:val="es-MX"/>
        </w:rPr>
        <w:sectPr w:rsidR="00DF027B" w:rsidSect="00272214">
          <w:pgSz w:w="15840" w:h="12240" w:orient="landscape" w:code="1"/>
          <w:pgMar w:top="1701" w:right="1418" w:bottom="1701" w:left="1418" w:header="709" w:footer="709" w:gutter="0"/>
          <w:cols w:space="708"/>
          <w:docGrid w:linePitch="360"/>
        </w:sectPr>
      </w:pPr>
    </w:p>
    <w:p w14:paraId="0DF051EB" w14:textId="1F1331CF" w:rsidR="00947280" w:rsidRDefault="00DF027B" w:rsidP="00A6424D">
      <w:pPr>
        <w:pStyle w:val="Ttulo4"/>
        <w:numPr>
          <w:ilvl w:val="3"/>
          <w:numId w:val="1"/>
        </w:numPr>
        <w:spacing w:after="120"/>
        <w:ind w:left="1077"/>
        <w:rPr>
          <w:lang w:val="es-MX"/>
        </w:rPr>
      </w:pPr>
      <w:r w:rsidRPr="00DF027B">
        <w:rPr>
          <w:lang w:val="es-MX"/>
        </w:rPr>
        <w:lastRenderedPageBreak/>
        <w:t>Descripción de los potenciales suscriptores del APL</w:t>
      </w:r>
    </w:p>
    <w:p w14:paraId="52D45EEA" w14:textId="77777777" w:rsidR="00DF027B" w:rsidRPr="00DF027B" w:rsidRDefault="00DF027B" w:rsidP="0075615F">
      <w:pPr>
        <w:jc w:val="both"/>
        <w:rPr>
          <w:lang w:val="es-MX"/>
        </w:rPr>
      </w:pPr>
      <w:r w:rsidRPr="00DF027B">
        <w:rPr>
          <w:lang w:val="es-MX"/>
        </w:rPr>
        <w:t>El involucramiento de potenciales suscriptores es crucial para la expansión y la influencia positiva del APL en la comunidad. Este apartado del documento se enfoca en identificar y caracterizar a aquellos actores que, si bien aún no son parte del consorcio, demuestran un interés tangible en suscribirse al acuerdo. Se exploran sus motivaciones, expectativas y la sinergia potencial con los objetivos del APL.</w:t>
      </w:r>
    </w:p>
    <w:p w14:paraId="384A1245" w14:textId="77777777" w:rsidR="00DF027B" w:rsidRPr="00DF027B" w:rsidRDefault="00DF027B" w:rsidP="0075615F">
      <w:pPr>
        <w:jc w:val="both"/>
        <w:rPr>
          <w:lang w:val="es-MX"/>
        </w:rPr>
      </w:pPr>
      <w:r w:rsidRPr="00DF027B">
        <w:rPr>
          <w:lang w:val="es-MX"/>
        </w:rPr>
        <w:t>En la expansión y consolidación del Acuerdo de Producción Limpia (APL), destacamos a tres potenciales suscriptores cuya participación se vislumbra como fundamental para fortalecer los principios de producción sostenible y responsabilidad ambiental en el sector forestal.</w:t>
      </w:r>
    </w:p>
    <w:p w14:paraId="0CABC40D" w14:textId="77777777" w:rsidR="00DF027B" w:rsidRPr="00DF027B" w:rsidRDefault="00DF027B" w:rsidP="0075615F">
      <w:pPr>
        <w:jc w:val="both"/>
        <w:rPr>
          <w:b/>
          <w:bCs/>
          <w:lang w:val="es-MX"/>
        </w:rPr>
      </w:pPr>
      <w:r w:rsidRPr="00DF027B">
        <w:rPr>
          <w:b/>
          <w:bCs/>
          <w:lang w:val="es-MX"/>
        </w:rPr>
        <w:t>1.</w:t>
      </w:r>
      <w:r w:rsidRPr="00DF027B">
        <w:rPr>
          <w:b/>
          <w:bCs/>
          <w:lang w:val="es-MX"/>
        </w:rPr>
        <w:tab/>
        <w:t>Horacio Aguilar - Productor de Ñirehuao, Camino a Río Norte:</w:t>
      </w:r>
    </w:p>
    <w:p w14:paraId="348CD82D" w14:textId="77777777" w:rsidR="00DF027B" w:rsidRPr="00DF027B" w:rsidRDefault="00DF027B" w:rsidP="0075615F">
      <w:pPr>
        <w:jc w:val="both"/>
        <w:rPr>
          <w:lang w:val="es-MX"/>
        </w:rPr>
      </w:pPr>
      <w:r w:rsidRPr="00DF027B">
        <w:rPr>
          <w:lang w:val="es-MX"/>
        </w:rPr>
        <w:t>•</w:t>
      </w:r>
      <w:r w:rsidRPr="00DF027B">
        <w:rPr>
          <w:lang w:val="es-MX"/>
        </w:rPr>
        <w:tab/>
      </w:r>
      <w:r w:rsidRPr="00DF027B">
        <w:rPr>
          <w:b/>
          <w:bCs/>
          <w:lang w:val="es-MX"/>
        </w:rPr>
        <w:t xml:space="preserve">Actividades Empresariales: </w:t>
      </w:r>
      <w:r w:rsidRPr="00DF027B">
        <w:rPr>
          <w:lang w:val="es-MX"/>
        </w:rPr>
        <w:t>Horacio Aguilar se dedica a la ganadería y al rubro forestal, con un enfoque específico en la producción de leña.</w:t>
      </w:r>
    </w:p>
    <w:p w14:paraId="1A4E0BB2" w14:textId="77777777" w:rsidR="00DF027B" w:rsidRPr="00DF027B" w:rsidRDefault="00DF027B" w:rsidP="0075615F">
      <w:pPr>
        <w:jc w:val="both"/>
        <w:rPr>
          <w:lang w:val="es-MX"/>
        </w:rPr>
      </w:pPr>
      <w:r w:rsidRPr="00DF027B">
        <w:rPr>
          <w:lang w:val="es-MX"/>
        </w:rPr>
        <w:t>•</w:t>
      </w:r>
      <w:r w:rsidRPr="00DF027B">
        <w:rPr>
          <w:lang w:val="es-MX"/>
        </w:rPr>
        <w:tab/>
      </w:r>
      <w:r w:rsidRPr="00DF027B">
        <w:rPr>
          <w:b/>
          <w:bCs/>
          <w:lang w:val="es-MX"/>
        </w:rPr>
        <w:t xml:space="preserve">Prácticas de Manejo Forestal: </w:t>
      </w:r>
      <w:r w:rsidRPr="00DF027B">
        <w:rPr>
          <w:lang w:val="es-MX"/>
        </w:rPr>
        <w:t>Utiliza un plan de manejo forestal, lo cual refleja su compromiso con la gestión sostenible de los recursos naturales.</w:t>
      </w:r>
    </w:p>
    <w:p w14:paraId="3F235ADF" w14:textId="77777777" w:rsidR="00DF027B" w:rsidRPr="00DF027B" w:rsidRDefault="00DF027B" w:rsidP="0075615F">
      <w:pPr>
        <w:jc w:val="both"/>
        <w:rPr>
          <w:lang w:val="es-MX"/>
        </w:rPr>
      </w:pPr>
      <w:r w:rsidRPr="00DF027B">
        <w:rPr>
          <w:lang w:val="es-MX"/>
        </w:rPr>
        <w:t>•</w:t>
      </w:r>
      <w:r w:rsidRPr="00DF027B">
        <w:rPr>
          <w:b/>
          <w:bCs/>
          <w:lang w:val="es-MX"/>
        </w:rPr>
        <w:tab/>
        <w:t xml:space="preserve">Capacitación: </w:t>
      </w:r>
      <w:r w:rsidRPr="00DF027B">
        <w:rPr>
          <w:lang w:val="es-MX"/>
        </w:rPr>
        <w:t>Ha recibido capacitación en manejo forestal, indicando una disposición a adoptar prácticas más eficientes y responsables.</w:t>
      </w:r>
    </w:p>
    <w:p w14:paraId="4A61E11F" w14:textId="77777777" w:rsidR="00DF027B" w:rsidRPr="00DF027B" w:rsidRDefault="00DF027B" w:rsidP="0075615F">
      <w:pPr>
        <w:jc w:val="both"/>
        <w:rPr>
          <w:lang w:val="es-MX"/>
        </w:rPr>
      </w:pPr>
      <w:r w:rsidRPr="00DF027B">
        <w:rPr>
          <w:b/>
          <w:bCs/>
          <w:lang w:val="es-MX"/>
        </w:rPr>
        <w:t>•</w:t>
      </w:r>
      <w:r w:rsidRPr="00DF027B">
        <w:rPr>
          <w:b/>
          <w:bCs/>
          <w:lang w:val="es-MX"/>
        </w:rPr>
        <w:tab/>
        <w:t xml:space="preserve">Impacto Familiar: </w:t>
      </w:r>
      <w:r w:rsidRPr="00DF027B">
        <w:rPr>
          <w:lang w:val="es-MX"/>
        </w:rPr>
        <w:t>Su negocio no solo es una fuente de ingresos, sino que también proporciona sustento a todo su grupo familiar.</w:t>
      </w:r>
    </w:p>
    <w:p w14:paraId="28064060" w14:textId="77777777" w:rsidR="00DF027B" w:rsidRPr="0075615F" w:rsidRDefault="00DF027B" w:rsidP="0075615F">
      <w:pPr>
        <w:jc w:val="both"/>
        <w:rPr>
          <w:b/>
          <w:bCs/>
          <w:lang w:val="es-MX"/>
        </w:rPr>
      </w:pPr>
      <w:r w:rsidRPr="0075615F">
        <w:rPr>
          <w:b/>
          <w:bCs/>
          <w:lang w:val="es-MX"/>
        </w:rPr>
        <w:t>2.</w:t>
      </w:r>
      <w:r w:rsidRPr="0075615F">
        <w:rPr>
          <w:b/>
          <w:bCs/>
          <w:lang w:val="es-MX"/>
        </w:rPr>
        <w:tab/>
        <w:t>Jorge Aguilar - Productor de Ñirehuao:</w:t>
      </w:r>
    </w:p>
    <w:p w14:paraId="12E05BC0" w14:textId="77777777" w:rsidR="00DF027B" w:rsidRPr="00DF027B" w:rsidRDefault="00DF027B" w:rsidP="0075615F">
      <w:pPr>
        <w:jc w:val="both"/>
        <w:rPr>
          <w:lang w:val="es-MX"/>
        </w:rPr>
      </w:pPr>
      <w:r w:rsidRPr="0075615F">
        <w:rPr>
          <w:b/>
          <w:bCs/>
          <w:lang w:val="es-MX"/>
        </w:rPr>
        <w:t>•</w:t>
      </w:r>
      <w:r w:rsidRPr="0075615F">
        <w:rPr>
          <w:b/>
          <w:bCs/>
          <w:lang w:val="es-MX"/>
        </w:rPr>
        <w:tab/>
        <w:t>Diversificación Empresarial:</w:t>
      </w:r>
      <w:r w:rsidRPr="00DF027B">
        <w:rPr>
          <w:lang w:val="es-MX"/>
        </w:rPr>
        <w:t xml:space="preserve"> Similar a Horacio, Jorge Aguilar combina la ganadería con la producción de leña.</w:t>
      </w:r>
    </w:p>
    <w:p w14:paraId="442C830E" w14:textId="77777777" w:rsidR="00DF027B" w:rsidRPr="00DF027B" w:rsidRDefault="00DF027B" w:rsidP="0075615F">
      <w:pPr>
        <w:jc w:val="both"/>
        <w:rPr>
          <w:lang w:val="es-MX"/>
        </w:rPr>
      </w:pPr>
      <w:r w:rsidRPr="0075615F">
        <w:rPr>
          <w:b/>
          <w:bCs/>
          <w:lang w:val="es-MX"/>
        </w:rPr>
        <w:t>•</w:t>
      </w:r>
      <w:r w:rsidRPr="0075615F">
        <w:rPr>
          <w:b/>
          <w:bCs/>
          <w:lang w:val="es-MX"/>
        </w:rPr>
        <w:tab/>
        <w:t>Formalización y Éxito Comercial:</w:t>
      </w:r>
      <w:r w:rsidRPr="00DF027B">
        <w:rPr>
          <w:lang w:val="es-MX"/>
        </w:rPr>
        <w:t xml:space="preserve"> A diferencia de otros, Jorge ha formalizado su negocio y ha se ha adjudicado licitaciones públicas para comercializar leña de calidad. Ha establecido acuerdos con instituciones locales, como la escuela de Valle de la Luna y el retén de Carabineros.</w:t>
      </w:r>
    </w:p>
    <w:p w14:paraId="7AAC93AA" w14:textId="77777777" w:rsidR="00DF027B" w:rsidRPr="00DF027B" w:rsidRDefault="00DF027B" w:rsidP="0075615F">
      <w:pPr>
        <w:jc w:val="both"/>
        <w:rPr>
          <w:lang w:val="es-MX"/>
        </w:rPr>
      </w:pPr>
      <w:r w:rsidRPr="0075615F">
        <w:rPr>
          <w:b/>
          <w:bCs/>
          <w:lang w:val="es-MX"/>
        </w:rPr>
        <w:t>•</w:t>
      </w:r>
      <w:r w:rsidRPr="0075615F">
        <w:rPr>
          <w:b/>
          <w:bCs/>
          <w:lang w:val="es-MX"/>
        </w:rPr>
        <w:tab/>
        <w:t>Compromiso Ambiental:</w:t>
      </w:r>
      <w:r w:rsidRPr="00DF027B">
        <w:rPr>
          <w:lang w:val="es-MX"/>
        </w:rPr>
        <w:t xml:space="preserve"> Al trabajar bajo un plan de manejo forestal y haber recibido capacitación, demuestra un compromiso con prácticas forestales responsables.</w:t>
      </w:r>
    </w:p>
    <w:p w14:paraId="49A9C9F5" w14:textId="5C7B58E6" w:rsidR="00DF027B" w:rsidRPr="0075615F" w:rsidRDefault="00DF027B" w:rsidP="0075615F">
      <w:pPr>
        <w:jc w:val="both"/>
        <w:rPr>
          <w:b/>
          <w:bCs/>
          <w:lang w:val="es-MX"/>
        </w:rPr>
      </w:pPr>
      <w:r w:rsidRPr="0075615F">
        <w:rPr>
          <w:b/>
          <w:bCs/>
          <w:lang w:val="es-MX"/>
        </w:rPr>
        <w:t>3.</w:t>
      </w:r>
      <w:r w:rsidRPr="0075615F">
        <w:rPr>
          <w:b/>
          <w:bCs/>
          <w:lang w:val="es-MX"/>
        </w:rPr>
        <w:tab/>
      </w:r>
      <w:proofErr w:type="spellStart"/>
      <w:r w:rsidR="00CF3BDA">
        <w:rPr>
          <w:b/>
          <w:bCs/>
          <w:lang w:val="es-MX"/>
        </w:rPr>
        <w:t>Emelinda</w:t>
      </w:r>
      <w:proofErr w:type="spellEnd"/>
      <w:r w:rsidR="00CF3BDA">
        <w:rPr>
          <w:b/>
          <w:bCs/>
          <w:lang w:val="es-MX"/>
        </w:rPr>
        <w:t xml:space="preserve"> </w:t>
      </w:r>
      <w:proofErr w:type="spellStart"/>
      <w:r w:rsidR="00CF3BDA">
        <w:rPr>
          <w:b/>
          <w:bCs/>
          <w:lang w:val="es-MX"/>
        </w:rPr>
        <w:t>Ceballo</w:t>
      </w:r>
      <w:proofErr w:type="spellEnd"/>
      <w:r w:rsidRPr="0075615F">
        <w:rPr>
          <w:b/>
          <w:bCs/>
          <w:lang w:val="es-MX"/>
        </w:rPr>
        <w:t xml:space="preserve"> - Productor</w:t>
      </w:r>
      <w:r w:rsidR="00CF3BDA">
        <w:rPr>
          <w:b/>
          <w:bCs/>
          <w:lang w:val="es-MX"/>
        </w:rPr>
        <w:t>a</w:t>
      </w:r>
      <w:r w:rsidRPr="0075615F">
        <w:rPr>
          <w:b/>
          <w:bCs/>
          <w:lang w:val="es-MX"/>
        </w:rPr>
        <w:t xml:space="preserve"> del Sector </w:t>
      </w:r>
      <w:r w:rsidR="00084F93">
        <w:rPr>
          <w:b/>
          <w:bCs/>
          <w:lang w:val="es-MX"/>
        </w:rPr>
        <w:t>Río Norte</w:t>
      </w:r>
      <w:r w:rsidRPr="0075615F">
        <w:rPr>
          <w:b/>
          <w:bCs/>
          <w:lang w:val="es-MX"/>
        </w:rPr>
        <w:t>:</w:t>
      </w:r>
    </w:p>
    <w:p w14:paraId="11B596BF" w14:textId="27FE3E3A" w:rsidR="00DF027B" w:rsidRPr="00DF027B" w:rsidRDefault="00DF027B" w:rsidP="0075615F">
      <w:pPr>
        <w:jc w:val="both"/>
        <w:rPr>
          <w:lang w:val="es-MX"/>
        </w:rPr>
      </w:pPr>
      <w:r w:rsidRPr="0075615F">
        <w:rPr>
          <w:b/>
          <w:bCs/>
          <w:lang w:val="es-MX"/>
        </w:rPr>
        <w:t>•</w:t>
      </w:r>
      <w:r w:rsidRPr="0075615F">
        <w:rPr>
          <w:b/>
          <w:bCs/>
          <w:lang w:val="es-MX"/>
        </w:rPr>
        <w:tab/>
        <w:t>Excelencia en Manejo Forestal:</w:t>
      </w:r>
      <w:r w:rsidRPr="00DF027B">
        <w:rPr>
          <w:lang w:val="es-MX"/>
        </w:rPr>
        <w:t xml:space="preserve"> </w:t>
      </w:r>
      <w:r w:rsidR="00084F93">
        <w:rPr>
          <w:lang w:val="es-MX"/>
        </w:rPr>
        <w:t>realiza un buen manejo del bosque, validado por la CONAF en visita a terreno, y se alinea con los propósitos de la ordenación forestal</w:t>
      </w:r>
      <w:r w:rsidRPr="00DF027B">
        <w:rPr>
          <w:lang w:val="es-MX"/>
        </w:rPr>
        <w:t>.</w:t>
      </w:r>
    </w:p>
    <w:p w14:paraId="5465AB53" w14:textId="20579EE7" w:rsidR="00DF027B" w:rsidRPr="00DF027B" w:rsidRDefault="00DF027B" w:rsidP="0075615F">
      <w:pPr>
        <w:jc w:val="both"/>
        <w:rPr>
          <w:lang w:val="es-MX"/>
        </w:rPr>
      </w:pPr>
      <w:r w:rsidRPr="00DF027B">
        <w:rPr>
          <w:lang w:val="es-MX"/>
        </w:rPr>
        <w:t xml:space="preserve"> </w:t>
      </w:r>
      <w:r w:rsidRPr="0075615F">
        <w:rPr>
          <w:b/>
          <w:bCs/>
          <w:lang w:val="es-MX"/>
        </w:rPr>
        <w:t>•</w:t>
      </w:r>
      <w:r w:rsidRPr="0075615F">
        <w:rPr>
          <w:b/>
          <w:bCs/>
          <w:lang w:val="es-MX"/>
        </w:rPr>
        <w:tab/>
        <w:t>Diversificación de Actividades:</w:t>
      </w:r>
      <w:r w:rsidRPr="00DF027B">
        <w:rPr>
          <w:lang w:val="es-MX"/>
        </w:rPr>
        <w:t xml:space="preserve"> Además de la producción forestal, se dedica a la producción </w:t>
      </w:r>
      <w:r w:rsidR="00084F93">
        <w:rPr>
          <w:lang w:val="es-MX"/>
        </w:rPr>
        <w:t>ganadera y el desarrollo del turismo, el que quiere potenciar a través de la ordenación forestal</w:t>
      </w:r>
      <w:r w:rsidRPr="00DF027B">
        <w:rPr>
          <w:lang w:val="es-MX"/>
        </w:rPr>
        <w:t>.</w:t>
      </w:r>
    </w:p>
    <w:p w14:paraId="5B6A846A" w14:textId="06EE7578" w:rsidR="00DF027B" w:rsidRDefault="00DF027B" w:rsidP="0075615F">
      <w:pPr>
        <w:jc w:val="both"/>
        <w:rPr>
          <w:lang w:val="es-MX"/>
        </w:rPr>
      </w:pPr>
      <w:r w:rsidRPr="0075615F">
        <w:rPr>
          <w:b/>
          <w:bCs/>
          <w:lang w:val="es-MX"/>
        </w:rPr>
        <w:t>•</w:t>
      </w:r>
      <w:r w:rsidRPr="0075615F">
        <w:rPr>
          <w:b/>
          <w:bCs/>
          <w:lang w:val="es-MX"/>
        </w:rPr>
        <w:tab/>
        <w:t>Sustento Familiar:</w:t>
      </w:r>
      <w:r w:rsidRPr="00DF027B">
        <w:rPr>
          <w:lang w:val="es-MX"/>
        </w:rPr>
        <w:t xml:space="preserve"> </w:t>
      </w:r>
      <w:r w:rsidR="00084F93">
        <w:rPr>
          <w:lang w:val="es-MX"/>
        </w:rPr>
        <w:t>E</w:t>
      </w:r>
      <w:r w:rsidRPr="00DF027B">
        <w:rPr>
          <w:lang w:val="es-MX"/>
        </w:rPr>
        <w:t xml:space="preserve">l negocio actualmente sustenta a </w:t>
      </w:r>
      <w:r w:rsidR="00084F93">
        <w:rPr>
          <w:lang w:val="es-MX"/>
        </w:rPr>
        <w:t>toda la</w:t>
      </w:r>
      <w:r w:rsidRPr="00DF027B">
        <w:rPr>
          <w:lang w:val="es-MX"/>
        </w:rPr>
        <w:t xml:space="preserve"> familia, resaltando la importancia económica y social de sus actividades.</w:t>
      </w:r>
      <w:r w:rsidR="00084F93">
        <w:rPr>
          <w:lang w:val="es-MX"/>
        </w:rPr>
        <w:t xml:space="preserve"> </w:t>
      </w:r>
      <w:r w:rsidR="001250BE">
        <w:rPr>
          <w:lang w:val="es-MX"/>
        </w:rPr>
        <w:t xml:space="preserve">Cabe destacar el apoyo que posee la productora de parte de un hijo, para la postulación a nuevas iniciativas y diversas tramitaciones que sean </w:t>
      </w:r>
      <w:r w:rsidR="001250BE">
        <w:rPr>
          <w:lang w:val="es-MX"/>
        </w:rPr>
        <w:lastRenderedPageBreak/>
        <w:t>necesarias, quien manifiesta mucha disposición en innovar y realizar un manejo sustentable y sostenible del bosque, complementándolo con otras actividades productivas.</w:t>
      </w:r>
    </w:p>
    <w:p w14:paraId="2599B537" w14:textId="0116FD98" w:rsidR="009A228F" w:rsidRPr="009A228F" w:rsidRDefault="009A228F" w:rsidP="009A228F">
      <w:pPr>
        <w:jc w:val="both"/>
        <w:rPr>
          <w:b/>
          <w:bCs/>
          <w:lang w:val="es-MX"/>
        </w:rPr>
      </w:pPr>
      <w:r w:rsidRPr="009A228F">
        <w:rPr>
          <w:b/>
          <w:bCs/>
          <w:lang w:val="es-MX"/>
        </w:rPr>
        <w:t xml:space="preserve">4.       </w:t>
      </w:r>
      <w:r w:rsidRPr="009A228F">
        <w:rPr>
          <w:b/>
          <w:bCs/>
          <w:lang w:val="es-MX"/>
        </w:rPr>
        <w:tab/>
        <w:t>Jos</w:t>
      </w:r>
      <w:r>
        <w:rPr>
          <w:b/>
          <w:bCs/>
          <w:lang w:val="es-MX"/>
        </w:rPr>
        <w:t>é</w:t>
      </w:r>
      <w:r w:rsidRPr="009A228F">
        <w:rPr>
          <w:b/>
          <w:bCs/>
          <w:lang w:val="es-MX"/>
        </w:rPr>
        <w:t xml:space="preserve"> Cárdenas Blanco – Productor Sector El Richard Dos</w:t>
      </w:r>
      <w:r>
        <w:rPr>
          <w:b/>
          <w:bCs/>
          <w:lang w:val="es-MX"/>
        </w:rPr>
        <w:t>:</w:t>
      </w:r>
    </w:p>
    <w:p w14:paraId="14C9C890" w14:textId="77777777" w:rsidR="009A228F" w:rsidRPr="009A228F" w:rsidRDefault="009A228F" w:rsidP="009A228F">
      <w:pPr>
        <w:jc w:val="both"/>
        <w:rPr>
          <w:lang w:val="es-MX"/>
        </w:rPr>
      </w:pPr>
      <w:r w:rsidRPr="009A228F">
        <w:rPr>
          <w:b/>
          <w:bCs/>
          <w:lang w:val="es-MX"/>
        </w:rPr>
        <w:t>Actividades Empresariales</w:t>
      </w:r>
      <w:r w:rsidRPr="009A228F">
        <w:rPr>
          <w:lang w:val="es-MX"/>
        </w:rPr>
        <w:t>: Don José Cárdenas se dedica a la ganadería y al rubro forestal, con un enfoque específico en la producción de leña. Trabaja junto a su señora, doña Israel, quien también es productora avícola a pequeña escala, confecciona tejidos en lana, elabora mermeladas artesanales y artesanías en madera.</w:t>
      </w:r>
    </w:p>
    <w:p w14:paraId="1C1FFE07" w14:textId="77777777" w:rsidR="009A228F" w:rsidRPr="009A228F" w:rsidRDefault="009A228F" w:rsidP="009A228F">
      <w:pPr>
        <w:jc w:val="both"/>
        <w:rPr>
          <w:lang w:val="es-MX"/>
        </w:rPr>
      </w:pPr>
      <w:r w:rsidRPr="009A228F">
        <w:rPr>
          <w:b/>
          <w:bCs/>
          <w:lang w:val="es-MX"/>
        </w:rPr>
        <w:t>Prácticas de Manejo Forestal:</w:t>
      </w:r>
      <w:r w:rsidRPr="009A228F">
        <w:rPr>
          <w:lang w:val="es-MX"/>
        </w:rPr>
        <w:t xml:space="preserve"> Utiliza un plan de manejo forestal, lo cual refleja su compromiso con la gestión sostenible de los recursos naturales.</w:t>
      </w:r>
    </w:p>
    <w:p w14:paraId="64444112" w14:textId="1C661CB7" w:rsidR="009A228F" w:rsidRDefault="009A228F" w:rsidP="009A228F">
      <w:pPr>
        <w:jc w:val="both"/>
        <w:rPr>
          <w:lang w:val="es-MX"/>
        </w:rPr>
      </w:pPr>
      <w:r w:rsidRPr="009A228F">
        <w:rPr>
          <w:b/>
          <w:bCs/>
          <w:lang w:val="es-MX"/>
        </w:rPr>
        <w:t>Sustento Familiar:</w:t>
      </w:r>
      <w:r w:rsidRPr="009A228F">
        <w:rPr>
          <w:lang w:val="es-MX"/>
        </w:rPr>
        <w:t xml:space="preserve"> Al igual que los suscriptores anteriormente mencionados, esta economía familiar campesina se sustenta en actividades complementarias, siendo el trabajo forestal uno de los de mayor importancia relativa.</w:t>
      </w:r>
    </w:p>
    <w:p w14:paraId="429667A6" w14:textId="30E88BB4" w:rsidR="00DF027B" w:rsidRDefault="00DF027B" w:rsidP="009A228F">
      <w:pPr>
        <w:jc w:val="both"/>
        <w:rPr>
          <w:lang w:val="es-MX"/>
        </w:rPr>
      </w:pPr>
      <w:r w:rsidRPr="00DF027B">
        <w:rPr>
          <w:lang w:val="es-MX"/>
        </w:rPr>
        <w:t>Estos potenciales suscriptores no solo comparten un interés en el APL, sino que también exhiben prácticas y compromisos que encajan armónicamente con los objetivos del acuerdo. Su participación no solo enriquecerá la diversidad del consorcio, sino que también aportará perspectivas valiosas para la construcción de un sector forestal más sostenible y responsable.</w:t>
      </w:r>
    </w:p>
    <w:p w14:paraId="4D3ABE82" w14:textId="4C0FC1BB" w:rsidR="0075615F" w:rsidRDefault="0075615F" w:rsidP="00A6424D">
      <w:pPr>
        <w:pStyle w:val="Ttulo4"/>
        <w:numPr>
          <w:ilvl w:val="3"/>
          <w:numId w:val="1"/>
        </w:numPr>
        <w:spacing w:after="120"/>
        <w:ind w:left="1077"/>
        <w:rPr>
          <w:lang w:val="es-MX"/>
        </w:rPr>
      </w:pPr>
      <w:r w:rsidRPr="0075615F">
        <w:rPr>
          <w:lang w:val="es-MX"/>
        </w:rPr>
        <w:t>Descripción de los Servicios Públicos y Centro de Investigación vinculados al APL</w:t>
      </w:r>
    </w:p>
    <w:p w14:paraId="144F4CC6" w14:textId="17B2F507" w:rsidR="0075615F" w:rsidRPr="0075615F" w:rsidRDefault="0075615F" w:rsidP="007D5D9E">
      <w:pPr>
        <w:jc w:val="both"/>
        <w:rPr>
          <w:lang w:val="es-MX"/>
        </w:rPr>
      </w:pPr>
      <w:r w:rsidRPr="0075615F">
        <w:rPr>
          <w:lang w:val="es-MX"/>
        </w:rPr>
        <w:t xml:space="preserve">La implementación exitosa del Acuerdo de Producción Limpia (APL) en la </w:t>
      </w:r>
      <w:r>
        <w:rPr>
          <w:lang w:val="es-MX"/>
        </w:rPr>
        <w:t>r</w:t>
      </w:r>
      <w:r w:rsidRPr="0075615F">
        <w:rPr>
          <w:lang w:val="es-MX"/>
        </w:rPr>
        <w:t xml:space="preserve">egión de Aysén requiere la participación activa y coordinada de diversos actores clave, entre los que destacan los servicios públicos y los centros de investigación. Estos actores desempeñan roles fundamentales en el diseño, ejecución y seguimiento de estrategias que promueven la sostenibilidad ambiental y el desarrollo económico regional. Los servicios públicos, como el Gobierno Regional, la Municipalidad, la Seremi de Energía, la Seremi de Economía, la Seremi de Agricultura, </w:t>
      </w:r>
      <w:r w:rsidR="00B4248C">
        <w:rPr>
          <w:lang w:val="es-MX"/>
        </w:rPr>
        <w:t xml:space="preserve">la Seremi </w:t>
      </w:r>
      <w:r w:rsidRPr="0075615F">
        <w:rPr>
          <w:lang w:val="es-MX"/>
        </w:rPr>
        <w:t xml:space="preserve">del Medio Ambiente, </w:t>
      </w:r>
      <w:r w:rsidR="00B4248C">
        <w:rPr>
          <w:lang w:val="es-MX"/>
        </w:rPr>
        <w:t xml:space="preserve">la </w:t>
      </w:r>
      <w:r w:rsidRPr="0075615F">
        <w:rPr>
          <w:lang w:val="es-MX"/>
        </w:rPr>
        <w:t xml:space="preserve">CONAF </w:t>
      </w:r>
      <w:r w:rsidR="00B4248C">
        <w:rPr>
          <w:lang w:val="es-MX"/>
        </w:rPr>
        <w:t>y el</w:t>
      </w:r>
      <w:r w:rsidRPr="0075615F">
        <w:rPr>
          <w:lang w:val="es-MX"/>
        </w:rPr>
        <w:t xml:space="preserve"> INFOR, representan la interfaz directa con la administración gubernamental y son esenciales para establecer políticas, regulaciones y apoyar iniciativas que fomenten prácticas sostenibles en el sector forestal.</w:t>
      </w:r>
    </w:p>
    <w:p w14:paraId="4140FF14" w14:textId="77777777" w:rsidR="0075615F" w:rsidRPr="0075615F" w:rsidRDefault="0075615F" w:rsidP="007D5D9E">
      <w:pPr>
        <w:jc w:val="both"/>
        <w:rPr>
          <w:lang w:val="es-MX"/>
        </w:rPr>
      </w:pPr>
      <w:r w:rsidRPr="0075615F">
        <w:rPr>
          <w:lang w:val="es-MX"/>
        </w:rPr>
        <w:t xml:space="preserve">Por otro lado, los centros de investigación, como el CIEP (Centro de Investigación en Ecosistemas de la Patagonia) y la Universidad de Aysén, aportan conocimiento científico, </w:t>
      </w:r>
      <w:proofErr w:type="spellStart"/>
      <w:r w:rsidRPr="0075615F">
        <w:rPr>
          <w:lang w:val="es-MX"/>
        </w:rPr>
        <w:t>expertise</w:t>
      </w:r>
      <w:proofErr w:type="spellEnd"/>
      <w:r w:rsidRPr="0075615F">
        <w:rPr>
          <w:lang w:val="es-MX"/>
        </w:rPr>
        <w:t xml:space="preserve"> técnica y capacidades investigativas para respaldar la toma de decisiones informadas y la ejecución efectiva del APL.</w:t>
      </w:r>
    </w:p>
    <w:p w14:paraId="7E827366" w14:textId="0495562D" w:rsidR="00B4248C" w:rsidRDefault="0075615F" w:rsidP="007D5D9E">
      <w:pPr>
        <w:jc w:val="both"/>
        <w:rPr>
          <w:lang w:val="es-MX"/>
        </w:rPr>
      </w:pPr>
      <w:r w:rsidRPr="0075615F">
        <w:rPr>
          <w:lang w:val="es-MX"/>
        </w:rPr>
        <w:t>La colaboración estrecha entre estos servicios públicos y centros de investigación emerge como un pilar estratégico para alcanzar los objetivos del APL, garantizando así la integración de enfoques científicos, técnicos y gubernamentales en la gestión sostenible de los recursos forestales en la región</w:t>
      </w:r>
      <w:r w:rsidR="00B4248C">
        <w:rPr>
          <w:lang w:val="es-MX"/>
        </w:rPr>
        <w:t xml:space="preserve">, además de </w:t>
      </w:r>
      <w:r w:rsidR="00B4248C" w:rsidRPr="00B4248C">
        <w:rPr>
          <w:lang w:val="es-MX"/>
        </w:rPr>
        <w:t>asegurar un marco normativo y de apoyo que respalde las metas del APL. En este segmento, se examinan los servicios públicos clave que participan activamente en el acuerdo, destacando su relevancia</w:t>
      </w:r>
      <w:r w:rsidR="007D5D9E">
        <w:rPr>
          <w:lang w:val="es-MX"/>
        </w:rPr>
        <w:t>,</w:t>
      </w:r>
      <w:r w:rsidR="00B4248C" w:rsidRPr="00B4248C">
        <w:rPr>
          <w:lang w:val="es-MX"/>
        </w:rPr>
        <w:t xml:space="preserve"> roles específicos</w:t>
      </w:r>
      <w:r w:rsidR="007D5D9E">
        <w:rPr>
          <w:lang w:val="es-MX"/>
        </w:rPr>
        <w:t xml:space="preserve"> y compromisos asumidos</w:t>
      </w:r>
      <w:r w:rsidR="00B4248C" w:rsidRPr="00B4248C">
        <w:rPr>
          <w:lang w:val="es-MX"/>
        </w:rPr>
        <w:t xml:space="preserve"> para fomentar la producción limpia y el manejo sostenible de los recursos naturales.</w:t>
      </w:r>
    </w:p>
    <w:p w14:paraId="4F59F389" w14:textId="61E5DA7F" w:rsidR="00B4248C" w:rsidRDefault="00B4248C" w:rsidP="00A6424D">
      <w:pPr>
        <w:pStyle w:val="Ttulo5"/>
        <w:spacing w:after="120"/>
        <w:jc w:val="both"/>
        <w:rPr>
          <w:lang w:val="es-MX"/>
        </w:rPr>
      </w:pPr>
      <w:r>
        <w:rPr>
          <w:lang w:val="es-MX"/>
        </w:rPr>
        <w:lastRenderedPageBreak/>
        <w:t>2.4.1.3.1 Gobierno regional de Aysén:</w:t>
      </w:r>
    </w:p>
    <w:p w14:paraId="01D2D04C" w14:textId="6B9F5DD0" w:rsidR="00B4248C" w:rsidRPr="00B4248C" w:rsidRDefault="00B4248C" w:rsidP="007D5D9E">
      <w:pPr>
        <w:jc w:val="both"/>
        <w:rPr>
          <w:lang w:val="es-MX"/>
        </w:rPr>
      </w:pPr>
      <w:r w:rsidRPr="00B4248C">
        <w:rPr>
          <w:lang w:val="es-MX"/>
        </w:rPr>
        <w:t>•</w:t>
      </w:r>
      <w:r w:rsidRPr="00B4248C">
        <w:rPr>
          <w:lang w:val="es-MX"/>
        </w:rPr>
        <w:tab/>
      </w:r>
      <w:r w:rsidRPr="005A5E32">
        <w:rPr>
          <w:b/>
          <w:bCs/>
          <w:lang w:val="es-MX"/>
        </w:rPr>
        <w:t>Descripción:</w:t>
      </w:r>
      <w:r w:rsidRPr="00B4248C">
        <w:rPr>
          <w:lang w:val="es-MX"/>
        </w:rPr>
        <w:t xml:space="preserve"> La institución encargada de la administración regional y el desarrollo integral de la </w:t>
      </w:r>
      <w:r w:rsidR="005A5E32">
        <w:rPr>
          <w:lang w:val="es-MX"/>
        </w:rPr>
        <w:t>r</w:t>
      </w:r>
      <w:r w:rsidRPr="00B4248C">
        <w:rPr>
          <w:lang w:val="es-MX"/>
        </w:rPr>
        <w:t>egión de Aysén del General Carlos Ibáñez del Campo, Chile.</w:t>
      </w:r>
    </w:p>
    <w:p w14:paraId="0F8D9E19"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Funciones Clave:</w:t>
      </w:r>
      <w:r w:rsidRPr="00B4248C">
        <w:rPr>
          <w:lang w:val="es-MX"/>
        </w:rPr>
        <w:t xml:space="preserve"> Gestión de recursos y políticas públicas regionales, planificación territorial, desarrollo económico y social, coordinación con municipios.</w:t>
      </w:r>
    </w:p>
    <w:p w14:paraId="46F6D82F" w14:textId="34F35D2A" w:rsidR="00B4248C" w:rsidRPr="00B4248C" w:rsidRDefault="00B4248C" w:rsidP="00A6424D">
      <w:pPr>
        <w:pStyle w:val="Ttulo5"/>
        <w:spacing w:after="120"/>
        <w:jc w:val="both"/>
        <w:rPr>
          <w:lang w:val="es-MX"/>
        </w:rPr>
      </w:pPr>
      <w:r w:rsidRPr="00B4248C">
        <w:rPr>
          <w:lang w:val="es-MX"/>
        </w:rPr>
        <w:t>2.</w:t>
      </w:r>
      <w:r>
        <w:rPr>
          <w:lang w:val="es-MX"/>
        </w:rPr>
        <w:t xml:space="preserve">4.1.3.2 </w:t>
      </w:r>
      <w:r w:rsidRPr="00B4248C">
        <w:rPr>
          <w:lang w:val="es-MX"/>
        </w:rPr>
        <w:t>Municipalidad:</w:t>
      </w:r>
    </w:p>
    <w:p w14:paraId="06D06F46" w14:textId="0F30A544" w:rsidR="00B4248C" w:rsidRPr="00B4248C" w:rsidRDefault="00B4248C" w:rsidP="007D5D9E">
      <w:pPr>
        <w:jc w:val="both"/>
        <w:rPr>
          <w:lang w:val="es-MX"/>
        </w:rPr>
      </w:pPr>
      <w:r w:rsidRPr="00B4248C">
        <w:rPr>
          <w:lang w:val="es-MX"/>
        </w:rPr>
        <w:t>•</w:t>
      </w:r>
      <w:r w:rsidRPr="00B4248C">
        <w:rPr>
          <w:lang w:val="es-MX"/>
        </w:rPr>
        <w:tab/>
      </w:r>
      <w:r w:rsidRPr="005A5E32">
        <w:rPr>
          <w:b/>
          <w:bCs/>
          <w:lang w:val="es-MX"/>
        </w:rPr>
        <w:t>Descripción:</w:t>
      </w:r>
      <w:r w:rsidRPr="00B4248C">
        <w:rPr>
          <w:lang w:val="es-MX"/>
        </w:rPr>
        <w:t xml:space="preserve"> Entidad gubernamental local que administra los asuntos cotidianos de un municipio específico dentro de la </w:t>
      </w:r>
      <w:r w:rsidR="005A5E32">
        <w:rPr>
          <w:lang w:val="es-MX"/>
        </w:rPr>
        <w:t>r</w:t>
      </w:r>
      <w:r w:rsidRPr="00B4248C">
        <w:rPr>
          <w:lang w:val="es-MX"/>
        </w:rPr>
        <w:t>egión de Aysén.</w:t>
      </w:r>
    </w:p>
    <w:p w14:paraId="05498F00"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Funciones Clave:</w:t>
      </w:r>
      <w:r w:rsidRPr="00B4248C">
        <w:rPr>
          <w:lang w:val="es-MX"/>
        </w:rPr>
        <w:t xml:space="preserve"> Prestación de servicios públicos locales, planificación urbana, gestión de residuos, educación, salud y bienestar social. Su aporte al APL será por medio de la difusión y de la educación en temas ambientales.</w:t>
      </w:r>
    </w:p>
    <w:p w14:paraId="71FF99CF" w14:textId="56660F51" w:rsidR="00B4248C" w:rsidRPr="00B4248C" w:rsidRDefault="00B4248C" w:rsidP="00A6424D">
      <w:pPr>
        <w:pStyle w:val="Ttulo5"/>
        <w:spacing w:after="120"/>
        <w:jc w:val="both"/>
        <w:rPr>
          <w:lang w:val="es-MX"/>
        </w:rPr>
      </w:pPr>
      <w:r>
        <w:rPr>
          <w:lang w:val="es-MX"/>
        </w:rPr>
        <w:t>2.4.1.</w:t>
      </w:r>
      <w:r w:rsidRPr="00B4248C">
        <w:rPr>
          <w:lang w:val="es-MX"/>
        </w:rPr>
        <w:t>3.</w:t>
      </w:r>
      <w:r>
        <w:rPr>
          <w:lang w:val="es-MX"/>
        </w:rPr>
        <w:t xml:space="preserve">3 </w:t>
      </w:r>
      <w:r w:rsidRPr="00B4248C">
        <w:rPr>
          <w:lang w:val="es-MX"/>
        </w:rPr>
        <w:t>Seremi de Energía:</w:t>
      </w:r>
    </w:p>
    <w:p w14:paraId="75BC9DD8"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Descripción:</w:t>
      </w:r>
      <w:r w:rsidRPr="00B4248C">
        <w:rPr>
          <w:lang w:val="es-MX"/>
        </w:rPr>
        <w:t xml:space="preserve"> Secretaría Ministerial que opera a nivel regional bajo el Ministerio de Energía de Chile.</w:t>
      </w:r>
    </w:p>
    <w:p w14:paraId="60006D37"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Funciones Clave:</w:t>
      </w:r>
      <w:r w:rsidRPr="00B4248C">
        <w:rPr>
          <w:lang w:val="es-MX"/>
        </w:rPr>
        <w:t xml:space="preserve"> Implementación de políticas energéticas regionales, promoción de energías renovables, supervisión del sector energético a nivel local. Su aporte al APL será por medio de los instrumentos de fomentos que administra, que podrán ir en beneficio de los miembros del consorcio.</w:t>
      </w:r>
    </w:p>
    <w:p w14:paraId="0B6AB9AA" w14:textId="32568275" w:rsidR="00B4248C" w:rsidRPr="00B4248C" w:rsidRDefault="00B4248C" w:rsidP="00A6424D">
      <w:pPr>
        <w:pStyle w:val="Ttulo5"/>
        <w:spacing w:after="120"/>
        <w:jc w:val="both"/>
        <w:rPr>
          <w:lang w:val="es-MX"/>
        </w:rPr>
      </w:pPr>
      <w:r>
        <w:rPr>
          <w:lang w:val="es-MX"/>
        </w:rPr>
        <w:t>2.4.1.3.</w:t>
      </w:r>
      <w:r w:rsidRPr="00B4248C">
        <w:rPr>
          <w:lang w:val="es-MX"/>
        </w:rPr>
        <w:t>4</w:t>
      </w:r>
      <w:r>
        <w:rPr>
          <w:lang w:val="es-MX"/>
        </w:rPr>
        <w:t xml:space="preserve"> </w:t>
      </w:r>
      <w:r w:rsidRPr="00B4248C">
        <w:rPr>
          <w:lang w:val="es-MX"/>
        </w:rPr>
        <w:t>Seremi de Economía:</w:t>
      </w:r>
    </w:p>
    <w:p w14:paraId="18616AB4"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Descripción:</w:t>
      </w:r>
      <w:r w:rsidRPr="00B4248C">
        <w:rPr>
          <w:lang w:val="es-MX"/>
        </w:rPr>
        <w:t xml:space="preserve"> Secretaría Ministerial regionalizada del Ministerio de Economía, Fomento y Turismo de Chile.</w:t>
      </w:r>
    </w:p>
    <w:p w14:paraId="6C473ADA"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Funciones Clave:</w:t>
      </w:r>
      <w:r w:rsidRPr="00B4248C">
        <w:rPr>
          <w:lang w:val="es-MX"/>
        </w:rPr>
        <w:t xml:space="preserve"> Desarrollo económico regional, fomento de la inversión, promoción del emprendimiento y apoyo a la actividad empresarial. Su aporte al APL será por medio de la vinculación con los servicios públicos que administra, en especial con CORFO y SERCOTEC.</w:t>
      </w:r>
    </w:p>
    <w:p w14:paraId="03A9B7A2" w14:textId="29BABD4E" w:rsidR="00B4248C" w:rsidRPr="00B4248C" w:rsidRDefault="00B4248C" w:rsidP="00A6424D">
      <w:pPr>
        <w:pStyle w:val="Ttulo5"/>
        <w:spacing w:after="120"/>
        <w:jc w:val="both"/>
        <w:rPr>
          <w:lang w:val="es-MX"/>
        </w:rPr>
      </w:pPr>
      <w:r>
        <w:rPr>
          <w:lang w:val="es-MX"/>
        </w:rPr>
        <w:t>2.4.1.3.</w:t>
      </w:r>
      <w:r w:rsidRPr="00B4248C">
        <w:rPr>
          <w:lang w:val="es-MX"/>
        </w:rPr>
        <w:t>5</w:t>
      </w:r>
      <w:r>
        <w:rPr>
          <w:lang w:val="es-MX"/>
        </w:rPr>
        <w:t xml:space="preserve"> </w:t>
      </w:r>
      <w:r w:rsidRPr="00B4248C">
        <w:rPr>
          <w:lang w:val="es-MX"/>
        </w:rPr>
        <w:t>Seremi de Agricultura:</w:t>
      </w:r>
    </w:p>
    <w:p w14:paraId="20F66DD6"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Descripción:</w:t>
      </w:r>
      <w:r w:rsidRPr="00B4248C">
        <w:rPr>
          <w:lang w:val="es-MX"/>
        </w:rPr>
        <w:t xml:space="preserve"> Representante regional del Ministerio de Agricultura de Chile.</w:t>
      </w:r>
    </w:p>
    <w:p w14:paraId="28E0761F"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Funciones Clave:</w:t>
      </w:r>
      <w:r w:rsidRPr="00B4248C">
        <w:rPr>
          <w:lang w:val="es-MX"/>
        </w:rPr>
        <w:t xml:space="preserve"> Desarrollo agrícola, ganadero y forestal, implementación de políticas agropecuarias, promoción de buenas prácticas ambientales. Su aporte al APL será por medio de la vinculación con los servicios públicos que administra, en especial con CONAF, INFOR e INDAP.</w:t>
      </w:r>
    </w:p>
    <w:p w14:paraId="6113D1F6" w14:textId="2EA67C2C" w:rsidR="00B4248C" w:rsidRPr="00B4248C" w:rsidRDefault="00B4248C" w:rsidP="00A6424D">
      <w:pPr>
        <w:pStyle w:val="Ttulo5"/>
        <w:spacing w:after="120"/>
        <w:jc w:val="both"/>
        <w:rPr>
          <w:lang w:val="es-MX"/>
        </w:rPr>
      </w:pPr>
      <w:r>
        <w:rPr>
          <w:lang w:val="es-MX"/>
        </w:rPr>
        <w:t>2.4.1.3.</w:t>
      </w:r>
      <w:r w:rsidRPr="00B4248C">
        <w:rPr>
          <w:lang w:val="es-MX"/>
        </w:rPr>
        <w:t>6</w:t>
      </w:r>
      <w:r>
        <w:rPr>
          <w:lang w:val="es-MX"/>
        </w:rPr>
        <w:t xml:space="preserve"> Seremi del </w:t>
      </w:r>
      <w:r w:rsidRPr="00B4248C">
        <w:rPr>
          <w:lang w:val="es-MX"/>
        </w:rPr>
        <w:t>Medio Ambiente:</w:t>
      </w:r>
    </w:p>
    <w:p w14:paraId="506AC360"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Descripción:</w:t>
      </w:r>
      <w:r w:rsidRPr="00B4248C">
        <w:rPr>
          <w:lang w:val="es-MX"/>
        </w:rPr>
        <w:t xml:space="preserve"> Ministerio a nivel central encargado de la gestión y protección del medio ambiente en Chile.</w:t>
      </w:r>
    </w:p>
    <w:p w14:paraId="2AD62121"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Funciones Clave:</w:t>
      </w:r>
      <w:r w:rsidRPr="00B4248C">
        <w:rPr>
          <w:lang w:val="es-MX"/>
        </w:rPr>
        <w:t xml:space="preserve"> Formulación y ejecución de políticas medioambientales, conservación de la biodiversidad, control de la contaminación. Su aporte al APL será por medio de la educación y difusión.</w:t>
      </w:r>
    </w:p>
    <w:p w14:paraId="73C1AE00" w14:textId="132CDA80" w:rsidR="00B4248C" w:rsidRPr="00B4248C" w:rsidRDefault="005A5E32" w:rsidP="00A6424D">
      <w:pPr>
        <w:pStyle w:val="Ttulo5"/>
        <w:spacing w:after="120"/>
        <w:jc w:val="both"/>
        <w:rPr>
          <w:lang w:val="es-MX"/>
        </w:rPr>
      </w:pPr>
      <w:r>
        <w:rPr>
          <w:lang w:val="es-MX"/>
        </w:rPr>
        <w:lastRenderedPageBreak/>
        <w:t>2.4.1.3.</w:t>
      </w:r>
      <w:r w:rsidR="00B4248C" w:rsidRPr="00B4248C">
        <w:rPr>
          <w:lang w:val="es-MX"/>
        </w:rPr>
        <w:t>7</w:t>
      </w:r>
      <w:r>
        <w:rPr>
          <w:lang w:val="es-MX"/>
        </w:rPr>
        <w:t xml:space="preserve"> </w:t>
      </w:r>
      <w:r w:rsidR="00B4248C" w:rsidRPr="00B4248C">
        <w:rPr>
          <w:lang w:val="es-MX"/>
        </w:rPr>
        <w:t>CONAF (Corporación Nacional Forestal):</w:t>
      </w:r>
    </w:p>
    <w:p w14:paraId="683D2CFC"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Descripción:</w:t>
      </w:r>
      <w:r w:rsidRPr="00B4248C">
        <w:rPr>
          <w:lang w:val="es-MX"/>
        </w:rPr>
        <w:t xml:space="preserve"> Organismo estatal dedicado a la conservación y desarrollo sostenible de los recursos forestales en Chile.</w:t>
      </w:r>
    </w:p>
    <w:p w14:paraId="0DF3AA79"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Funciones Clave:</w:t>
      </w:r>
      <w:r w:rsidRPr="00B4248C">
        <w:rPr>
          <w:lang w:val="es-MX"/>
        </w:rPr>
        <w:t xml:space="preserve"> Protección de áreas silvestres, manejo de bosques, prevención y combate de incendios forestales, educación ambiental. Su aporte al APL será por medio del vínculo con la Ley de Bosque Nativo (Ley 20.283), la ordenación forestal y la capacitación.</w:t>
      </w:r>
    </w:p>
    <w:p w14:paraId="57DF9F26" w14:textId="604DA13C" w:rsidR="00B4248C" w:rsidRPr="00B4248C" w:rsidRDefault="005A5E32" w:rsidP="00A6424D">
      <w:pPr>
        <w:pStyle w:val="Ttulo5"/>
        <w:spacing w:after="120"/>
        <w:jc w:val="both"/>
        <w:rPr>
          <w:lang w:val="es-MX"/>
        </w:rPr>
      </w:pPr>
      <w:r>
        <w:rPr>
          <w:lang w:val="es-MX"/>
        </w:rPr>
        <w:t>2.4.1.3.</w:t>
      </w:r>
      <w:r w:rsidR="00B4248C" w:rsidRPr="00B4248C">
        <w:rPr>
          <w:lang w:val="es-MX"/>
        </w:rPr>
        <w:t>8</w:t>
      </w:r>
      <w:r>
        <w:rPr>
          <w:lang w:val="es-MX"/>
        </w:rPr>
        <w:t xml:space="preserve"> </w:t>
      </w:r>
      <w:r w:rsidR="00B4248C" w:rsidRPr="00B4248C">
        <w:rPr>
          <w:lang w:val="es-MX"/>
        </w:rPr>
        <w:t>INFOR (Instituto Forestal):</w:t>
      </w:r>
    </w:p>
    <w:p w14:paraId="38E961AD"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Descripción:</w:t>
      </w:r>
      <w:r w:rsidRPr="00B4248C">
        <w:rPr>
          <w:lang w:val="es-MX"/>
        </w:rPr>
        <w:t xml:space="preserve"> Institución especializada en investigación y desarrollo tecnológico aplicado al sector forestal en Chile.</w:t>
      </w:r>
    </w:p>
    <w:p w14:paraId="6C5500C3"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Funciones Clave:</w:t>
      </w:r>
      <w:r w:rsidRPr="00B4248C">
        <w:rPr>
          <w:lang w:val="es-MX"/>
        </w:rPr>
        <w:t xml:space="preserve"> Generación de conocimiento científico y técnico, asesoramiento en temas forestales, innovación tecnológica. Su aporte al APL será por medio de la transferencia tecnológica.</w:t>
      </w:r>
    </w:p>
    <w:p w14:paraId="140B2DA8" w14:textId="32CDDF47" w:rsidR="00B4248C" w:rsidRPr="00B4248C" w:rsidRDefault="005A5E32" w:rsidP="00A6424D">
      <w:pPr>
        <w:pStyle w:val="Ttulo5"/>
        <w:spacing w:after="120"/>
        <w:jc w:val="both"/>
        <w:rPr>
          <w:lang w:val="es-MX"/>
        </w:rPr>
      </w:pPr>
      <w:r>
        <w:rPr>
          <w:lang w:val="es-MX"/>
        </w:rPr>
        <w:t>2.4.1.3.</w:t>
      </w:r>
      <w:r w:rsidR="00B4248C" w:rsidRPr="00B4248C">
        <w:rPr>
          <w:lang w:val="es-MX"/>
        </w:rPr>
        <w:t>9</w:t>
      </w:r>
      <w:r>
        <w:rPr>
          <w:lang w:val="es-MX"/>
        </w:rPr>
        <w:t xml:space="preserve"> </w:t>
      </w:r>
      <w:r w:rsidR="00B4248C" w:rsidRPr="00B4248C">
        <w:rPr>
          <w:lang w:val="es-MX"/>
        </w:rPr>
        <w:t>INDAP (Instituto de Desarrollo Agropecuario):</w:t>
      </w:r>
    </w:p>
    <w:p w14:paraId="0BE34067"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Descripción:</w:t>
      </w:r>
      <w:r w:rsidRPr="00B4248C">
        <w:rPr>
          <w:lang w:val="es-MX"/>
        </w:rPr>
        <w:t xml:space="preserve"> Organismo público que opera bajo el Ministerio de Agricultura, enfocado en el desarrollo y apoyo a la agricultura familiar campesina.</w:t>
      </w:r>
    </w:p>
    <w:p w14:paraId="282A7601" w14:textId="5761ABE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Funciones Clave:</w:t>
      </w:r>
      <w:r w:rsidRPr="00B4248C">
        <w:rPr>
          <w:lang w:val="es-MX"/>
        </w:rPr>
        <w:t xml:space="preserve"> Fomento de la agricultura familiar, asesoramiento técnico, acceso a recursos y programas de desarrollo agropecuario. Su aporte al APL será por medio de los instrumentos de fomento que esta inst</w:t>
      </w:r>
      <w:r w:rsidR="007D5D9E">
        <w:rPr>
          <w:lang w:val="es-MX"/>
        </w:rPr>
        <w:t>itució</w:t>
      </w:r>
      <w:r w:rsidRPr="00B4248C">
        <w:rPr>
          <w:lang w:val="es-MX"/>
        </w:rPr>
        <w:t xml:space="preserve">n gestiona, en especial el fomento en caminos </w:t>
      </w:r>
      <w:proofErr w:type="spellStart"/>
      <w:r w:rsidRPr="00B4248C">
        <w:rPr>
          <w:lang w:val="es-MX"/>
        </w:rPr>
        <w:t>intraprediales</w:t>
      </w:r>
      <w:proofErr w:type="spellEnd"/>
      <w:r w:rsidRPr="00B4248C">
        <w:rPr>
          <w:lang w:val="es-MX"/>
        </w:rPr>
        <w:t xml:space="preserve"> y la maquinaria forestal.</w:t>
      </w:r>
    </w:p>
    <w:p w14:paraId="7FFDBBE2" w14:textId="7CFBD711" w:rsidR="00B4248C" w:rsidRPr="00B4248C" w:rsidRDefault="005A5E32" w:rsidP="00A6424D">
      <w:pPr>
        <w:pStyle w:val="Ttulo5"/>
        <w:spacing w:after="120"/>
        <w:jc w:val="both"/>
        <w:rPr>
          <w:lang w:val="es-MX"/>
        </w:rPr>
      </w:pPr>
      <w:r>
        <w:rPr>
          <w:lang w:val="es-MX"/>
        </w:rPr>
        <w:t>2.4.1.3.</w:t>
      </w:r>
      <w:r w:rsidR="00B4248C" w:rsidRPr="00B4248C">
        <w:rPr>
          <w:lang w:val="es-MX"/>
        </w:rPr>
        <w:t>10</w:t>
      </w:r>
      <w:r>
        <w:rPr>
          <w:lang w:val="es-MX"/>
        </w:rPr>
        <w:t xml:space="preserve"> </w:t>
      </w:r>
      <w:r w:rsidR="00B4248C" w:rsidRPr="00B4248C">
        <w:rPr>
          <w:lang w:val="es-MX"/>
        </w:rPr>
        <w:t>Centros de Investigación:</w:t>
      </w:r>
    </w:p>
    <w:p w14:paraId="7EF527FE" w14:textId="14A8F668" w:rsidR="00B4248C" w:rsidRPr="00B4248C" w:rsidRDefault="00B4248C" w:rsidP="007D5D9E">
      <w:pPr>
        <w:jc w:val="both"/>
        <w:rPr>
          <w:lang w:val="es-MX"/>
        </w:rPr>
      </w:pPr>
      <w:r w:rsidRPr="00B4248C">
        <w:rPr>
          <w:lang w:val="es-MX"/>
        </w:rPr>
        <w:t xml:space="preserve">Las últimas dos instituciones desempeñan un papel crucial en el fortalecimiento del conocimiento científico, la formación de profesionales y la aplicación de soluciones innovadoras para los desafíos ambientales y sociales en la </w:t>
      </w:r>
      <w:r w:rsidR="005A5E32">
        <w:rPr>
          <w:lang w:val="es-MX"/>
        </w:rPr>
        <w:t>r</w:t>
      </w:r>
      <w:r w:rsidRPr="00B4248C">
        <w:rPr>
          <w:lang w:val="es-MX"/>
        </w:rPr>
        <w:t>egión de Aysén. Su labor contribuye al desarrollo sostenible y al</w:t>
      </w:r>
      <w:r w:rsidR="005A5E32">
        <w:rPr>
          <w:lang w:val="es-MX"/>
        </w:rPr>
        <w:t xml:space="preserve"> </w:t>
      </w:r>
      <w:r w:rsidRPr="00B4248C">
        <w:rPr>
          <w:lang w:val="es-MX"/>
        </w:rPr>
        <w:t>bienestar de la comunidad, al tiempo que promueven la conservación y el uso responsable de los recursos naturales en la Patagonia chilena.</w:t>
      </w:r>
    </w:p>
    <w:p w14:paraId="1E0C3496" w14:textId="503F1335" w:rsidR="00B4248C" w:rsidRPr="005A5E32" w:rsidRDefault="00B4248C" w:rsidP="007D5D9E">
      <w:pPr>
        <w:jc w:val="both"/>
        <w:rPr>
          <w:b/>
          <w:bCs/>
          <w:lang w:val="es-MX"/>
        </w:rPr>
      </w:pPr>
      <w:r w:rsidRPr="005A5E32">
        <w:rPr>
          <w:b/>
          <w:bCs/>
          <w:lang w:val="es-MX"/>
        </w:rPr>
        <w:t>CIEP (Centro de Investigación en Ecosistemas de la Patagonia):</w:t>
      </w:r>
    </w:p>
    <w:p w14:paraId="554A14F7" w14:textId="77777777" w:rsidR="00B4248C" w:rsidRPr="00B4248C" w:rsidRDefault="00B4248C" w:rsidP="007D5D9E">
      <w:pPr>
        <w:jc w:val="both"/>
        <w:rPr>
          <w:lang w:val="es-MX"/>
        </w:rPr>
      </w:pPr>
      <w:r w:rsidRPr="00B4248C">
        <w:rPr>
          <w:lang w:val="es-MX"/>
        </w:rPr>
        <w:t>•</w:t>
      </w:r>
      <w:r w:rsidRPr="00B4248C">
        <w:rPr>
          <w:lang w:val="es-MX"/>
        </w:rPr>
        <w:tab/>
      </w:r>
      <w:r w:rsidRPr="007D5D9E">
        <w:rPr>
          <w:b/>
          <w:bCs/>
          <w:lang w:val="es-MX"/>
        </w:rPr>
        <w:t>Descripción:</w:t>
      </w:r>
      <w:r w:rsidRPr="00B4248C">
        <w:rPr>
          <w:lang w:val="es-MX"/>
        </w:rPr>
        <w:t xml:space="preserve"> El CIEP es un centro de investigación científica y aplicada enfocado en los ecosistemas de la Patagonia chilena.</w:t>
      </w:r>
    </w:p>
    <w:p w14:paraId="16132398" w14:textId="77777777" w:rsidR="00B4248C" w:rsidRDefault="00B4248C" w:rsidP="007D5D9E">
      <w:pPr>
        <w:jc w:val="both"/>
        <w:rPr>
          <w:b/>
          <w:bCs/>
          <w:lang w:val="es-MX"/>
        </w:rPr>
      </w:pPr>
      <w:r w:rsidRPr="00B4248C">
        <w:rPr>
          <w:lang w:val="es-MX"/>
        </w:rPr>
        <w:t>•</w:t>
      </w:r>
      <w:r w:rsidRPr="00B4248C">
        <w:rPr>
          <w:lang w:val="es-MX"/>
        </w:rPr>
        <w:tab/>
      </w:r>
      <w:r w:rsidRPr="005A5E32">
        <w:rPr>
          <w:b/>
          <w:bCs/>
          <w:lang w:val="es-MX"/>
        </w:rPr>
        <w:t>Funciones Clave:</w:t>
      </w:r>
    </w:p>
    <w:p w14:paraId="77494C37" w14:textId="77777777" w:rsidR="00B4248C" w:rsidRPr="00B4248C" w:rsidRDefault="00B4248C" w:rsidP="007D5D9E">
      <w:pPr>
        <w:ind w:firstLine="708"/>
        <w:jc w:val="both"/>
        <w:rPr>
          <w:lang w:val="es-MX"/>
        </w:rPr>
      </w:pPr>
      <w:r w:rsidRPr="00B4248C">
        <w:rPr>
          <w:lang w:val="es-MX"/>
        </w:rPr>
        <w:t>•</w:t>
      </w:r>
      <w:r w:rsidRPr="00B4248C">
        <w:rPr>
          <w:lang w:val="es-MX"/>
        </w:rPr>
        <w:tab/>
        <w:t>Realización de investigaciones multidisciplinarias en ecología, biodiversidad y cambio climático.</w:t>
      </w:r>
    </w:p>
    <w:p w14:paraId="51FDDD8E" w14:textId="77777777" w:rsidR="00B4248C" w:rsidRPr="00B4248C" w:rsidRDefault="00B4248C" w:rsidP="007D5D9E">
      <w:pPr>
        <w:ind w:firstLine="708"/>
        <w:jc w:val="both"/>
        <w:rPr>
          <w:lang w:val="es-MX"/>
        </w:rPr>
      </w:pPr>
      <w:r w:rsidRPr="00B4248C">
        <w:rPr>
          <w:lang w:val="es-MX"/>
        </w:rPr>
        <w:t>•</w:t>
      </w:r>
      <w:r w:rsidRPr="00B4248C">
        <w:rPr>
          <w:lang w:val="es-MX"/>
        </w:rPr>
        <w:tab/>
        <w:t>Desarrollo de proyectos de conservación y manejo sostenible de recursos naturales.</w:t>
      </w:r>
    </w:p>
    <w:p w14:paraId="132968EE" w14:textId="77777777" w:rsidR="00B4248C" w:rsidRPr="00B4248C" w:rsidRDefault="00B4248C" w:rsidP="007D5D9E">
      <w:pPr>
        <w:ind w:firstLine="708"/>
        <w:jc w:val="both"/>
        <w:rPr>
          <w:lang w:val="es-MX"/>
        </w:rPr>
      </w:pPr>
      <w:r w:rsidRPr="00B4248C">
        <w:rPr>
          <w:lang w:val="es-MX"/>
        </w:rPr>
        <w:t>•</w:t>
      </w:r>
      <w:r w:rsidRPr="00B4248C">
        <w:rPr>
          <w:lang w:val="es-MX"/>
        </w:rPr>
        <w:tab/>
        <w:t>Colaboración con instituciones nacionales e internacionales en proyectos de relevancia ambiental.</w:t>
      </w:r>
    </w:p>
    <w:p w14:paraId="36AB2BDB" w14:textId="77777777" w:rsidR="00B4248C" w:rsidRPr="00B4248C" w:rsidRDefault="00B4248C" w:rsidP="007D5D9E">
      <w:pPr>
        <w:ind w:firstLine="708"/>
        <w:jc w:val="both"/>
        <w:rPr>
          <w:lang w:val="es-MX"/>
        </w:rPr>
      </w:pPr>
      <w:r w:rsidRPr="00B4248C">
        <w:rPr>
          <w:lang w:val="es-MX"/>
        </w:rPr>
        <w:t>•</w:t>
      </w:r>
      <w:r w:rsidRPr="00B4248C">
        <w:rPr>
          <w:lang w:val="es-MX"/>
        </w:rPr>
        <w:tab/>
        <w:t>Contribución al conocimiento científico para la toma de decisiones informadas sobre la gestión del medio ambiente.</w:t>
      </w:r>
    </w:p>
    <w:p w14:paraId="5FBE4FA4" w14:textId="6D04864A" w:rsidR="00B4248C" w:rsidRPr="005A5E32" w:rsidRDefault="00B4248C" w:rsidP="007D5D9E">
      <w:pPr>
        <w:jc w:val="both"/>
        <w:rPr>
          <w:b/>
          <w:bCs/>
          <w:lang w:val="es-MX"/>
        </w:rPr>
      </w:pPr>
      <w:r w:rsidRPr="005A5E32">
        <w:rPr>
          <w:b/>
          <w:bCs/>
          <w:lang w:val="es-MX"/>
        </w:rPr>
        <w:lastRenderedPageBreak/>
        <w:t>Universidad de Aysén:</w:t>
      </w:r>
    </w:p>
    <w:p w14:paraId="230233AD" w14:textId="79BF685B" w:rsidR="00B4248C" w:rsidRPr="00B4248C" w:rsidRDefault="00B4248C" w:rsidP="007D5D9E">
      <w:pPr>
        <w:jc w:val="both"/>
        <w:rPr>
          <w:lang w:val="es-MX"/>
        </w:rPr>
      </w:pPr>
      <w:r w:rsidRPr="00B4248C">
        <w:rPr>
          <w:lang w:val="es-MX"/>
        </w:rPr>
        <w:t>•</w:t>
      </w:r>
      <w:r w:rsidRPr="00B4248C">
        <w:rPr>
          <w:lang w:val="es-MX"/>
        </w:rPr>
        <w:tab/>
      </w:r>
      <w:r w:rsidRPr="005A5E32">
        <w:rPr>
          <w:b/>
          <w:bCs/>
          <w:lang w:val="es-MX"/>
        </w:rPr>
        <w:t>Descripción:</w:t>
      </w:r>
      <w:r w:rsidRPr="00B4248C">
        <w:rPr>
          <w:lang w:val="es-MX"/>
        </w:rPr>
        <w:t xml:space="preserve"> Institución de educación superior ubicada en la </w:t>
      </w:r>
      <w:r w:rsidR="007D5D9E">
        <w:rPr>
          <w:lang w:val="es-MX"/>
        </w:rPr>
        <w:t>r</w:t>
      </w:r>
      <w:r w:rsidRPr="00B4248C">
        <w:rPr>
          <w:lang w:val="es-MX"/>
        </w:rPr>
        <w:t>egión de Aysén, Chile.</w:t>
      </w:r>
    </w:p>
    <w:p w14:paraId="2685394F" w14:textId="77777777" w:rsidR="00B4248C" w:rsidRPr="00B4248C" w:rsidRDefault="00B4248C" w:rsidP="007D5D9E">
      <w:pPr>
        <w:jc w:val="both"/>
        <w:rPr>
          <w:lang w:val="es-MX"/>
        </w:rPr>
      </w:pPr>
      <w:r w:rsidRPr="00B4248C">
        <w:rPr>
          <w:lang w:val="es-MX"/>
        </w:rPr>
        <w:t>•</w:t>
      </w:r>
      <w:r w:rsidRPr="00B4248C">
        <w:rPr>
          <w:lang w:val="es-MX"/>
        </w:rPr>
        <w:tab/>
      </w:r>
      <w:r w:rsidRPr="005A5E32">
        <w:rPr>
          <w:b/>
          <w:bCs/>
          <w:lang w:val="es-MX"/>
        </w:rPr>
        <w:t>Funciones Clave:</w:t>
      </w:r>
    </w:p>
    <w:p w14:paraId="5FF44DC9" w14:textId="77777777" w:rsidR="00B4248C" w:rsidRPr="00B4248C" w:rsidRDefault="00B4248C" w:rsidP="007D5D9E">
      <w:pPr>
        <w:ind w:firstLine="708"/>
        <w:jc w:val="both"/>
        <w:rPr>
          <w:lang w:val="es-MX"/>
        </w:rPr>
      </w:pPr>
      <w:r w:rsidRPr="00B4248C">
        <w:rPr>
          <w:lang w:val="es-MX"/>
        </w:rPr>
        <w:t>•</w:t>
      </w:r>
      <w:r w:rsidRPr="00B4248C">
        <w:rPr>
          <w:lang w:val="es-MX"/>
        </w:rPr>
        <w:tab/>
        <w:t>Oferta de programas académicos en diversas disciplinas, incluyendo ciencias, humanidades y tecnologías.</w:t>
      </w:r>
    </w:p>
    <w:p w14:paraId="3A58F9CD" w14:textId="77777777" w:rsidR="00B4248C" w:rsidRPr="00B4248C" w:rsidRDefault="00B4248C" w:rsidP="007D5D9E">
      <w:pPr>
        <w:ind w:firstLine="708"/>
        <w:jc w:val="both"/>
        <w:rPr>
          <w:lang w:val="es-MX"/>
        </w:rPr>
      </w:pPr>
      <w:r w:rsidRPr="00B4248C">
        <w:rPr>
          <w:lang w:val="es-MX"/>
        </w:rPr>
        <w:t>•</w:t>
      </w:r>
      <w:r w:rsidRPr="00B4248C">
        <w:rPr>
          <w:lang w:val="es-MX"/>
        </w:rPr>
        <w:tab/>
        <w:t>Desarrollo de investigación aplicada y proyectos que abordan desafíos regionales.</w:t>
      </w:r>
    </w:p>
    <w:p w14:paraId="027408E4" w14:textId="77777777" w:rsidR="00B4248C" w:rsidRPr="00B4248C" w:rsidRDefault="00B4248C" w:rsidP="007D5D9E">
      <w:pPr>
        <w:ind w:firstLine="708"/>
        <w:jc w:val="both"/>
        <w:rPr>
          <w:lang w:val="es-MX"/>
        </w:rPr>
      </w:pPr>
      <w:r w:rsidRPr="00B4248C">
        <w:rPr>
          <w:lang w:val="es-MX"/>
        </w:rPr>
        <w:t>•</w:t>
      </w:r>
      <w:r w:rsidRPr="00B4248C">
        <w:rPr>
          <w:lang w:val="es-MX"/>
        </w:rPr>
        <w:tab/>
        <w:t>Colaboración con organismos gubernamentales y la comunidad para contribuir al desarrollo local y regional.</w:t>
      </w:r>
    </w:p>
    <w:p w14:paraId="2D11EBE1" w14:textId="3885B705" w:rsidR="00B4248C" w:rsidRDefault="00B4248C" w:rsidP="007D5D9E">
      <w:pPr>
        <w:ind w:firstLine="360"/>
        <w:jc w:val="both"/>
        <w:rPr>
          <w:lang w:val="es-MX"/>
        </w:rPr>
      </w:pPr>
      <w:r w:rsidRPr="00B4248C">
        <w:rPr>
          <w:lang w:val="es-MX"/>
        </w:rPr>
        <w:t>•</w:t>
      </w:r>
      <w:r w:rsidRPr="00B4248C">
        <w:rPr>
          <w:lang w:val="es-MX"/>
        </w:rPr>
        <w:tab/>
        <w:t>Fomento de la educación, la cultura y la ciencia en la región.</w:t>
      </w:r>
    </w:p>
    <w:p w14:paraId="489F3222" w14:textId="77777777" w:rsidR="00A6424D" w:rsidRPr="0075615F" w:rsidRDefault="00A6424D" w:rsidP="007D5D9E">
      <w:pPr>
        <w:ind w:firstLine="360"/>
        <w:jc w:val="both"/>
        <w:rPr>
          <w:lang w:val="es-MX"/>
        </w:rPr>
      </w:pPr>
    </w:p>
    <w:p w14:paraId="7634426D" w14:textId="024CBD8E" w:rsidR="00C55F20" w:rsidRDefault="00C55F20" w:rsidP="00A6424D">
      <w:pPr>
        <w:pStyle w:val="Ttulo3"/>
        <w:numPr>
          <w:ilvl w:val="2"/>
          <w:numId w:val="1"/>
        </w:numPr>
        <w:spacing w:after="120"/>
        <w:ind w:left="1077"/>
        <w:rPr>
          <w:lang w:val="es-MX"/>
        </w:rPr>
      </w:pPr>
      <w:bookmarkStart w:id="28" w:name="_Toc168394518"/>
      <w:r>
        <w:rPr>
          <w:lang w:val="es-MX"/>
        </w:rPr>
        <w:t>Caracterización sectorial y productiva</w:t>
      </w:r>
      <w:bookmarkEnd w:id="28"/>
    </w:p>
    <w:p w14:paraId="3312C227" w14:textId="33B9E0CB" w:rsidR="00C55F20" w:rsidRDefault="00B91BCE" w:rsidP="00B91BCE">
      <w:pPr>
        <w:rPr>
          <w:lang w:val="es-MX"/>
        </w:rPr>
      </w:pPr>
      <w:r w:rsidRPr="00B91BCE">
        <w:rPr>
          <w:lang w:val="es-MX"/>
        </w:rPr>
        <w:t xml:space="preserve">El diagnóstico sectorial y territorial es un análisis exhaustivo necesario para comprender la situación actual, desafíos y oportunidades del sector económico forestal en </w:t>
      </w:r>
      <w:r>
        <w:rPr>
          <w:lang w:val="es-MX"/>
        </w:rPr>
        <w:t>los</w:t>
      </w:r>
      <w:r w:rsidRPr="00B91BCE">
        <w:rPr>
          <w:lang w:val="es-MX"/>
        </w:rPr>
        <w:t xml:space="preserve"> distrito</w:t>
      </w:r>
      <w:r>
        <w:rPr>
          <w:lang w:val="es-MX"/>
        </w:rPr>
        <w:t>s de</w:t>
      </w:r>
      <w:r w:rsidRPr="00B91BCE">
        <w:rPr>
          <w:lang w:val="es-MX"/>
        </w:rPr>
        <w:t xml:space="preserve"> Mano Negra </w:t>
      </w:r>
      <w:r>
        <w:rPr>
          <w:lang w:val="es-MX"/>
        </w:rPr>
        <w:t xml:space="preserve">y </w:t>
      </w:r>
      <w:r w:rsidRPr="00B91BCE">
        <w:rPr>
          <w:lang w:val="es-MX"/>
        </w:rPr>
        <w:t>Ñirehuao de la comuna de Coyhaique. Al realizar este tipo de diagnóstico, es fundamental considerar una variedad de elementos para obtener una visión completa y precisa.</w:t>
      </w:r>
    </w:p>
    <w:p w14:paraId="5B64D471" w14:textId="4EBC0D99" w:rsidR="00B91BCE" w:rsidRDefault="00A86FF4" w:rsidP="00A6424D">
      <w:pPr>
        <w:pStyle w:val="Ttulo4"/>
        <w:numPr>
          <w:ilvl w:val="3"/>
          <w:numId w:val="1"/>
        </w:numPr>
        <w:spacing w:after="120"/>
        <w:ind w:left="1077"/>
        <w:rPr>
          <w:lang w:val="es-MX"/>
        </w:rPr>
      </w:pPr>
      <w:r>
        <w:rPr>
          <w:lang w:val="es-MX"/>
        </w:rPr>
        <w:t>Estructura del mercado</w:t>
      </w:r>
    </w:p>
    <w:p w14:paraId="466DE1BF" w14:textId="77777777" w:rsidR="009A228F" w:rsidRDefault="009A228F" w:rsidP="00A6424D">
      <w:pPr>
        <w:jc w:val="both"/>
        <w:rPr>
          <w:lang w:val="es-MX"/>
        </w:rPr>
      </w:pPr>
      <w:r w:rsidRPr="009A228F">
        <w:rPr>
          <w:lang w:val="es-MX"/>
        </w:rPr>
        <w:t>La estructura del mercado forestal en el territorio bajo diagnóstico, y en particular el mercado de la leña, se caracteriza por ser altamente competitivo y diverso con un gran número de pequeñas empresas productoras.</w:t>
      </w:r>
    </w:p>
    <w:p w14:paraId="2AD755B1" w14:textId="67626FF4" w:rsidR="00A86FF4" w:rsidRPr="00A86FF4" w:rsidRDefault="00A86FF4" w:rsidP="00A6424D">
      <w:pPr>
        <w:jc w:val="both"/>
        <w:rPr>
          <w:lang w:val="es-MX"/>
        </w:rPr>
      </w:pPr>
      <w:r w:rsidRPr="00A86FF4">
        <w:rPr>
          <w:lang w:val="es-MX"/>
        </w:rPr>
        <w:t>Las empresas del consorcio se encuentran insertas dentro un mercado compuesto por tres participantes claves. El primero de ellos corresponde a los propietarios de bosques y plantaciones que a menudo se les identifica como productores que administran las intervenciones. No obstante, en algunos casos estos propietarios tienen un rol menos protagónico y adoptan un rol más pasivo de proveedores de un recurso natural que es administrado por terceros. La modalidad comercial que se origina de esta relación productor-administrador se conoce como derecho a monte.</w:t>
      </w:r>
    </w:p>
    <w:p w14:paraId="21FF3D78" w14:textId="06451FFA" w:rsidR="00A86FF4" w:rsidRPr="00A86FF4" w:rsidRDefault="00A86FF4" w:rsidP="00A6424D">
      <w:pPr>
        <w:jc w:val="both"/>
        <w:rPr>
          <w:lang w:val="es-MX"/>
        </w:rPr>
      </w:pPr>
      <w:r w:rsidRPr="00A86FF4">
        <w:rPr>
          <w:lang w:val="es-MX"/>
        </w:rPr>
        <w:t>Ligado al procesamiento y obtención de los productos forestales, como actor principal encontramos a la mano de obra forestal. El trabajador forestal a menudo adopta una posición bastante independiente respecto del productor, lo que determina una constante negociación de los términos de refere</w:t>
      </w:r>
      <w:r>
        <w:rPr>
          <w:lang w:val="es-MX"/>
        </w:rPr>
        <w:t>n</w:t>
      </w:r>
      <w:r w:rsidRPr="00A86FF4">
        <w:rPr>
          <w:lang w:val="es-MX"/>
        </w:rPr>
        <w:t>cia contractuales o comerciales, acuerdos que generalmente se establecen de forma oral y rara vez se materializan en un documento escrito o contrato. A menudo</w:t>
      </w:r>
      <w:r>
        <w:rPr>
          <w:lang w:val="es-MX"/>
        </w:rPr>
        <w:t>,</w:t>
      </w:r>
      <w:r w:rsidRPr="00A86FF4">
        <w:rPr>
          <w:lang w:val="es-MX"/>
        </w:rPr>
        <w:t xml:space="preserve"> la ejecución de las faenas forestales se negocia bajo la modalidad de trabajo trato, que en algunos casos incluye variantes como la mediería e incluso el trueque.</w:t>
      </w:r>
    </w:p>
    <w:p w14:paraId="57E5FA16" w14:textId="01B6254E" w:rsidR="00A86FF4" w:rsidRPr="00A86FF4" w:rsidRDefault="00A86FF4" w:rsidP="00A6424D">
      <w:pPr>
        <w:jc w:val="both"/>
        <w:rPr>
          <w:lang w:val="es-MX"/>
        </w:rPr>
      </w:pPr>
      <w:r w:rsidRPr="00A86FF4">
        <w:rPr>
          <w:lang w:val="es-MX"/>
        </w:rPr>
        <w:t>El tercer actor clave lo ocupa el comerciante intermediario. Pocas veces, el propietario productor comercializa directamente con el consumidor doméstico final, pero s</w:t>
      </w:r>
      <w:r>
        <w:rPr>
          <w:lang w:val="es-MX"/>
        </w:rPr>
        <w:t>í</w:t>
      </w:r>
      <w:r w:rsidRPr="00A86FF4">
        <w:rPr>
          <w:lang w:val="es-MX"/>
        </w:rPr>
        <w:t xml:space="preserve"> es el vendedor directo cuando se trata de empresas o instituciones que demandan el producto, este es el caso de la comercialización de leña a servicios públicos que administran establecimientos educacionales y de </w:t>
      </w:r>
      <w:r w:rsidRPr="00A86FF4">
        <w:rPr>
          <w:lang w:val="es-MX"/>
        </w:rPr>
        <w:lastRenderedPageBreak/>
        <w:t>salud. No obstante, cabe señalar que recientemente en el caso de la zona ambiental saturada de Coyhaique, la compra de leña por parte del sector público ya no está permitida.</w:t>
      </w:r>
    </w:p>
    <w:p w14:paraId="2CB80180" w14:textId="1FA5F07C" w:rsidR="00A86FF4" w:rsidRDefault="00A86FF4" w:rsidP="00A6424D">
      <w:pPr>
        <w:pStyle w:val="Ttulo4"/>
        <w:numPr>
          <w:ilvl w:val="3"/>
          <w:numId w:val="1"/>
        </w:numPr>
        <w:spacing w:after="120"/>
        <w:ind w:left="1077"/>
        <w:rPr>
          <w:lang w:val="es-MX"/>
        </w:rPr>
      </w:pPr>
      <w:r>
        <w:rPr>
          <w:lang w:val="es-MX"/>
        </w:rPr>
        <w:t>Cadena productiva</w:t>
      </w:r>
    </w:p>
    <w:p w14:paraId="0A3E4214" w14:textId="7EE077BB" w:rsidR="00A86FF4" w:rsidRDefault="00A86FF4" w:rsidP="00A6424D">
      <w:pPr>
        <w:jc w:val="both"/>
        <w:rPr>
          <w:lang w:val="es-MX"/>
        </w:rPr>
      </w:pPr>
      <w:r w:rsidRPr="00A86FF4">
        <w:rPr>
          <w:lang w:val="es-MX"/>
        </w:rPr>
        <w:t>La cadena productiva se centra en el proceso secuencial de producción</w:t>
      </w:r>
      <w:r w:rsidR="00CE2C47">
        <w:rPr>
          <w:lang w:val="es-MX"/>
        </w:rPr>
        <w:t>, que en el caso del territorio donde se desarrollará el acuerdo, es la producción de leña y madera aserrada</w:t>
      </w:r>
      <w:r w:rsidRPr="00A86FF4">
        <w:rPr>
          <w:lang w:val="es-MX"/>
        </w:rPr>
        <w:t xml:space="preserve">. En este informe adoptamos el enfoque de ciclo de vida que se sugiere en la guía No. 1 para la elaboración de un diagnóstico como base para proponer un </w:t>
      </w:r>
      <w:r>
        <w:rPr>
          <w:lang w:val="es-MX"/>
        </w:rPr>
        <w:t>A</w:t>
      </w:r>
      <w:r w:rsidRPr="00A86FF4">
        <w:rPr>
          <w:lang w:val="es-MX"/>
        </w:rPr>
        <w:t>cuerdo de producción limpia.</w:t>
      </w:r>
    </w:p>
    <w:p w14:paraId="078C0FF2" w14:textId="5FF92B34" w:rsidR="00A86FF4" w:rsidRDefault="001F2B1C" w:rsidP="001F2B1C">
      <w:pPr>
        <w:pStyle w:val="Descripcin"/>
        <w:rPr>
          <w:lang w:val="es-MX"/>
        </w:rPr>
      </w:pPr>
      <w:bookmarkStart w:id="29" w:name="_Toc168394484"/>
      <w:r>
        <w:t xml:space="preserve">Figura </w:t>
      </w:r>
      <w:r>
        <w:fldChar w:fldCharType="begin"/>
      </w:r>
      <w:r>
        <w:instrText xml:space="preserve"> SEQ Figura \* ARABIC </w:instrText>
      </w:r>
      <w:r>
        <w:fldChar w:fldCharType="separate"/>
      </w:r>
      <w:r w:rsidR="00B0607C">
        <w:rPr>
          <w:noProof/>
        </w:rPr>
        <w:t>6</w:t>
      </w:r>
      <w:r>
        <w:fldChar w:fldCharType="end"/>
      </w:r>
      <w:r>
        <w:t>. Esquema de la cadena productiva.</w:t>
      </w:r>
      <w:bookmarkEnd w:id="29"/>
    </w:p>
    <w:tbl>
      <w:tblPr>
        <w:tblStyle w:val="Tablaconcuadrcula"/>
        <w:tblW w:w="0" w:type="auto"/>
        <w:tblInd w:w="357" w:type="dxa"/>
        <w:tblLook w:val="04A0" w:firstRow="1" w:lastRow="0" w:firstColumn="1" w:lastColumn="0" w:noHBand="0" w:noVBand="1"/>
      </w:tblPr>
      <w:tblGrid>
        <w:gridCol w:w="8471"/>
      </w:tblGrid>
      <w:tr w:rsidR="000A4056" w14:paraId="33F0080B" w14:textId="77777777" w:rsidTr="000A4056">
        <w:tc>
          <w:tcPr>
            <w:tcW w:w="8828" w:type="dxa"/>
          </w:tcPr>
          <w:p w14:paraId="0AFD569A" w14:textId="70257097" w:rsidR="000A4056" w:rsidRDefault="000A4056" w:rsidP="000A4056">
            <w:pPr>
              <w:jc w:val="center"/>
              <w:rPr>
                <w:lang w:val="es-MX"/>
              </w:rPr>
            </w:pPr>
            <w:r>
              <w:rPr>
                <w:noProof/>
                <w:lang w:val="es-MX"/>
              </w:rPr>
              <w:drawing>
                <wp:inline distT="0" distB="0" distL="0" distR="0" wp14:anchorId="03739DB7" wp14:editId="1E7B02C1">
                  <wp:extent cx="3963035" cy="4176395"/>
                  <wp:effectExtent l="0" t="0" r="0" b="0"/>
                  <wp:docPr id="14376815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63035" cy="4176395"/>
                          </a:xfrm>
                          <a:prstGeom prst="rect">
                            <a:avLst/>
                          </a:prstGeom>
                          <a:noFill/>
                        </pic:spPr>
                      </pic:pic>
                    </a:graphicData>
                  </a:graphic>
                </wp:inline>
              </w:drawing>
            </w:r>
          </w:p>
        </w:tc>
      </w:tr>
    </w:tbl>
    <w:p w14:paraId="0C474D43" w14:textId="77777777" w:rsidR="000A4056" w:rsidRPr="00A86FF4" w:rsidRDefault="000A4056" w:rsidP="00A86FF4">
      <w:pPr>
        <w:ind w:left="357"/>
        <w:jc w:val="both"/>
        <w:rPr>
          <w:lang w:val="es-MX"/>
        </w:rPr>
      </w:pPr>
    </w:p>
    <w:p w14:paraId="01BBE0A6" w14:textId="58F29F74" w:rsidR="00A86FF4" w:rsidRDefault="000A4056" w:rsidP="00A6424D">
      <w:pPr>
        <w:pStyle w:val="Ttulo5"/>
        <w:numPr>
          <w:ilvl w:val="4"/>
          <w:numId w:val="1"/>
        </w:numPr>
        <w:spacing w:after="120"/>
        <w:ind w:left="1434" w:hanging="1077"/>
        <w:rPr>
          <w:lang w:val="es-MX"/>
        </w:rPr>
      </w:pPr>
      <w:r>
        <w:rPr>
          <w:lang w:val="es-MX"/>
        </w:rPr>
        <w:t>Obtención de materias primas</w:t>
      </w:r>
    </w:p>
    <w:p w14:paraId="568E486C" w14:textId="77777777" w:rsidR="000A4056" w:rsidRPr="000A4056" w:rsidRDefault="000A4056" w:rsidP="00A6424D">
      <w:pPr>
        <w:ind w:left="360"/>
        <w:jc w:val="both"/>
        <w:rPr>
          <w:lang w:val="es-MX"/>
        </w:rPr>
      </w:pPr>
      <w:r w:rsidRPr="000A4056">
        <w:rPr>
          <w:lang w:val="es-MX"/>
        </w:rPr>
        <w:t>Las principales materias primas e insumos necesarios en el proceso productivo forestal regional se pueden resumir en siete categorías claramente identificables.</w:t>
      </w:r>
    </w:p>
    <w:p w14:paraId="2B7D314D" w14:textId="5B7F25BD" w:rsidR="000A4056" w:rsidRPr="000A4056" w:rsidRDefault="000A4056" w:rsidP="00A6424D">
      <w:pPr>
        <w:ind w:left="360"/>
        <w:jc w:val="both"/>
        <w:rPr>
          <w:lang w:val="es-MX"/>
        </w:rPr>
      </w:pPr>
      <w:r w:rsidRPr="000A4056">
        <w:rPr>
          <w:b/>
          <w:bCs/>
          <w:lang w:val="es-MX"/>
        </w:rPr>
        <w:t>1.</w:t>
      </w:r>
      <w:r w:rsidRPr="000A4056">
        <w:rPr>
          <w:b/>
          <w:bCs/>
          <w:lang w:val="es-MX"/>
        </w:rPr>
        <w:tab/>
        <w:t>Madera:</w:t>
      </w:r>
      <w:r w:rsidRPr="000A4056">
        <w:rPr>
          <w:lang w:val="es-MX"/>
        </w:rPr>
        <w:t xml:space="preserve"> Es la materia prima fundamental para </w:t>
      </w:r>
      <w:r>
        <w:rPr>
          <w:lang w:val="es-MX"/>
        </w:rPr>
        <w:t>la elaboración de leña y madera aserrada</w:t>
      </w:r>
      <w:r w:rsidRPr="000A4056">
        <w:rPr>
          <w:lang w:val="es-MX"/>
        </w:rPr>
        <w:t>. En el caso de la leña, se requiere madera cortada y preparada para su uso como combustible. Para la madera aserrada, se necesita madera de calidad específica, que puede ser proveniente de diferentes especies de árboles</w:t>
      </w:r>
      <w:r>
        <w:rPr>
          <w:lang w:val="es-MX"/>
        </w:rPr>
        <w:t>;</w:t>
      </w:r>
      <w:r w:rsidRPr="000A4056">
        <w:rPr>
          <w:lang w:val="es-MX"/>
        </w:rPr>
        <w:t xml:space="preserve"> en la provincia de Coyhaique principalmente de Lenga y Coihue. En el caso de la leña podemos agregar a la especie Ñire.</w:t>
      </w:r>
    </w:p>
    <w:p w14:paraId="5E83F994" w14:textId="698D9D75" w:rsidR="000A4056" w:rsidRPr="000A4056" w:rsidRDefault="000A4056" w:rsidP="00A6424D">
      <w:pPr>
        <w:ind w:left="360"/>
        <w:jc w:val="both"/>
        <w:rPr>
          <w:lang w:val="es-MX"/>
        </w:rPr>
      </w:pPr>
      <w:r w:rsidRPr="000A4056">
        <w:rPr>
          <w:b/>
          <w:bCs/>
          <w:lang w:val="es-MX"/>
        </w:rPr>
        <w:lastRenderedPageBreak/>
        <w:t xml:space="preserve"> 2.</w:t>
      </w:r>
      <w:r w:rsidRPr="000A4056">
        <w:rPr>
          <w:b/>
          <w:bCs/>
          <w:lang w:val="es-MX"/>
        </w:rPr>
        <w:tab/>
        <w:t>Herramientas de corte y manejo:</w:t>
      </w:r>
      <w:r w:rsidRPr="000A4056">
        <w:rPr>
          <w:lang w:val="es-MX"/>
        </w:rPr>
        <w:t xml:space="preserve"> Incluyen sierras, hachas, motosierras, cuñas y otros equipos utilizados para cortar y manejar la madera en el proceso de obtención de la leña. Para la madera aserrada, se necesitan sierras circulares, sierras de cinta o huincha u otros equipos de aserrado como los aserraderos de cadena entre los que destaca el </w:t>
      </w:r>
      <w:proofErr w:type="spellStart"/>
      <w:r w:rsidRPr="000A4056">
        <w:rPr>
          <w:lang w:val="es-MX"/>
        </w:rPr>
        <w:t>logosol</w:t>
      </w:r>
      <w:proofErr w:type="spellEnd"/>
      <w:r w:rsidRPr="000A4056">
        <w:rPr>
          <w:lang w:val="es-MX"/>
        </w:rPr>
        <w:t>.</w:t>
      </w:r>
    </w:p>
    <w:p w14:paraId="080A8A52" w14:textId="77777777" w:rsidR="000A4056" w:rsidRPr="000A4056" w:rsidRDefault="000A4056" w:rsidP="00A6424D">
      <w:pPr>
        <w:ind w:left="360"/>
        <w:jc w:val="both"/>
        <w:rPr>
          <w:lang w:val="es-MX"/>
        </w:rPr>
      </w:pPr>
      <w:r w:rsidRPr="000A4056">
        <w:rPr>
          <w:b/>
          <w:bCs/>
          <w:lang w:val="es-MX"/>
        </w:rPr>
        <w:t>3.</w:t>
      </w:r>
      <w:r w:rsidRPr="000A4056">
        <w:rPr>
          <w:b/>
          <w:bCs/>
          <w:lang w:val="es-MX"/>
        </w:rPr>
        <w:tab/>
        <w:t>Maquinaria forestal:</w:t>
      </w:r>
      <w:r w:rsidRPr="000A4056">
        <w:rPr>
          <w:lang w:val="es-MX"/>
        </w:rPr>
        <w:t xml:space="preserve"> Equipos como tractores, procesadoras de madera, astilladoras, y maquinaria para transporte y carga son necesarios para la extracción, procesamiento y manipulación de la madera en el bosque y en un centro o área de procesamiento.</w:t>
      </w:r>
    </w:p>
    <w:p w14:paraId="17692051" w14:textId="78DE856A" w:rsidR="000A4056" w:rsidRPr="000A4056" w:rsidRDefault="000A4056" w:rsidP="00A6424D">
      <w:pPr>
        <w:ind w:left="360"/>
        <w:jc w:val="both"/>
        <w:rPr>
          <w:lang w:val="es-MX"/>
        </w:rPr>
      </w:pPr>
      <w:r w:rsidRPr="000A4056">
        <w:rPr>
          <w:b/>
          <w:bCs/>
          <w:lang w:val="es-MX"/>
        </w:rPr>
        <w:t>4.</w:t>
      </w:r>
      <w:r w:rsidRPr="000A4056">
        <w:rPr>
          <w:b/>
          <w:bCs/>
          <w:lang w:val="es-MX"/>
        </w:rPr>
        <w:tab/>
        <w:t>Energía, combustibles y lubricantes:</w:t>
      </w:r>
      <w:r w:rsidRPr="000A4056">
        <w:rPr>
          <w:lang w:val="es-MX"/>
        </w:rPr>
        <w:t xml:space="preserve"> En algunos casos, se requiere energía para operar la maquinaria utilizada en el proceso de obtención y procesamiento de la leña y la madera aserrada. Esta energía puede provenir de combustibles fósiles, electricidad u otras fuentes. Además</w:t>
      </w:r>
      <w:r>
        <w:rPr>
          <w:lang w:val="es-MX"/>
        </w:rPr>
        <w:t>,</w:t>
      </w:r>
      <w:r w:rsidRPr="000A4056">
        <w:rPr>
          <w:lang w:val="es-MX"/>
        </w:rPr>
        <w:t xml:space="preserve"> para controlar el desgaste se deben utilizar aceites y grasa para lubricar las partes y piezas de la maquinaria y equipamiento.</w:t>
      </w:r>
    </w:p>
    <w:p w14:paraId="37098391" w14:textId="77777777" w:rsidR="000A4056" w:rsidRPr="000A4056" w:rsidRDefault="000A4056" w:rsidP="00A6424D">
      <w:pPr>
        <w:ind w:left="360"/>
        <w:jc w:val="both"/>
        <w:rPr>
          <w:lang w:val="es-MX"/>
        </w:rPr>
      </w:pPr>
      <w:r w:rsidRPr="000A4056">
        <w:rPr>
          <w:b/>
          <w:bCs/>
          <w:lang w:val="es-MX"/>
        </w:rPr>
        <w:t>5.</w:t>
      </w:r>
      <w:r w:rsidRPr="000A4056">
        <w:rPr>
          <w:b/>
          <w:bCs/>
          <w:lang w:val="es-MX"/>
        </w:rPr>
        <w:tab/>
        <w:t>Productos químicos:</w:t>
      </w:r>
      <w:r w:rsidRPr="000A4056">
        <w:rPr>
          <w:lang w:val="es-MX"/>
        </w:rPr>
        <w:t xml:space="preserve"> Para la madera aserrada, pueden ser necesarios productos químicos como conservantes, protectores contra insectos y hongos, y productos para el tratamiento de la madera.</w:t>
      </w:r>
    </w:p>
    <w:p w14:paraId="030917BD" w14:textId="2816BF12" w:rsidR="000A4056" w:rsidRPr="000A4056" w:rsidRDefault="000A4056" w:rsidP="00A6424D">
      <w:pPr>
        <w:ind w:left="360"/>
        <w:jc w:val="both"/>
        <w:rPr>
          <w:lang w:val="es-MX"/>
        </w:rPr>
      </w:pPr>
      <w:r w:rsidRPr="000A4056">
        <w:rPr>
          <w:b/>
          <w:bCs/>
          <w:lang w:val="es-MX"/>
        </w:rPr>
        <w:t>6.</w:t>
      </w:r>
      <w:r w:rsidRPr="000A4056">
        <w:rPr>
          <w:b/>
          <w:bCs/>
          <w:lang w:val="es-MX"/>
        </w:rPr>
        <w:tab/>
        <w:t>Embalaje y transporte:</w:t>
      </w:r>
      <w:r w:rsidRPr="000A4056">
        <w:rPr>
          <w:lang w:val="es-MX"/>
        </w:rPr>
        <w:t xml:space="preserve"> Materiales de embalaje como sacos, mallas, paletas y otros recipientes son necesarios para empacar y transportar la leña y la madera aserrada desde el lugar de producción hasta los puntos de venta o distribución. Vehículos adecuados que usualmente son empleados en este proceso son tractores con coloso en </w:t>
      </w:r>
      <w:proofErr w:type="spellStart"/>
      <w:r w:rsidRPr="000A4056">
        <w:rPr>
          <w:lang w:val="es-MX"/>
        </w:rPr>
        <w:t>tandem</w:t>
      </w:r>
      <w:proofErr w:type="spellEnd"/>
      <w:r w:rsidRPr="000A4056">
        <w:rPr>
          <w:lang w:val="es-MX"/>
        </w:rPr>
        <w:t xml:space="preserve">, camiones y camionetas de alta tracción. A escala de transporte menor, podemos mencionar los animales de tiro que a veces son utilizados para </w:t>
      </w:r>
      <w:proofErr w:type="spellStart"/>
      <w:r w:rsidRPr="000A4056">
        <w:rPr>
          <w:lang w:val="es-MX"/>
        </w:rPr>
        <w:t>maderear</w:t>
      </w:r>
      <w:proofErr w:type="spellEnd"/>
      <w:r w:rsidRPr="000A4056">
        <w:rPr>
          <w:lang w:val="es-MX"/>
        </w:rPr>
        <w:t xml:space="preserve"> distancias cortas.</w:t>
      </w:r>
    </w:p>
    <w:p w14:paraId="34165CCB" w14:textId="0EE05AC5" w:rsidR="000A4056" w:rsidRPr="000A4056" w:rsidRDefault="000A4056" w:rsidP="00A6424D">
      <w:pPr>
        <w:ind w:left="360"/>
        <w:jc w:val="both"/>
        <w:rPr>
          <w:lang w:val="es-MX"/>
        </w:rPr>
      </w:pPr>
      <w:r w:rsidRPr="000A4056">
        <w:rPr>
          <w:b/>
          <w:bCs/>
          <w:lang w:val="es-MX"/>
        </w:rPr>
        <w:t>7.</w:t>
      </w:r>
      <w:r w:rsidRPr="000A4056">
        <w:rPr>
          <w:b/>
          <w:bCs/>
          <w:lang w:val="es-MX"/>
        </w:rPr>
        <w:tab/>
        <w:t>Personal calificado:</w:t>
      </w:r>
      <w:r w:rsidRPr="000A4056">
        <w:rPr>
          <w:lang w:val="es-MX"/>
        </w:rPr>
        <w:t xml:space="preserve"> Trabajadores capacitados en el manejo de herramientas y maquinaria forestal, así como en las técnicas de volteo, corte, manejo y procesamiento de la madera, son esenciales para llevar a cabo de manera eficiente tanto la producción de leña como la producción de madera aserrada.</w:t>
      </w:r>
    </w:p>
    <w:p w14:paraId="4AF25BE4" w14:textId="6ADF2347" w:rsidR="00A86FF4" w:rsidRDefault="000A4056" w:rsidP="00A6424D">
      <w:pPr>
        <w:pStyle w:val="Ttulo5"/>
        <w:spacing w:after="120"/>
        <w:ind w:firstLine="357"/>
        <w:rPr>
          <w:lang w:val="es-MX"/>
        </w:rPr>
      </w:pPr>
      <w:r>
        <w:rPr>
          <w:lang w:val="es-MX"/>
        </w:rPr>
        <w:t>2.4.2.2.2 Transporte</w:t>
      </w:r>
    </w:p>
    <w:p w14:paraId="50A22D12" w14:textId="77777777" w:rsidR="00CE2C47" w:rsidRPr="00CE2C47" w:rsidRDefault="00CE2C47" w:rsidP="00CE2C47">
      <w:pPr>
        <w:ind w:left="357"/>
        <w:jc w:val="both"/>
        <w:rPr>
          <w:lang w:val="es-MX"/>
        </w:rPr>
      </w:pPr>
      <w:r w:rsidRPr="00CE2C47">
        <w:rPr>
          <w:lang w:val="es-MX"/>
        </w:rPr>
        <w:t>El transporte asociado a la producción de leña y madera aserrada es un aspecto fundamental para garantizar la eficiencia y la logística adecuada en toda la cadena de suministro. A continuación, se detallan aspectos importantes relacionados con el transporte en ambos procesos:</w:t>
      </w:r>
    </w:p>
    <w:p w14:paraId="78A7ECCB" w14:textId="77777777" w:rsidR="00CE2C47" w:rsidRPr="00CE2C47" w:rsidRDefault="00CE2C47" w:rsidP="00CE2C47">
      <w:pPr>
        <w:ind w:left="357"/>
        <w:jc w:val="both"/>
        <w:rPr>
          <w:lang w:val="es-MX"/>
        </w:rPr>
      </w:pPr>
      <w:r w:rsidRPr="00CE2C47">
        <w:rPr>
          <w:b/>
          <w:bCs/>
          <w:lang w:val="es-MX"/>
        </w:rPr>
        <w:t>•</w:t>
      </w:r>
      <w:r w:rsidRPr="00CE2C47">
        <w:rPr>
          <w:b/>
          <w:bCs/>
          <w:lang w:val="es-MX"/>
        </w:rPr>
        <w:tab/>
        <w:t>Transporte de materias primas:</w:t>
      </w:r>
      <w:r w:rsidRPr="00CE2C47">
        <w:rPr>
          <w:lang w:val="es-MX"/>
        </w:rPr>
        <w:t xml:space="preserve"> En el caso de la leña, las materias primas son los troncos de árboles o los residuos de madera que se recolectan en el bosque. Estos materiales deben ser transportados desde el lugar de extracción hasta un área de procesamiento o hasta los puntos de venta. Para la madera aserrada, el transporte implica llevar las trozas o troncos desde el bosque hasta un aserradero o a un área de acopio para su venta en el predio.</w:t>
      </w:r>
    </w:p>
    <w:p w14:paraId="21CA4D50" w14:textId="276FD2D4" w:rsidR="00CE2C47" w:rsidRPr="00CE2C47" w:rsidRDefault="00CE2C47" w:rsidP="00CE2C47">
      <w:pPr>
        <w:ind w:left="357"/>
        <w:jc w:val="both"/>
        <w:rPr>
          <w:lang w:val="es-MX"/>
        </w:rPr>
      </w:pPr>
      <w:r w:rsidRPr="00CE2C47">
        <w:rPr>
          <w:b/>
          <w:bCs/>
          <w:lang w:val="es-MX"/>
        </w:rPr>
        <w:t>•</w:t>
      </w:r>
      <w:r w:rsidRPr="00CE2C47">
        <w:rPr>
          <w:b/>
          <w:bCs/>
          <w:lang w:val="es-MX"/>
        </w:rPr>
        <w:tab/>
        <w:t>Transporte de productos:</w:t>
      </w:r>
      <w:r w:rsidRPr="00CE2C47">
        <w:rPr>
          <w:lang w:val="es-MX"/>
        </w:rPr>
        <w:t xml:space="preserve"> Tanto la leña como las trozas para elaborar madera deben ser transportadas desde el predio hasta los puntos de venta, distribuidores o clientes finales. Este transporte suele realizarse mediante camiones o en camionetas adaptadas con mayor</w:t>
      </w:r>
      <w:r>
        <w:rPr>
          <w:lang w:val="es-MX"/>
        </w:rPr>
        <w:t xml:space="preserve"> </w:t>
      </w:r>
      <w:r w:rsidRPr="00CE2C47">
        <w:rPr>
          <w:lang w:val="es-MX"/>
        </w:rPr>
        <w:t xml:space="preserve">capacidad </w:t>
      </w:r>
      <w:r w:rsidRPr="00CE2C47">
        <w:rPr>
          <w:lang w:val="es-MX"/>
        </w:rPr>
        <w:lastRenderedPageBreak/>
        <w:t>de carga. Es común que este transporte lo realice directamente el comerciante intermediario que compra los productos puestos en el predio.</w:t>
      </w:r>
    </w:p>
    <w:p w14:paraId="6904BBBE" w14:textId="61877982" w:rsidR="00CE2C47" w:rsidRPr="00CE2C47" w:rsidRDefault="00CE2C47" w:rsidP="00CE2C47">
      <w:pPr>
        <w:ind w:left="357"/>
        <w:jc w:val="both"/>
        <w:rPr>
          <w:lang w:val="es-MX"/>
        </w:rPr>
      </w:pPr>
      <w:r w:rsidRPr="00CE2C47">
        <w:rPr>
          <w:b/>
          <w:bCs/>
          <w:lang w:val="es-MX"/>
        </w:rPr>
        <w:t>•</w:t>
      </w:r>
      <w:r w:rsidRPr="00CE2C47">
        <w:rPr>
          <w:b/>
          <w:bCs/>
          <w:lang w:val="es-MX"/>
        </w:rPr>
        <w:tab/>
        <w:t>Consideraciones logísticas:</w:t>
      </w:r>
      <w:r w:rsidRPr="00CE2C47">
        <w:rPr>
          <w:lang w:val="es-MX"/>
        </w:rPr>
        <w:t xml:space="preserve"> Es importante tener en cuenta que </w:t>
      </w:r>
      <w:r>
        <w:rPr>
          <w:lang w:val="es-MX"/>
        </w:rPr>
        <w:t xml:space="preserve">en </w:t>
      </w:r>
      <w:r w:rsidRPr="00CE2C47">
        <w:rPr>
          <w:lang w:val="es-MX"/>
        </w:rPr>
        <w:t xml:space="preserve">la realidad regional no es habitual practicar una planificación acuciosa para el transporte de los productos, más bien se realiza guiada por el sentido común. Se consideran variables importantes, como la distancia entre el predio y los puntos de acopio intermedio o de venta final, la capacidad de carga de los vehículos, las regulaciones de transporte de carga, y los costos asociados. Sin embargo, los tiempos de entrega son poco rigurosos, lo que es propio de una actividad en la cual impera la informalidad. Este es un factor importante a considerar en la propuesta del </w:t>
      </w:r>
      <w:r>
        <w:rPr>
          <w:lang w:val="es-MX"/>
        </w:rPr>
        <w:t>A</w:t>
      </w:r>
      <w:r w:rsidRPr="00CE2C47">
        <w:rPr>
          <w:lang w:val="es-MX"/>
        </w:rPr>
        <w:t>cuerdo de producción limpia, ya que la coordinación eficiente de los horarios de transporte y la optimización de las rutas pueden ayuda</w:t>
      </w:r>
      <w:r>
        <w:rPr>
          <w:lang w:val="es-MX"/>
        </w:rPr>
        <w:t>r</w:t>
      </w:r>
      <w:r w:rsidRPr="00CE2C47">
        <w:rPr>
          <w:lang w:val="es-MX"/>
        </w:rPr>
        <w:t xml:space="preserve"> a reducir los costos y mejorar la eficiencia operativa.</w:t>
      </w:r>
    </w:p>
    <w:p w14:paraId="75A36560" w14:textId="53F34374" w:rsidR="00CE2C47" w:rsidRPr="00CE2C47" w:rsidRDefault="00CE2C47" w:rsidP="00CE2C47">
      <w:pPr>
        <w:ind w:left="357"/>
        <w:jc w:val="both"/>
        <w:rPr>
          <w:lang w:val="es-MX"/>
        </w:rPr>
      </w:pPr>
      <w:r w:rsidRPr="00CE2C47">
        <w:rPr>
          <w:b/>
          <w:bCs/>
          <w:lang w:val="es-MX"/>
        </w:rPr>
        <w:t>•</w:t>
      </w:r>
      <w:r w:rsidRPr="00CE2C47">
        <w:rPr>
          <w:b/>
          <w:bCs/>
          <w:lang w:val="es-MX"/>
        </w:rPr>
        <w:tab/>
        <w:t>Manipulación y/o empaque de productos:</w:t>
      </w:r>
      <w:r w:rsidRPr="00CE2C47">
        <w:rPr>
          <w:lang w:val="es-MX"/>
        </w:rPr>
        <w:t xml:space="preserve"> Habitualmente la leña es transportada a granel, pero ordenada en el balde de una camioneta o sobre el remolque o caja de carga de camiones. En los últimos años se ha popularizado la venta de leña en sacos, generalmente disponible en dos formatos de tamaño. En este sentido la promoción del uso de envases de material biodegradable es una práctica relevante que se debe considerar en el APL. Para el transporte de trozas solo se utilizan camiones, que en el mejor de los casos se encuentran equipados con una grúa pluma.</w:t>
      </w:r>
    </w:p>
    <w:p w14:paraId="40FB3F28" w14:textId="1EB3A2B7" w:rsidR="000A4056" w:rsidRPr="000A4056" w:rsidRDefault="00CE2C47" w:rsidP="00CE2C47">
      <w:pPr>
        <w:ind w:left="357"/>
        <w:jc w:val="both"/>
        <w:rPr>
          <w:lang w:val="es-MX"/>
        </w:rPr>
      </w:pPr>
      <w:r w:rsidRPr="00CE2C47">
        <w:rPr>
          <w:b/>
          <w:bCs/>
          <w:lang w:val="es-MX"/>
        </w:rPr>
        <w:t>•</w:t>
      </w:r>
      <w:r w:rsidRPr="00CE2C47">
        <w:rPr>
          <w:b/>
          <w:bCs/>
          <w:lang w:val="es-MX"/>
        </w:rPr>
        <w:tab/>
        <w:t>Impacto ambiental:</w:t>
      </w:r>
      <w:r w:rsidRPr="00CE2C47">
        <w:rPr>
          <w:lang w:val="es-MX"/>
        </w:rPr>
        <w:t xml:space="preserve"> El transporte asociado a la producción forestal tiene un impacto ambiental significativo debido al consumo de combustibles fósiles y las emisiones de gases de efecto invernadero. Este es otro factor a considerar en la propuesta de APL, a través de la optimización de las rutas para reducir las emisiones y minimizar el impacto ambiental y ser rigurosos en el transporte de madera seca, que es más liviana por lo tanto el consumo de combustible y</w:t>
      </w:r>
      <w:r>
        <w:rPr>
          <w:lang w:val="es-MX"/>
        </w:rPr>
        <w:t>,</w:t>
      </w:r>
      <w:r w:rsidRPr="00CE2C47">
        <w:rPr>
          <w:lang w:val="es-MX"/>
        </w:rPr>
        <w:t xml:space="preserve"> por ende</w:t>
      </w:r>
      <w:r>
        <w:rPr>
          <w:lang w:val="es-MX"/>
        </w:rPr>
        <w:t>,</w:t>
      </w:r>
      <w:r w:rsidRPr="00CE2C47">
        <w:rPr>
          <w:lang w:val="es-MX"/>
        </w:rPr>
        <w:t xml:space="preserve"> la emisión, es menor.</w:t>
      </w:r>
    </w:p>
    <w:p w14:paraId="3877B536" w14:textId="116D9F65" w:rsidR="000A4056" w:rsidRDefault="00CE2C47" w:rsidP="00A6424D">
      <w:pPr>
        <w:pStyle w:val="Ttulo5"/>
        <w:numPr>
          <w:ilvl w:val="4"/>
          <w:numId w:val="1"/>
        </w:numPr>
        <w:spacing w:after="120"/>
        <w:ind w:left="1434" w:hanging="1077"/>
        <w:rPr>
          <w:lang w:val="es-MX"/>
        </w:rPr>
      </w:pPr>
      <w:r>
        <w:rPr>
          <w:lang w:val="es-MX"/>
        </w:rPr>
        <w:t>Operación</w:t>
      </w:r>
    </w:p>
    <w:p w14:paraId="401E9A1C" w14:textId="77777777" w:rsidR="00CE2C47" w:rsidRPr="00CE2C47" w:rsidRDefault="00CE2C47" w:rsidP="004266F6">
      <w:pPr>
        <w:ind w:left="360"/>
        <w:jc w:val="both"/>
        <w:rPr>
          <w:lang w:val="es-MX"/>
        </w:rPr>
      </w:pPr>
      <w:r w:rsidRPr="00CE2C47">
        <w:rPr>
          <w:lang w:val="es-MX"/>
        </w:rPr>
        <w:t>En cuanto a los aspectos operativos, estos son similares tanto para la producción de leña como en la obtención de trozas aserrables, pero conviene puntualizarlos de forma separada. La decisión de producir leña o trozas, o una mezcla de ambos productos, depende fundamentalmente de la calidad del bosque, específicamente de la aptitud de los árboles para la obtención de madera aserrada. Así, cuando la proporción de madera aserrable posible de obtener es muy baja, menor al 10% del volumen aprovechable total, normalmente se dedica la faena al aprovechamiento leñero, y excepcionalmente se reservan algunas trozas para consumo interno del predio en el mejoramiento de construcciones y corrales. Para producir la leña el proceso se puede resumir en los siguientes pasos.</w:t>
      </w:r>
    </w:p>
    <w:p w14:paraId="710AECED" w14:textId="77777777" w:rsidR="00CE2C47" w:rsidRPr="00CE2C47" w:rsidRDefault="00CE2C47" w:rsidP="004266F6">
      <w:pPr>
        <w:ind w:left="360"/>
        <w:jc w:val="both"/>
        <w:rPr>
          <w:lang w:val="es-MX"/>
        </w:rPr>
      </w:pPr>
      <w:r w:rsidRPr="000E7695">
        <w:rPr>
          <w:b/>
          <w:bCs/>
          <w:lang w:val="es-MX"/>
        </w:rPr>
        <w:t>•</w:t>
      </w:r>
      <w:r w:rsidRPr="000E7695">
        <w:rPr>
          <w:b/>
          <w:bCs/>
          <w:lang w:val="es-MX"/>
        </w:rPr>
        <w:tab/>
        <w:t>Corta de árboles:</w:t>
      </w:r>
      <w:r w:rsidRPr="00CE2C47">
        <w:rPr>
          <w:lang w:val="es-MX"/>
        </w:rPr>
        <w:t xml:space="preserve"> Seleccionar y talar árboles maduros, de mala calidad, o muertos. En la práctica el grado de deterioro del árbol determina si es aprovechado o no, sobre la base de una evaluación simple del porcentaje de producto comercial a obtener.</w:t>
      </w:r>
    </w:p>
    <w:p w14:paraId="325DDB2C" w14:textId="18C44E0B" w:rsidR="00CE2C47" w:rsidRPr="00CE2C47" w:rsidRDefault="00CE2C47" w:rsidP="004266F6">
      <w:pPr>
        <w:ind w:left="360"/>
        <w:jc w:val="both"/>
        <w:rPr>
          <w:lang w:val="es-MX"/>
        </w:rPr>
      </w:pPr>
      <w:r w:rsidRPr="000E7695">
        <w:rPr>
          <w:b/>
          <w:bCs/>
          <w:lang w:val="es-MX"/>
        </w:rPr>
        <w:t xml:space="preserve"> •</w:t>
      </w:r>
      <w:r w:rsidRPr="000E7695">
        <w:rPr>
          <w:b/>
          <w:bCs/>
          <w:lang w:val="es-MX"/>
        </w:rPr>
        <w:tab/>
        <w:t xml:space="preserve">Trozado y </w:t>
      </w:r>
      <w:proofErr w:type="spellStart"/>
      <w:r w:rsidRPr="000E7695">
        <w:rPr>
          <w:b/>
          <w:bCs/>
          <w:lang w:val="es-MX"/>
        </w:rPr>
        <w:t>des</w:t>
      </w:r>
      <w:r w:rsidR="004266F6" w:rsidRPr="000E7695">
        <w:rPr>
          <w:b/>
          <w:bCs/>
          <w:lang w:val="es-MX"/>
        </w:rPr>
        <w:t>a</w:t>
      </w:r>
      <w:r w:rsidRPr="000E7695">
        <w:rPr>
          <w:b/>
          <w:bCs/>
          <w:lang w:val="es-MX"/>
        </w:rPr>
        <w:t>rramado</w:t>
      </w:r>
      <w:proofErr w:type="spellEnd"/>
      <w:r w:rsidRPr="000E7695">
        <w:rPr>
          <w:b/>
          <w:bCs/>
          <w:lang w:val="es-MX"/>
        </w:rPr>
        <w:t>:</w:t>
      </w:r>
      <w:r w:rsidRPr="00CE2C47">
        <w:rPr>
          <w:lang w:val="es-MX"/>
        </w:rPr>
        <w:t xml:space="preserve"> Consi</w:t>
      </w:r>
      <w:r w:rsidR="004266F6">
        <w:rPr>
          <w:lang w:val="es-MX"/>
        </w:rPr>
        <w:t>s</w:t>
      </w:r>
      <w:r w:rsidRPr="00CE2C47">
        <w:rPr>
          <w:lang w:val="es-MX"/>
        </w:rPr>
        <w:t>te en cortar los troncos en trozos más pequeños utilizando motosierras u otros elementos de corte, como serruchos o hacha para eliminar las ramas.</w:t>
      </w:r>
    </w:p>
    <w:p w14:paraId="55ADE7CC" w14:textId="48D86805" w:rsidR="00CE2C47" w:rsidRPr="00CE2C47" w:rsidRDefault="00CE2C47" w:rsidP="004266F6">
      <w:pPr>
        <w:ind w:left="360"/>
        <w:jc w:val="both"/>
        <w:rPr>
          <w:lang w:val="es-MX"/>
        </w:rPr>
      </w:pPr>
      <w:r w:rsidRPr="000E7695">
        <w:rPr>
          <w:b/>
          <w:bCs/>
          <w:lang w:val="es-MX"/>
        </w:rPr>
        <w:lastRenderedPageBreak/>
        <w:t>•</w:t>
      </w:r>
      <w:r w:rsidRPr="000E7695">
        <w:rPr>
          <w:b/>
          <w:bCs/>
          <w:lang w:val="es-MX"/>
        </w:rPr>
        <w:tab/>
        <w:t>Partido y dimensionado:</w:t>
      </w:r>
      <w:r w:rsidRPr="00CE2C47">
        <w:rPr>
          <w:lang w:val="es-MX"/>
        </w:rPr>
        <w:t xml:space="preserve"> Se dividen los trozos más grandes en piezas más manejables y uniformes, generalmente utilizando herramientas como hachas o máquinas divisoras de leña. En esta operación el </w:t>
      </w:r>
      <w:proofErr w:type="spellStart"/>
      <w:r w:rsidRPr="00CE2C47">
        <w:rPr>
          <w:lang w:val="es-MX"/>
        </w:rPr>
        <w:t>motoserrista</w:t>
      </w:r>
      <w:proofErr w:type="spellEnd"/>
      <w:r w:rsidRPr="00CE2C47">
        <w:rPr>
          <w:lang w:val="es-MX"/>
        </w:rPr>
        <w:t xml:space="preserve"> también se ayuda de otras herramientas manuales como el combo y las cuñas para partir. Los formatos finales más utilizados son la madera larga o de metro y el choco. El primero de ellos tiene la ventaja de ser más homogéneo pues normalmente el trabajador se apoya en </w:t>
      </w:r>
      <w:r w:rsidR="004266F6" w:rsidRPr="00CE2C47">
        <w:rPr>
          <w:lang w:val="es-MX"/>
        </w:rPr>
        <w:t>algún</w:t>
      </w:r>
      <w:r w:rsidRPr="00CE2C47">
        <w:rPr>
          <w:lang w:val="es-MX"/>
        </w:rPr>
        <w:t xml:space="preserve"> </w:t>
      </w:r>
      <w:r w:rsidR="004266F6" w:rsidRPr="00CE2C47">
        <w:rPr>
          <w:lang w:val="es-MX"/>
        </w:rPr>
        <w:t>patrón</w:t>
      </w:r>
      <w:r w:rsidRPr="00CE2C47">
        <w:rPr>
          <w:lang w:val="es-MX"/>
        </w:rPr>
        <w:t xml:space="preserve"> de medida para dimensionar, en cambio la producción de chocos es menos rigurosa en cuanto a las medidas, quedando a veces bastante desiguales. Este último aspecto en cuanto a la métrica, es muy relevante a considerar en la futura propuesta de APL, sobre todo por la pronta entrada en vigencia de la nueva Ley de </w:t>
      </w:r>
      <w:r w:rsidR="004266F6">
        <w:rPr>
          <w:lang w:val="es-MX"/>
        </w:rPr>
        <w:t>b</w:t>
      </w:r>
      <w:r w:rsidRPr="00CE2C47">
        <w:rPr>
          <w:lang w:val="es-MX"/>
        </w:rPr>
        <w:t>iocombustibles sólidos.</w:t>
      </w:r>
    </w:p>
    <w:p w14:paraId="0BA25B86" w14:textId="77777777" w:rsidR="00CE2C47" w:rsidRPr="00CE2C47" w:rsidRDefault="00CE2C47" w:rsidP="004266F6">
      <w:pPr>
        <w:ind w:left="360"/>
        <w:jc w:val="both"/>
        <w:rPr>
          <w:lang w:val="es-MX"/>
        </w:rPr>
      </w:pPr>
      <w:r w:rsidRPr="000E7695">
        <w:rPr>
          <w:b/>
          <w:bCs/>
          <w:lang w:val="es-MX"/>
        </w:rPr>
        <w:t>•</w:t>
      </w:r>
      <w:r w:rsidRPr="000E7695">
        <w:rPr>
          <w:b/>
          <w:bCs/>
          <w:lang w:val="es-MX"/>
        </w:rPr>
        <w:tab/>
        <w:t>Acopio y apilado:</w:t>
      </w:r>
      <w:r w:rsidRPr="00CE2C47">
        <w:rPr>
          <w:lang w:val="es-MX"/>
        </w:rPr>
        <w:t xml:space="preserve"> La leña se organiza y apila en áreas de acopio previamente designadas para su secado y almacenamiento dentro del predio. En ocasiones la leña es acopiada en rumas a granel sin ordenar, para que se oree e incluso a veces se logra así su secado. En otros casos la leña se ordena en pilas o se “encastilla”, esto se realiza a orilla de camino o al interior del bosque, o en un área de acopio en la parte baja del predio.</w:t>
      </w:r>
    </w:p>
    <w:p w14:paraId="6E9DD20F" w14:textId="77777777" w:rsidR="00CE2C47" w:rsidRPr="00CE2C47" w:rsidRDefault="00CE2C47" w:rsidP="004266F6">
      <w:pPr>
        <w:ind w:left="360"/>
        <w:jc w:val="both"/>
        <w:rPr>
          <w:lang w:val="es-MX"/>
        </w:rPr>
      </w:pPr>
      <w:r w:rsidRPr="000E7695">
        <w:rPr>
          <w:b/>
          <w:bCs/>
          <w:lang w:val="es-MX"/>
        </w:rPr>
        <w:t>•</w:t>
      </w:r>
      <w:r w:rsidRPr="000E7695">
        <w:rPr>
          <w:b/>
          <w:bCs/>
          <w:lang w:val="es-MX"/>
        </w:rPr>
        <w:tab/>
        <w:t>Almacenamiento:</w:t>
      </w:r>
      <w:r w:rsidRPr="00CE2C47">
        <w:rPr>
          <w:lang w:val="es-MX"/>
        </w:rPr>
        <w:t xml:space="preserve"> Almacenar la leña seca en lugares adecuados, protegidos de la humedad y la intemperie, hasta su venta o uso. Gracias a programas de apoyo estatal, es frecuente que se cuente con un galpón con características específicas para almacenar leña.</w:t>
      </w:r>
    </w:p>
    <w:p w14:paraId="37907400" w14:textId="77777777" w:rsidR="00CE2C47" w:rsidRPr="00CE2C47" w:rsidRDefault="00CE2C47" w:rsidP="004266F6">
      <w:pPr>
        <w:ind w:left="360"/>
        <w:jc w:val="both"/>
        <w:rPr>
          <w:lang w:val="es-MX"/>
        </w:rPr>
      </w:pPr>
      <w:r w:rsidRPr="000E7695">
        <w:rPr>
          <w:b/>
          <w:bCs/>
          <w:lang w:val="es-MX"/>
        </w:rPr>
        <w:t>•</w:t>
      </w:r>
      <w:r w:rsidRPr="000E7695">
        <w:rPr>
          <w:b/>
          <w:bCs/>
          <w:lang w:val="es-MX"/>
        </w:rPr>
        <w:tab/>
        <w:t>Secado:</w:t>
      </w:r>
      <w:r w:rsidRPr="00CE2C47">
        <w:rPr>
          <w:lang w:val="es-MX"/>
        </w:rPr>
        <w:t xml:space="preserve"> Pomo se menciona en el punto anterior, los galpones están diseñados para acopiar la leña, pero a su vez también para facilitar que esta se seque. El secado también se realiza al aire libre durante un período estival. El tiempo necesario para reducir su contenido de humedad varía de 3 a 6 meses o un año.</w:t>
      </w:r>
    </w:p>
    <w:p w14:paraId="3BBEE2DE" w14:textId="77777777" w:rsidR="00CE2C47" w:rsidRPr="00CE2C47" w:rsidRDefault="00CE2C47" w:rsidP="004266F6">
      <w:pPr>
        <w:ind w:left="360"/>
        <w:jc w:val="both"/>
        <w:rPr>
          <w:lang w:val="es-MX"/>
        </w:rPr>
      </w:pPr>
      <w:r w:rsidRPr="00CE2C47">
        <w:rPr>
          <w:lang w:val="es-MX"/>
        </w:rPr>
        <w:t>Cuando la calidad de los árboles del bosque es regular o buena, la faena forestal tendrá por objetivo obtener trozas aserrables. En este caso, los aspectos operativos más importantes son los siguientes.</w:t>
      </w:r>
    </w:p>
    <w:p w14:paraId="25122156" w14:textId="252FCD37" w:rsidR="00CE2C47" w:rsidRPr="00CE2C47" w:rsidRDefault="00CE2C47" w:rsidP="004266F6">
      <w:pPr>
        <w:ind w:left="360"/>
        <w:jc w:val="both"/>
        <w:rPr>
          <w:lang w:val="es-MX"/>
        </w:rPr>
      </w:pPr>
      <w:r w:rsidRPr="000E7695">
        <w:rPr>
          <w:b/>
          <w:bCs/>
          <w:lang w:val="es-MX"/>
        </w:rPr>
        <w:t>•</w:t>
      </w:r>
      <w:r w:rsidRPr="000E7695">
        <w:rPr>
          <w:b/>
          <w:bCs/>
          <w:lang w:val="es-MX"/>
        </w:rPr>
        <w:tab/>
        <w:t>Volteo:</w:t>
      </w:r>
      <w:r w:rsidRPr="00CE2C47">
        <w:rPr>
          <w:lang w:val="es-MX"/>
        </w:rPr>
        <w:t xml:space="preserve"> Se seleccionan y cortan los árboles de acuerdo con los estándares y requisitos específicos de calidad y tamaño para la producción de madera aserrada. Esta corta, al igual que en el caso de la producción de leña, se realiza de acuerdo a especificaciones técnicas contenidas en un plan de manejo forestal aprobado previamente por la </w:t>
      </w:r>
      <w:r w:rsidR="004266F6" w:rsidRPr="00CE2C47">
        <w:rPr>
          <w:lang w:val="es-MX"/>
        </w:rPr>
        <w:t>Corporación</w:t>
      </w:r>
      <w:r w:rsidRPr="00CE2C47">
        <w:rPr>
          <w:lang w:val="es-MX"/>
        </w:rPr>
        <w:t xml:space="preserve"> Nacional Forestal </w:t>
      </w:r>
      <w:r w:rsidR="004266F6">
        <w:rPr>
          <w:lang w:val="es-MX"/>
        </w:rPr>
        <w:t>(</w:t>
      </w:r>
      <w:r w:rsidRPr="00CE2C47">
        <w:rPr>
          <w:lang w:val="es-MX"/>
        </w:rPr>
        <w:t>CONAF</w:t>
      </w:r>
      <w:r w:rsidR="004266F6">
        <w:rPr>
          <w:lang w:val="es-MX"/>
        </w:rPr>
        <w:t>)</w:t>
      </w:r>
      <w:r w:rsidRPr="00CE2C47">
        <w:rPr>
          <w:lang w:val="es-MX"/>
        </w:rPr>
        <w:t>. En términos generales, el método de manejo para los bosques de Lenga es conocida como corta de protección.</w:t>
      </w:r>
    </w:p>
    <w:p w14:paraId="4395AD0B" w14:textId="7D6F3B87" w:rsidR="00CE2C47" w:rsidRPr="00CE2C47" w:rsidRDefault="00CE2C47" w:rsidP="004266F6">
      <w:pPr>
        <w:ind w:left="360"/>
        <w:jc w:val="both"/>
        <w:rPr>
          <w:lang w:val="es-MX"/>
        </w:rPr>
      </w:pPr>
      <w:r w:rsidRPr="000E7695">
        <w:rPr>
          <w:b/>
          <w:bCs/>
          <w:lang w:val="es-MX"/>
        </w:rPr>
        <w:t>•</w:t>
      </w:r>
      <w:r w:rsidRPr="000E7695">
        <w:rPr>
          <w:b/>
          <w:bCs/>
          <w:lang w:val="es-MX"/>
        </w:rPr>
        <w:tab/>
        <w:t>Desrame:</w:t>
      </w:r>
      <w:r w:rsidRPr="00CE2C47">
        <w:rPr>
          <w:lang w:val="es-MX"/>
        </w:rPr>
        <w:t xml:space="preserve"> Luego del volteo se retiran las ramas y el follaje de los árboles cortados para facilitar su manejo y transporte. El </w:t>
      </w:r>
      <w:proofErr w:type="spellStart"/>
      <w:r w:rsidRPr="00CE2C47">
        <w:rPr>
          <w:lang w:val="es-MX"/>
        </w:rPr>
        <w:t>desarrame</w:t>
      </w:r>
      <w:proofErr w:type="spellEnd"/>
      <w:r w:rsidRPr="00CE2C47">
        <w:rPr>
          <w:lang w:val="es-MX"/>
        </w:rPr>
        <w:t xml:space="preserve"> se realiza </w:t>
      </w:r>
      <w:r w:rsidR="004266F6" w:rsidRPr="00CE2C47">
        <w:rPr>
          <w:lang w:val="es-MX"/>
        </w:rPr>
        <w:t>comúnmente</w:t>
      </w:r>
      <w:r w:rsidRPr="00CE2C47">
        <w:rPr>
          <w:lang w:val="es-MX"/>
        </w:rPr>
        <w:t xml:space="preserve"> con la misma motosierra o una más liviana que la utilizada en la operación de volteo.</w:t>
      </w:r>
    </w:p>
    <w:p w14:paraId="4F3D4AA3" w14:textId="01818118" w:rsidR="00CE2C47" w:rsidRPr="00CE2C47" w:rsidRDefault="00CE2C47" w:rsidP="004266F6">
      <w:pPr>
        <w:ind w:left="360"/>
        <w:jc w:val="both"/>
        <w:rPr>
          <w:lang w:val="es-MX"/>
        </w:rPr>
      </w:pPr>
      <w:r w:rsidRPr="000E7695">
        <w:rPr>
          <w:b/>
          <w:bCs/>
          <w:lang w:val="es-MX"/>
        </w:rPr>
        <w:t>•</w:t>
      </w:r>
      <w:r w:rsidRPr="000E7695">
        <w:rPr>
          <w:b/>
          <w:bCs/>
          <w:lang w:val="es-MX"/>
        </w:rPr>
        <w:tab/>
        <w:t>Trozado:</w:t>
      </w:r>
      <w:r w:rsidRPr="00CE2C47">
        <w:rPr>
          <w:lang w:val="es-MX"/>
        </w:rPr>
        <w:t xml:space="preserve"> Consiste en cortar los troncos, generalmente con motosierra, en trozos de longitud adecuada para su posterior procesamiento en el aserradero. Para las trozas</w:t>
      </w:r>
      <w:r w:rsidR="004266F6">
        <w:rPr>
          <w:lang w:val="es-MX"/>
        </w:rPr>
        <w:t xml:space="preserve"> </w:t>
      </w:r>
      <w:r w:rsidRPr="00CE2C47">
        <w:rPr>
          <w:lang w:val="es-MX"/>
        </w:rPr>
        <w:t xml:space="preserve">provenientes de bosque nativo se utiliza la medida </w:t>
      </w:r>
      <w:r w:rsidR="004266F6" w:rsidRPr="00CE2C47">
        <w:rPr>
          <w:lang w:val="es-MX"/>
        </w:rPr>
        <w:t>estándar</w:t>
      </w:r>
      <w:r w:rsidRPr="00CE2C47">
        <w:rPr>
          <w:lang w:val="es-MX"/>
        </w:rPr>
        <w:t xml:space="preserve"> de 3,66 metros de largo, y de 2,44 metros para las trozas de plantaciones de pino.</w:t>
      </w:r>
    </w:p>
    <w:p w14:paraId="7D652CB9" w14:textId="7DDA745A" w:rsidR="00CE2C47" w:rsidRPr="00CE2C47" w:rsidRDefault="00CE2C47" w:rsidP="004266F6">
      <w:pPr>
        <w:ind w:left="360"/>
        <w:jc w:val="both"/>
        <w:rPr>
          <w:lang w:val="es-MX"/>
        </w:rPr>
      </w:pPr>
      <w:r w:rsidRPr="000E7695">
        <w:rPr>
          <w:b/>
          <w:bCs/>
          <w:lang w:val="es-MX"/>
        </w:rPr>
        <w:t>•</w:t>
      </w:r>
      <w:r w:rsidRPr="000E7695">
        <w:rPr>
          <w:b/>
          <w:bCs/>
          <w:lang w:val="es-MX"/>
        </w:rPr>
        <w:tab/>
        <w:t>Acopio:</w:t>
      </w:r>
      <w:r w:rsidRPr="00CE2C47">
        <w:rPr>
          <w:lang w:val="es-MX"/>
        </w:rPr>
        <w:t xml:space="preserve"> Las trozas aserrables se acopian en áreas de administración designadas dentro del predio, generalmente cerca del acceso principal para facilitar el </w:t>
      </w:r>
      <w:r w:rsidR="004266F6" w:rsidRPr="00CE2C47">
        <w:rPr>
          <w:lang w:val="es-MX"/>
        </w:rPr>
        <w:t>carguío</w:t>
      </w:r>
      <w:r w:rsidRPr="00CE2C47">
        <w:rPr>
          <w:lang w:val="es-MX"/>
        </w:rPr>
        <w:t xml:space="preserve"> de ellas cuando se </w:t>
      </w:r>
      <w:r w:rsidRPr="00CE2C47">
        <w:rPr>
          <w:lang w:val="es-MX"/>
        </w:rPr>
        <w:lastRenderedPageBreak/>
        <w:t xml:space="preserve">realice la </w:t>
      </w:r>
      <w:r w:rsidR="004266F6" w:rsidRPr="00CE2C47">
        <w:rPr>
          <w:lang w:val="es-MX"/>
        </w:rPr>
        <w:t>operación</w:t>
      </w:r>
      <w:r w:rsidRPr="00CE2C47">
        <w:rPr>
          <w:lang w:val="es-MX"/>
        </w:rPr>
        <w:t xml:space="preserve"> de transporte a una planta de aserradero. Lo anterior cuando la madera no es aserrada en el mismo predio, en cuyo caso la operación de aserrío es internalizada por el pequeño propietario forestal en su propio aserradero portátil o a través del arriendo o préstamo de uno, tal como se detalla más adelante en este informe.</w:t>
      </w:r>
    </w:p>
    <w:p w14:paraId="2D71A96C" w14:textId="77777777" w:rsidR="00CE2C47" w:rsidRPr="00CE2C47" w:rsidRDefault="00CE2C47" w:rsidP="004266F6">
      <w:pPr>
        <w:ind w:left="360"/>
        <w:jc w:val="both"/>
        <w:rPr>
          <w:lang w:val="es-MX"/>
        </w:rPr>
      </w:pPr>
      <w:r w:rsidRPr="000E7695">
        <w:rPr>
          <w:b/>
          <w:bCs/>
          <w:lang w:val="es-MX"/>
        </w:rPr>
        <w:t>•</w:t>
      </w:r>
      <w:r w:rsidRPr="000E7695">
        <w:rPr>
          <w:b/>
          <w:bCs/>
          <w:lang w:val="es-MX"/>
        </w:rPr>
        <w:tab/>
        <w:t>Transporte:</w:t>
      </w:r>
      <w:r w:rsidRPr="00CE2C47">
        <w:rPr>
          <w:lang w:val="es-MX"/>
        </w:rPr>
        <w:t xml:space="preserve"> Cuando las </w:t>
      </w:r>
      <w:proofErr w:type="spellStart"/>
      <w:r w:rsidRPr="00CE2C47">
        <w:rPr>
          <w:lang w:val="es-MX"/>
        </w:rPr>
        <w:t>trozas</w:t>
      </w:r>
      <w:proofErr w:type="spellEnd"/>
      <w:r w:rsidRPr="00CE2C47">
        <w:rPr>
          <w:lang w:val="es-MX"/>
        </w:rPr>
        <w:t xml:space="preserve"> están destinadas a la venta en plantas de aserraderos o a intermediarios en el comercio de madera procesada, estas son transportadas desde el lugar de almacenamiento en el predio hasta el aserradero o planta de procesamiento, ya sea por el propietario o el comerciante. Este transporte se realiza mediante camiones especialmente equipados para este fin.</w:t>
      </w:r>
    </w:p>
    <w:p w14:paraId="7C7D6394" w14:textId="7975EE6F" w:rsidR="00CE2C47" w:rsidRPr="00CE2C47" w:rsidRDefault="00CE2C47" w:rsidP="004266F6">
      <w:pPr>
        <w:ind w:left="360"/>
        <w:jc w:val="both"/>
        <w:rPr>
          <w:lang w:val="es-MX"/>
        </w:rPr>
      </w:pPr>
      <w:r w:rsidRPr="000E7695">
        <w:rPr>
          <w:b/>
          <w:bCs/>
          <w:lang w:val="es-MX"/>
        </w:rPr>
        <w:t>•</w:t>
      </w:r>
      <w:r w:rsidRPr="000E7695">
        <w:rPr>
          <w:b/>
          <w:bCs/>
          <w:lang w:val="es-MX"/>
        </w:rPr>
        <w:tab/>
        <w:t>Procesamiento o aserrío:</w:t>
      </w:r>
      <w:r w:rsidRPr="00CE2C47">
        <w:rPr>
          <w:lang w:val="es-MX"/>
        </w:rPr>
        <w:t xml:space="preserve"> Consiste en alimentar los equipos de corte del aserradero para obtener tablas, tablones y otros productos de madera aserrada según las especificaciones requeridas. Como ya se mencionó, las empresas del consorcio y en general los productores forestales del territorio donde se enfoca este diagnóstico, disponen principalmente de aserraderos portátiles donde pueden procesar directamente sus trozas sin tener que transportarlas hasta una instalación industrializada o de mayor producción. El grado de adopción de nuevas tecnologías es variable, algun</w:t>
      </w:r>
      <w:r w:rsidR="004266F6">
        <w:rPr>
          <w:lang w:val="es-MX"/>
        </w:rPr>
        <w:t>os</w:t>
      </w:r>
      <w:r w:rsidRPr="00CE2C47">
        <w:rPr>
          <w:lang w:val="es-MX"/>
        </w:rPr>
        <w:t xml:space="preserve"> productores cuentan con aserraderos portátiles propios o disponen de ellos a través de préstamos o arriendo a sus vecinos. Generalmente el equipo de aserrío corresponde a un chasis que soporta un carro móvil sobre el cual va montado un motor que acciona un sistema de sierra huincha. Estos aserraderos compuestos por un par de volantes sobre los cuales va montada la sierra, permiten procesar trozos de hasta 70 cm de diámetro. Son construidos con materiales altamente disponibles, sus componentes son simples y de bajo costo, por lo que su reparación no resulta compleja. También es posible encontrar aserraderos con tecnología más avanzada, como los Wood-</w:t>
      </w:r>
      <w:proofErr w:type="spellStart"/>
      <w:r w:rsidRPr="00CE2C47">
        <w:rPr>
          <w:lang w:val="es-MX"/>
        </w:rPr>
        <w:t>Mizer</w:t>
      </w:r>
      <w:proofErr w:type="spellEnd"/>
      <w:r w:rsidRPr="00CE2C47">
        <w:rPr>
          <w:lang w:val="es-MX"/>
        </w:rPr>
        <w:t xml:space="preserve"> que también es un aserradero de huincha, o el Lucas Mill que emplea una sierra circular y puede aserrar 100 a 200 pulgadas o 2,5 a 5 m3 al día normalmente. Estos son de mayor costo económico y su operación y mantención requiere de personal calificado.</w:t>
      </w:r>
    </w:p>
    <w:p w14:paraId="716232AD" w14:textId="77777777" w:rsidR="00CE2C47" w:rsidRPr="00CE2C47" w:rsidRDefault="00CE2C47" w:rsidP="004266F6">
      <w:pPr>
        <w:ind w:left="360"/>
        <w:jc w:val="both"/>
        <w:rPr>
          <w:lang w:val="es-MX"/>
        </w:rPr>
      </w:pPr>
      <w:r w:rsidRPr="000E7695">
        <w:rPr>
          <w:b/>
          <w:bCs/>
          <w:lang w:val="es-MX"/>
        </w:rPr>
        <w:t>•</w:t>
      </w:r>
      <w:r w:rsidRPr="000E7695">
        <w:rPr>
          <w:b/>
          <w:bCs/>
          <w:lang w:val="es-MX"/>
        </w:rPr>
        <w:tab/>
        <w:t>Clasificación y almacenamiento final:</w:t>
      </w:r>
      <w:r w:rsidRPr="00CE2C47">
        <w:rPr>
          <w:lang w:val="es-MX"/>
        </w:rPr>
        <w:t xml:space="preserve"> Finalmente los productos de madera aserrada resultantes, son clasificados en función de su calidad, tamaño y tipo, y se almacenan para su venta o uso posterior. Esto es válido tanto en el caso de la producción a nivel predial como en la planta de aserradero externa.</w:t>
      </w:r>
    </w:p>
    <w:p w14:paraId="5F3F183F" w14:textId="77777777" w:rsidR="00CE2C47" w:rsidRPr="00CE2C47" w:rsidRDefault="00CE2C47" w:rsidP="004266F6">
      <w:pPr>
        <w:ind w:left="360"/>
        <w:jc w:val="both"/>
        <w:rPr>
          <w:lang w:val="es-MX"/>
        </w:rPr>
      </w:pPr>
      <w:r w:rsidRPr="00CE2C47">
        <w:rPr>
          <w:lang w:val="es-MX"/>
        </w:rPr>
        <w:t>A modo de resumen, y teniendo en cuenta aspectos importantes que sean pertinentes con el propósito del APL, debemos puntualizar lo siguiente.</w:t>
      </w:r>
    </w:p>
    <w:p w14:paraId="12921D67" w14:textId="77777777" w:rsidR="00CE2C47" w:rsidRPr="00CE2C47" w:rsidRDefault="00CE2C47" w:rsidP="004266F6">
      <w:pPr>
        <w:ind w:left="360"/>
        <w:jc w:val="both"/>
        <w:rPr>
          <w:lang w:val="es-MX"/>
        </w:rPr>
      </w:pPr>
      <w:r w:rsidRPr="00CE2C47">
        <w:rPr>
          <w:lang w:val="es-MX"/>
        </w:rPr>
        <w:t>•</w:t>
      </w:r>
      <w:r w:rsidRPr="00CE2C47">
        <w:rPr>
          <w:lang w:val="es-MX"/>
        </w:rPr>
        <w:tab/>
        <w:t>Generación de residuos o desechos provenientes de la corta de árboles.</w:t>
      </w:r>
    </w:p>
    <w:p w14:paraId="0A7EBD35" w14:textId="77777777" w:rsidR="00CE2C47" w:rsidRPr="00CE2C47" w:rsidRDefault="00CE2C47" w:rsidP="004266F6">
      <w:pPr>
        <w:ind w:left="360"/>
        <w:jc w:val="both"/>
        <w:rPr>
          <w:lang w:val="es-MX"/>
        </w:rPr>
      </w:pPr>
      <w:r w:rsidRPr="00CE2C47">
        <w:rPr>
          <w:lang w:val="es-MX"/>
        </w:rPr>
        <w:t>•</w:t>
      </w:r>
      <w:r w:rsidRPr="00CE2C47">
        <w:rPr>
          <w:lang w:val="es-MX"/>
        </w:rPr>
        <w:tab/>
        <w:t>Emisiones producto del uso de combustibles fósiles tanto en el transporte como en los motores de la maquinaria de corte y motosierras.</w:t>
      </w:r>
    </w:p>
    <w:p w14:paraId="648CDDE9" w14:textId="5919BD6A" w:rsidR="00CE2C47" w:rsidRPr="00CE2C47" w:rsidRDefault="00CE2C47" w:rsidP="004266F6">
      <w:pPr>
        <w:ind w:left="360"/>
        <w:jc w:val="both"/>
        <w:rPr>
          <w:lang w:val="es-MX"/>
        </w:rPr>
      </w:pPr>
      <w:r w:rsidRPr="00CE2C47">
        <w:rPr>
          <w:lang w:val="es-MX"/>
        </w:rPr>
        <w:t xml:space="preserve"> •</w:t>
      </w:r>
      <w:r w:rsidRPr="00CE2C47">
        <w:rPr>
          <w:lang w:val="es-MX"/>
        </w:rPr>
        <w:tab/>
        <w:t>Presencia de residuos químicos producto del uso de lubricantes y solventes.</w:t>
      </w:r>
    </w:p>
    <w:p w14:paraId="0B2A1DE5" w14:textId="77777777" w:rsidR="00CE2C47" w:rsidRPr="00CE2C47" w:rsidRDefault="00CE2C47" w:rsidP="004266F6">
      <w:pPr>
        <w:ind w:left="360"/>
        <w:jc w:val="both"/>
        <w:rPr>
          <w:lang w:val="es-MX"/>
        </w:rPr>
      </w:pPr>
      <w:r w:rsidRPr="00CE2C47">
        <w:rPr>
          <w:lang w:val="es-MX"/>
        </w:rPr>
        <w:t>•</w:t>
      </w:r>
      <w:r w:rsidRPr="00CE2C47">
        <w:rPr>
          <w:lang w:val="es-MX"/>
        </w:rPr>
        <w:tab/>
        <w:t>Acumulación de envases plásticos y metálicos además de otros tipos de basuras, especialmente cerca del área de campamento o puesto.</w:t>
      </w:r>
    </w:p>
    <w:p w14:paraId="69C9A365" w14:textId="77777777" w:rsidR="00CE2C47" w:rsidRPr="00CE2C47" w:rsidRDefault="00CE2C47" w:rsidP="004266F6">
      <w:pPr>
        <w:ind w:left="360"/>
        <w:jc w:val="both"/>
        <w:rPr>
          <w:lang w:val="es-MX"/>
        </w:rPr>
      </w:pPr>
      <w:r w:rsidRPr="00CE2C47">
        <w:rPr>
          <w:lang w:val="es-MX"/>
        </w:rPr>
        <w:lastRenderedPageBreak/>
        <w:t>•</w:t>
      </w:r>
      <w:r w:rsidRPr="00CE2C47">
        <w:rPr>
          <w:lang w:val="es-MX"/>
        </w:rPr>
        <w:tab/>
        <w:t>Falta de estandarización en la métrica del producto final, especialmente en la producción de leña en formato de chocos.</w:t>
      </w:r>
    </w:p>
    <w:p w14:paraId="778E4549" w14:textId="77777777" w:rsidR="00CE2C47" w:rsidRPr="00CE2C47" w:rsidRDefault="00CE2C47" w:rsidP="004266F6">
      <w:pPr>
        <w:ind w:left="360"/>
        <w:jc w:val="both"/>
        <w:rPr>
          <w:lang w:val="es-MX"/>
        </w:rPr>
      </w:pPr>
      <w:r w:rsidRPr="00CE2C47">
        <w:rPr>
          <w:lang w:val="es-MX"/>
        </w:rPr>
        <w:t>•</w:t>
      </w:r>
      <w:r w:rsidRPr="00CE2C47">
        <w:rPr>
          <w:lang w:val="es-MX"/>
        </w:rPr>
        <w:tab/>
        <w:t>No menos importante es la homogenización de la leña en cuanto al contenido de humedad. Muchas veces este producto se vende con distintos porcentajes de humedad.</w:t>
      </w:r>
    </w:p>
    <w:p w14:paraId="10831FF4" w14:textId="34195782" w:rsidR="00CE2C47" w:rsidRDefault="00CE2C47" w:rsidP="004266F6">
      <w:pPr>
        <w:ind w:left="360"/>
        <w:jc w:val="both"/>
        <w:rPr>
          <w:lang w:val="es-MX"/>
        </w:rPr>
      </w:pPr>
      <w:r w:rsidRPr="00CE2C47">
        <w:rPr>
          <w:lang w:val="es-MX"/>
        </w:rPr>
        <w:t xml:space="preserve">Estos aspectos deberán ser tomados en cuenta en la elaboración de la propuesta de </w:t>
      </w:r>
      <w:r w:rsidR="004266F6">
        <w:rPr>
          <w:lang w:val="es-MX"/>
        </w:rPr>
        <w:t>A</w:t>
      </w:r>
      <w:r w:rsidRPr="00CE2C47">
        <w:rPr>
          <w:lang w:val="es-MX"/>
        </w:rPr>
        <w:t>cuerdo de producción limpia.</w:t>
      </w:r>
    </w:p>
    <w:p w14:paraId="497A222D" w14:textId="6C2EDDD0" w:rsidR="008B7C37" w:rsidRDefault="008B7C37" w:rsidP="00A6424D">
      <w:pPr>
        <w:pStyle w:val="Ttulo5"/>
        <w:numPr>
          <w:ilvl w:val="4"/>
          <w:numId w:val="1"/>
        </w:numPr>
        <w:spacing w:after="120"/>
        <w:ind w:left="1434" w:hanging="1077"/>
        <w:rPr>
          <w:lang w:val="es-MX"/>
        </w:rPr>
      </w:pPr>
      <w:r>
        <w:rPr>
          <w:lang w:val="es-MX"/>
        </w:rPr>
        <w:t>Comercialización</w:t>
      </w:r>
    </w:p>
    <w:p w14:paraId="54DE1ECE" w14:textId="77777777" w:rsidR="008B7C37" w:rsidRPr="008B7C37" w:rsidRDefault="008B7C37" w:rsidP="008B7C37">
      <w:pPr>
        <w:ind w:left="357"/>
        <w:jc w:val="both"/>
        <w:rPr>
          <w:lang w:val="es-MX"/>
        </w:rPr>
      </w:pPr>
      <w:r w:rsidRPr="008B7C37">
        <w:rPr>
          <w:lang w:val="es-MX"/>
        </w:rPr>
        <w:t>La comercialización de los productos forestales se puede realizar en el predio, puestos en el área de acopio ubicado más cerca del acceso principal o incluso puesto a orilla de camino cerca de la faena forestal, en el rodal de origen. También se observa la alternativa de venta directa al consumidor final, especialmente cuando se trata de la entrega a domicilio de leña. En el caso de la leña, el comercio mayorista se realiza principalmente en el formato de leña de metro cuyo destino principal son los centros de consumo de Coyhaique y Puerto Aysén.</w:t>
      </w:r>
    </w:p>
    <w:p w14:paraId="6850A56B" w14:textId="2C673895" w:rsidR="008B7C37" w:rsidRPr="008B7C37" w:rsidRDefault="008B7C37" w:rsidP="008B7C37">
      <w:pPr>
        <w:ind w:left="357"/>
        <w:jc w:val="both"/>
        <w:rPr>
          <w:lang w:val="es-MX"/>
        </w:rPr>
      </w:pPr>
      <w:r w:rsidRPr="008B7C37">
        <w:rPr>
          <w:lang w:val="es-MX"/>
        </w:rPr>
        <w:t>En el mercado minorista es más frecuente que se utilice el formato en chocos, aunque en Puerto Aysén también se comercializa la leña de metro puesta en el domicilio del consumidor final. Otro formato que se ha popularizado en los últimos años en el comercio minorista es la venta de leña en sacos y el de las astillas de encendido. Estas últimas se pueden envasar en mallas plásticas o en bolsas de papel, no obstante</w:t>
      </w:r>
      <w:r>
        <w:rPr>
          <w:lang w:val="es-MX"/>
        </w:rPr>
        <w:t>,</w:t>
      </w:r>
      <w:r w:rsidRPr="008B7C37">
        <w:rPr>
          <w:lang w:val="es-MX"/>
        </w:rPr>
        <w:t xml:space="preserve"> este tipo de productos rara vez son elaborados por las empresas productoras directamente, sino más bien son las empresas comercializadoras intermediaras o de venta final, las que reprocesan el producto y lo envasan de esta forma.</w:t>
      </w:r>
    </w:p>
    <w:p w14:paraId="78E6D8E1" w14:textId="05A9AC26" w:rsidR="008B7C37" w:rsidRPr="008B7C37" w:rsidRDefault="008B7C37" w:rsidP="008B7C37">
      <w:pPr>
        <w:ind w:left="357"/>
        <w:jc w:val="both"/>
        <w:rPr>
          <w:lang w:val="es-MX"/>
        </w:rPr>
      </w:pPr>
      <w:r>
        <w:rPr>
          <w:lang w:val="es-MX"/>
        </w:rPr>
        <w:t xml:space="preserve">Sin </w:t>
      </w:r>
      <w:proofErr w:type="gramStart"/>
      <w:r>
        <w:rPr>
          <w:lang w:val="es-MX"/>
        </w:rPr>
        <w:t>embargo</w:t>
      </w:r>
      <w:proofErr w:type="gramEnd"/>
      <w:r w:rsidRPr="008B7C37">
        <w:rPr>
          <w:lang w:val="es-MX"/>
        </w:rPr>
        <w:t xml:space="preserve"> lo anterior, en el caso de la leña en saco s</w:t>
      </w:r>
      <w:r>
        <w:rPr>
          <w:lang w:val="es-MX"/>
        </w:rPr>
        <w:t>í</w:t>
      </w:r>
      <w:r w:rsidRPr="008B7C37">
        <w:rPr>
          <w:lang w:val="es-MX"/>
        </w:rPr>
        <w:t xml:space="preserve"> vemos un interés cada vez mayor por parte de las empresas productoras, de modo que muchas de ellas ya han incorporado este formato en su oferta habitual, e incluso en algunos casos han optado por comercializar exclusivamente en este formato, debido al mayor valor agregado que se consigue dar a la leña.</w:t>
      </w:r>
    </w:p>
    <w:p w14:paraId="69EE0B28" w14:textId="7AE5704A" w:rsidR="008B7C37" w:rsidRDefault="008B7C37" w:rsidP="008B7C37">
      <w:pPr>
        <w:ind w:left="357"/>
        <w:jc w:val="both"/>
        <w:rPr>
          <w:lang w:val="es-MX"/>
        </w:rPr>
      </w:pPr>
      <w:r w:rsidRPr="008B7C37">
        <w:rPr>
          <w:lang w:val="es-MX"/>
        </w:rPr>
        <w:t>El comercio de las trozas y la madera aserrada funciona de manera similar. El productor habitualmente vende los trozos puestos en el acopio predial y cuando tiene la posibilidad de procesar madera aserrada, puede vender madera dimensionada en bruto, la que generalmente elabora “a pedido”. Menos frecuente aún es la venta y entrega de trozas en los aserraderos de planta por parte del productor primario.</w:t>
      </w:r>
    </w:p>
    <w:p w14:paraId="33913481" w14:textId="4F191D9F" w:rsidR="008B7C37" w:rsidRDefault="008B7C37" w:rsidP="00A6424D">
      <w:pPr>
        <w:pStyle w:val="Ttulo5"/>
        <w:numPr>
          <w:ilvl w:val="4"/>
          <w:numId w:val="1"/>
        </w:numPr>
        <w:spacing w:after="120"/>
        <w:ind w:left="1434" w:hanging="1077"/>
        <w:rPr>
          <w:lang w:val="es-MX"/>
        </w:rPr>
      </w:pPr>
      <w:r>
        <w:rPr>
          <w:lang w:val="es-MX"/>
        </w:rPr>
        <w:t>Uso y consumo</w:t>
      </w:r>
    </w:p>
    <w:p w14:paraId="50210869" w14:textId="779BD6EF" w:rsidR="008B7C37" w:rsidRPr="008B7C37" w:rsidRDefault="008B7C37" w:rsidP="008B7C37">
      <w:pPr>
        <w:ind w:left="360"/>
        <w:jc w:val="both"/>
        <w:rPr>
          <w:lang w:val="es-MX"/>
        </w:rPr>
      </w:pPr>
      <w:r w:rsidRPr="008B7C37">
        <w:rPr>
          <w:lang w:val="es-MX"/>
        </w:rPr>
        <w:t>Obviamente en el caso de la leña el principal destino es su consumo con fines dendroenergéticos, principalmente para calefacción domiciliaria y para cocinar alimentos, aunque en menor grado</w:t>
      </w:r>
      <w:r>
        <w:rPr>
          <w:lang w:val="es-MX"/>
        </w:rPr>
        <w:t xml:space="preserve"> </w:t>
      </w:r>
      <w:r w:rsidRPr="008B7C37">
        <w:rPr>
          <w:lang w:val="es-MX"/>
        </w:rPr>
        <w:t>también se utiliza para ahumarlos. Excepcionalmente se puede considerar el uso de la leña combinada con ma</w:t>
      </w:r>
      <w:r>
        <w:rPr>
          <w:lang w:val="es-MX"/>
        </w:rPr>
        <w:t>m</w:t>
      </w:r>
      <w:r w:rsidRPr="008B7C37">
        <w:rPr>
          <w:lang w:val="es-MX"/>
        </w:rPr>
        <w:t>postería en la construcción de muros y exteriores de viviendas, y también en terminaciones de muebles rústicos.</w:t>
      </w:r>
    </w:p>
    <w:p w14:paraId="57FE3A8D" w14:textId="3091794C" w:rsidR="008B7C37" w:rsidRDefault="008B7C37" w:rsidP="008B7C37">
      <w:pPr>
        <w:ind w:left="360"/>
        <w:jc w:val="both"/>
        <w:rPr>
          <w:lang w:val="es-MX"/>
        </w:rPr>
      </w:pPr>
      <w:r w:rsidRPr="008B7C37">
        <w:rPr>
          <w:lang w:val="es-MX"/>
        </w:rPr>
        <w:t>Por su parte</w:t>
      </w:r>
      <w:r>
        <w:rPr>
          <w:lang w:val="es-MX"/>
        </w:rPr>
        <w:t>,</w:t>
      </w:r>
      <w:r w:rsidRPr="008B7C37">
        <w:rPr>
          <w:lang w:val="es-MX"/>
        </w:rPr>
        <w:t xml:space="preserve"> el destino final para las trozas aserrables y la madera elaborada que se produce en los predios del territorio objeto de este diagnóstico, es su uso como madera estructural en la construcción, especialmente en tabiquería y piezas soportantes como vigas y pies derechos. Por </w:t>
      </w:r>
      <w:r w:rsidRPr="008B7C37">
        <w:rPr>
          <w:lang w:val="es-MX"/>
        </w:rPr>
        <w:lastRenderedPageBreak/>
        <w:t>su mayor agregado, es común encontrar a las especies nativas como la Lenga en la elaboración de puertas y ventanas, en revestimientos y en partes y piezas de muebles.</w:t>
      </w:r>
    </w:p>
    <w:p w14:paraId="5C2DEFF2" w14:textId="54BEA111" w:rsidR="008B7C37" w:rsidRDefault="008B7C37" w:rsidP="00A6424D">
      <w:pPr>
        <w:pStyle w:val="Ttulo5"/>
        <w:numPr>
          <w:ilvl w:val="4"/>
          <w:numId w:val="1"/>
        </w:numPr>
        <w:spacing w:after="120"/>
        <w:ind w:left="1434" w:hanging="1077"/>
        <w:rPr>
          <w:lang w:val="es-MX"/>
        </w:rPr>
      </w:pPr>
      <w:r>
        <w:rPr>
          <w:lang w:val="es-MX"/>
        </w:rPr>
        <w:t>Fin de vida</w:t>
      </w:r>
    </w:p>
    <w:p w14:paraId="0172CFA8" w14:textId="77777777" w:rsidR="008B7C37" w:rsidRPr="008B7C37" w:rsidRDefault="008B7C37" w:rsidP="008B7C37">
      <w:pPr>
        <w:ind w:left="360"/>
        <w:jc w:val="both"/>
        <w:rPr>
          <w:lang w:val="es-MX"/>
        </w:rPr>
      </w:pPr>
      <w:r w:rsidRPr="008B7C37">
        <w:rPr>
          <w:lang w:val="es-MX"/>
        </w:rPr>
        <w:t>El último eslabón de la cadena productiva se refiere a las alternativas de tratamiento del producto cuando este ha finalizado su vida útil. En el caso de la leña podemos decir que las cenizas generadas normalmente se eliminan junto a otros residuos domiciliarios, aunque en menor grado es utilizada a baja escala para ser incorporada en sustratos para cultivos domésticos, especialmente en el espacio urbano. Cuando se trata de leña envasada en sacos, estos últimos normalmente son reutilizados como alternativas a las bolsas de basura de polietileno, o como contenedor de residuos o escombros.</w:t>
      </w:r>
    </w:p>
    <w:p w14:paraId="2C951F59" w14:textId="77777777" w:rsidR="008B7C37" w:rsidRPr="008B7C37" w:rsidRDefault="008B7C37" w:rsidP="008B7C37">
      <w:pPr>
        <w:ind w:left="360"/>
        <w:jc w:val="both"/>
        <w:rPr>
          <w:lang w:val="es-MX"/>
        </w:rPr>
      </w:pPr>
      <w:r w:rsidRPr="008B7C37">
        <w:rPr>
          <w:lang w:val="es-MX"/>
        </w:rPr>
        <w:t>La madera aserrada al no ser un producto consumible tiene un ciclo de vida mayor, dado que se espera que el ejercicio de su uso previsto perdure bastante tiempo. El fin de vida de la madera aserrada puede ocurrir cuando los productos de madera han cumplido su propósito original, ya sea en la construcción, el mobiliario u otras aplicaciones, y ya no son utilizables o ya no puede ser reutilizada o reciclada de manera efectiva. En este punto, la madera puede ser desechada o sometida a procesos de reciclaje para obtener materiales secundarios.</w:t>
      </w:r>
    </w:p>
    <w:p w14:paraId="4C14CB0D" w14:textId="18A44428" w:rsidR="008B7C37" w:rsidRDefault="008B7C37" w:rsidP="008B7C37">
      <w:pPr>
        <w:ind w:left="360"/>
        <w:jc w:val="both"/>
        <w:rPr>
          <w:lang w:val="es-MX"/>
        </w:rPr>
      </w:pPr>
      <w:r w:rsidRPr="008B7C37">
        <w:rPr>
          <w:lang w:val="es-MX"/>
        </w:rPr>
        <w:t>Es relevante mencionar que</w:t>
      </w:r>
      <w:r>
        <w:rPr>
          <w:lang w:val="es-MX"/>
        </w:rPr>
        <w:t>,</w:t>
      </w:r>
      <w:r w:rsidRPr="008B7C37">
        <w:rPr>
          <w:lang w:val="es-MX"/>
        </w:rPr>
        <w:t xml:space="preserve"> en la actualidad, la reutilización de madera elaborada en la industria de muebles "vintage" ha ganado popularidad. Esta práctica no solo extiende la vida útil de la madera, sino que también le confiere un propósito valioso después de haber cumplido su finalidad inicial.</w:t>
      </w:r>
    </w:p>
    <w:p w14:paraId="15F7C3CB" w14:textId="1B2EDAFB" w:rsidR="008B7C37" w:rsidRDefault="003C1CAC" w:rsidP="00A6424D">
      <w:pPr>
        <w:pStyle w:val="Ttulo4"/>
        <w:numPr>
          <w:ilvl w:val="3"/>
          <w:numId w:val="1"/>
        </w:numPr>
        <w:spacing w:after="120"/>
        <w:ind w:left="1077"/>
        <w:rPr>
          <w:lang w:val="es-MX"/>
        </w:rPr>
      </w:pPr>
      <w:r>
        <w:rPr>
          <w:lang w:val="es-MX"/>
        </w:rPr>
        <w:t>Cadena de valor</w:t>
      </w:r>
    </w:p>
    <w:p w14:paraId="69FDC351" w14:textId="3EB11455" w:rsidR="003C1CAC" w:rsidRPr="003C1CAC" w:rsidRDefault="003C1CAC" w:rsidP="003C1CAC">
      <w:pPr>
        <w:ind w:left="357"/>
        <w:jc w:val="both"/>
        <w:rPr>
          <w:lang w:val="es-MX"/>
        </w:rPr>
      </w:pPr>
      <w:r w:rsidRPr="003C1CAC">
        <w:rPr>
          <w:lang w:val="es-MX"/>
        </w:rPr>
        <w:t>Como se mencionó anteriormente, una forma de producir es a través de la intervención directa de los propietarios en el proceso productivo, quien</w:t>
      </w:r>
      <w:r>
        <w:rPr>
          <w:lang w:val="es-MX"/>
        </w:rPr>
        <w:t>e</w:t>
      </w:r>
      <w:r w:rsidRPr="003C1CAC">
        <w:rPr>
          <w:lang w:val="es-MX"/>
        </w:rPr>
        <w:t>s buscan a los trabajadores forestales y negocian con ellos los términos para realizar las faenas. Bajo esta modalidad, el propietario es responsable directo de la faena, de modo que además de velar por la correcta ejecución del plan de manejo forestal en todo momento, también debe preocuparse de cumplir los compromisos con sus trabajadores, de sus condiciones salariales y de su seguridad en el trabajo.</w:t>
      </w:r>
    </w:p>
    <w:p w14:paraId="31774519" w14:textId="52066210" w:rsidR="003C1CAC" w:rsidRPr="003C1CAC" w:rsidRDefault="003C1CAC" w:rsidP="003C1CAC">
      <w:pPr>
        <w:ind w:left="357"/>
        <w:jc w:val="both"/>
        <w:rPr>
          <w:lang w:val="es-MX"/>
        </w:rPr>
      </w:pPr>
      <w:r w:rsidRPr="003C1CAC">
        <w:rPr>
          <w:lang w:val="es-MX"/>
        </w:rPr>
        <w:t>Sin embargo, muchas veces estas responsabilidades quedan relegadas debido a la particular forma en que se relacionan ambos actores, por ejemplo</w:t>
      </w:r>
      <w:r>
        <w:rPr>
          <w:lang w:val="es-MX"/>
        </w:rPr>
        <w:t>,</w:t>
      </w:r>
      <w:r w:rsidRPr="003C1CAC">
        <w:rPr>
          <w:lang w:val="es-MX"/>
        </w:rPr>
        <w:t xml:space="preserve"> a través del denominado trabajo "a trato". En estos casos, el trabajador muchas veces se hace cargo de todo lo necesario para llevar a cabo las</w:t>
      </w:r>
      <w:r>
        <w:rPr>
          <w:lang w:val="es-MX"/>
        </w:rPr>
        <w:t xml:space="preserve"> </w:t>
      </w:r>
      <w:r w:rsidRPr="003C1CAC">
        <w:rPr>
          <w:lang w:val="es-MX"/>
        </w:rPr>
        <w:t xml:space="preserve">operaciones de producción y el propietario del recurso se limita a pagar por su servicio en proporción a la cantidad de trozas de madera o del volumen de leña producida. Generalmente, el propietario es quien debe proporcionar un campamento o "puesto" donde los trabajadores pueden vivir durante el período que dure la faena, y se pacta un valor fijo para un volumen o cantidad a producir, por ejemplo 500 trozas </w:t>
      </w:r>
      <w:r>
        <w:rPr>
          <w:lang w:val="es-MX"/>
        </w:rPr>
        <w:t>o</w:t>
      </w:r>
      <w:r w:rsidRPr="003C1CAC">
        <w:rPr>
          <w:lang w:val="es-MX"/>
        </w:rPr>
        <w:t xml:space="preserve"> 200 metros de leña.</w:t>
      </w:r>
    </w:p>
    <w:p w14:paraId="47A28E7F" w14:textId="712F8D44" w:rsidR="003C1CAC" w:rsidRPr="003C1CAC" w:rsidRDefault="003C1CAC" w:rsidP="003C1CAC">
      <w:pPr>
        <w:ind w:left="357"/>
        <w:jc w:val="both"/>
        <w:rPr>
          <w:lang w:val="es-MX"/>
        </w:rPr>
      </w:pPr>
      <w:r w:rsidRPr="003C1CAC">
        <w:rPr>
          <w:lang w:val="es-MX"/>
        </w:rPr>
        <w:t>La modalidad de "derecho a monte" en cambio, se asemeja a la figura de un contratista en el sentido de que un tercero se encarga de todos los requerimientos asociados a la faena, entre ellos de la mano de obra y sus remuneraciones, y también del transporte y toda la log</w:t>
      </w:r>
      <w:r>
        <w:rPr>
          <w:lang w:val="es-MX"/>
        </w:rPr>
        <w:t>í</w:t>
      </w:r>
      <w:r w:rsidRPr="003C1CAC">
        <w:rPr>
          <w:lang w:val="es-MX"/>
        </w:rPr>
        <w:t xml:space="preserve">stica necesaria para el desarrollo de los trabajos. No obstante, en lo referente al pago del servicio se </w:t>
      </w:r>
      <w:r w:rsidRPr="003C1CAC">
        <w:rPr>
          <w:lang w:val="es-MX"/>
        </w:rPr>
        <w:lastRenderedPageBreak/>
        <w:t>acerca al trabajo "a trato", ya que se acuerda un valor sobre la base de alguna métrica del producto, siendo las más habituales la cantidad de trozas o los metros de leña que se extraen del predio. Esta es una diferencia sustancial, porque se paga por la producción que efectivamente se transporte fuera del predio.</w:t>
      </w:r>
    </w:p>
    <w:p w14:paraId="424183BD" w14:textId="0861B8FC" w:rsidR="003C1CAC" w:rsidRPr="003C1CAC" w:rsidRDefault="003C1CAC" w:rsidP="003C1CAC">
      <w:pPr>
        <w:ind w:left="357"/>
        <w:jc w:val="both"/>
        <w:rPr>
          <w:lang w:val="es-MX"/>
        </w:rPr>
      </w:pPr>
      <w:r w:rsidRPr="003C1CAC">
        <w:rPr>
          <w:lang w:val="es-MX"/>
        </w:rPr>
        <w:t xml:space="preserve">Como se puede observar, la modalidad "derecho a monte" además de la producción, también abarca la distribución o al menos gran parte de ella, hasta algún centro de acopio intermedio o para la comercialización directamente. Esta integración en la cadena de valor no se da bajo otras modalidades </w:t>
      </w:r>
      <w:r>
        <w:rPr>
          <w:lang w:val="es-MX"/>
        </w:rPr>
        <w:t xml:space="preserve">de </w:t>
      </w:r>
      <w:r w:rsidRPr="003C1CAC">
        <w:rPr>
          <w:lang w:val="es-MX"/>
        </w:rPr>
        <w:t>producción, en que la distribución queda limitada a veces simplemente al transporte menor de los productos dentro del predio, y no alcanza a llegar al nivel de comercio. Sin embargo, como se mencionó anteriormente, se dan variantes en las que el trabajador forestal acuerda con el propietario daciones en pago de productos</w:t>
      </w:r>
      <w:r>
        <w:rPr>
          <w:lang w:val="es-MX"/>
        </w:rPr>
        <w:t>;</w:t>
      </w:r>
      <w:r w:rsidRPr="003C1CAC">
        <w:rPr>
          <w:lang w:val="es-MX"/>
        </w:rPr>
        <w:t xml:space="preserve"> esta alternativa aparece frecuentemente cuando el trabaj</w:t>
      </w:r>
      <w:r>
        <w:rPr>
          <w:lang w:val="es-MX"/>
        </w:rPr>
        <w:t>ad</w:t>
      </w:r>
      <w:r w:rsidRPr="003C1CAC">
        <w:rPr>
          <w:lang w:val="es-MX"/>
        </w:rPr>
        <w:t xml:space="preserve">or dispone de medio de transporte de carga y mantiene vínculos estrechos con uno o más centros de consumo donde pueda comercializar los productos directamente, generalmente en un escenario de comercio </w:t>
      </w:r>
      <w:proofErr w:type="spellStart"/>
      <w:r w:rsidRPr="003C1CAC">
        <w:rPr>
          <w:lang w:val="es-MX"/>
        </w:rPr>
        <w:t>semi-informal</w:t>
      </w:r>
      <w:proofErr w:type="spellEnd"/>
      <w:r w:rsidRPr="003C1CAC">
        <w:rPr>
          <w:lang w:val="es-MX"/>
        </w:rPr>
        <w:t>.</w:t>
      </w:r>
    </w:p>
    <w:p w14:paraId="719278BD" w14:textId="1531A28E" w:rsidR="003C1CAC" w:rsidRDefault="003C1CAC" w:rsidP="003C1CAC">
      <w:pPr>
        <w:ind w:left="357"/>
        <w:jc w:val="both"/>
        <w:rPr>
          <w:lang w:val="es-MX"/>
        </w:rPr>
      </w:pPr>
      <w:r w:rsidRPr="003C1CAC">
        <w:rPr>
          <w:lang w:val="es-MX"/>
        </w:rPr>
        <w:t>La distribución se soporta en gran parte por el transporte de los productos, incluida su carga. En este sentido conviene separar el transporte menor del transporte mayor, que se diferencian principalmente por el tamaño volumétrico, el medio de transporte empleado y por la distancia a recorrer, aunque suele ocurrir que distancias mayores muchas veces son cubiertas con transporte menor, como es el caso de las camionetas leñeras que son cargadas directamente en la faena y transportan su carga hasta el consumidor final. Lo anterior ha dado lugar a una métrica local bastante inusual conocida como "</w:t>
      </w:r>
      <w:proofErr w:type="spellStart"/>
      <w:r w:rsidRPr="003C1CAC">
        <w:rPr>
          <w:lang w:val="es-MX"/>
        </w:rPr>
        <w:t>camionetada</w:t>
      </w:r>
      <w:proofErr w:type="spellEnd"/>
      <w:r w:rsidRPr="003C1CAC">
        <w:rPr>
          <w:lang w:val="es-MX"/>
        </w:rPr>
        <w:t>", legitimada en la informalidad del mercado por resolver la incert</w:t>
      </w:r>
      <w:r>
        <w:rPr>
          <w:lang w:val="es-MX"/>
        </w:rPr>
        <w:t>id</w:t>
      </w:r>
      <w:r w:rsidRPr="003C1CAC">
        <w:rPr>
          <w:lang w:val="es-MX"/>
        </w:rPr>
        <w:t>umbre de conocer el volumen preciso de leña que transporta este vehículo.</w:t>
      </w:r>
    </w:p>
    <w:p w14:paraId="2B0D1806" w14:textId="5670A4C3" w:rsidR="003C1CAC" w:rsidRDefault="003C1CAC" w:rsidP="00A6424D">
      <w:pPr>
        <w:pStyle w:val="Ttulo4"/>
        <w:numPr>
          <w:ilvl w:val="3"/>
          <w:numId w:val="1"/>
        </w:numPr>
        <w:spacing w:after="120"/>
        <w:rPr>
          <w:lang w:val="es-MX"/>
        </w:rPr>
      </w:pPr>
      <w:r>
        <w:rPr>
          <w:lang w:val="es-MX"/>
        </w:rPr>
        <w:t>Entorno económico y social</w:t>
      </w:r>
    </w:p>
    <w:p w14:paraId="30E18323" w14:textId="061983F2" w:rsidR="003C1CAC" w:rsidRDefault="003C1CAC" w:rsidP="00A6424D">
      <w:pPr>
        <w:pStyle w:val="Ttulo5"/>
        <w:numPr>
          <w:ilvl w:val="4"/>
          <w:numId w:val="1"/>
        </w:numPr>
        <w:spacing w:after="120"/>
        <w:rPr>
          <w:lang w:val="es-MX"/>
        </w:rPr>
      </w:pPr>
      <w:r>
        <w:rPr>
          <w:lang w:val="es-MX"/>
        </w:rPr>
        <w:t>Indicadores económicos</w:t>
      </w:r>
    </w:p>
    <w:p w14:paraId="05155D98" w14:textId="59B4EB86" w:rsidR="003C1CAC" w:rsidRPr="003C1CAC" w:rsidRDefault="003C1CAC" w:rsidP="00A6424D">
      <w:pPr>
        <w:ind w:left="360"/>
        <w:jc w:val="both"/>
        <w:rPr>
          <w:lang w:val="es-MX"/>
        </w:rPr>
      </w:pPr>
      <w:r w:rsidRPr="003C1CAC">
        <w:rPr>
          <w:lang w:val="es-MX"/>
        </w:rPr>
        <w:t xml:space="preserve">Lo primero que debemos señalar es que a nivel regional existe una limitada visibilidad del sector forestal en los indicadores económicos, especialmente en la producción de leña. Esto se puede observar en el documento de la </w:t>
      </w:r>
      <w:r>
        <w:rPr>
          <w:lang w:val="es-MX"/>
        </w:rPr>
        <w:t>E</w:t>
      </w:r>
      <w:r w:rsidRPr="003C1CAC">
        <w:rPr>
          <w:lang w:val="es-MX"/>
        </w:rPr>
        <w:t>strategia regional de desarrollo de Aysén, que al describir a este segmento productivo se circunscribe principalmente a la producción de madera aserrada y al</w:t>
      </w:r>
      <w:r w:rsidR="00461960">
        <w:rPr>
          <w:lang w:val="es-MX"/>
        </w:rPr>
        <w:t xml:space="preserve"> </w:t>
      </w:r>
      <w:r w:rsidRPr="003C1CAC">
        <w:rPr>
          <w:lang w:val="es-MX"/>
        </w:rPr>
        <w:t>establecimiento de plantaciones, sin abarcar la totalidad de sus actividades económicas. Es esencial ampliar esta perspectiva para comprender y reconocer plenamente la diversidad de actividades que abarca el sector forestal regional, incluyendo la producción dendroenergética, los productos forestales no madereros y también aspectos ambientales como la gestión sostenible, la biodiversidad, los servicios ecosistémicos, y otras prácticas innovadoras que contribuyen significativamente al desarrollo integral de esta industria</w:t>
      </w:r>
      <w:r w:rsidR="00461960">
        <w:rPr>
          <w:lang w:val="es-MX"/>
        </w:rPr>
        <w:t>.</w:t>
      </w:r>
    </w:p>
    <w:p w14:paraId="1FB44100" w14:textId="4CE60609" w:rsidR="003C1CAC" w:rsidRPr="003C1CAC" w:rsidRDefault="003C1CAC" w:rsidP="00A6424D">
      <w:pPr>
        <w:ind w:left="360"/>
        <w:jc w:val="both"/>
        <w:rPr>
          <w:lang w:val="es-MX"/>
        </w:rPr>
      </w:pPr>
      <w:r w:rsidRPr="003C1CAC">
        <w:rPr>
          <w:lang w:val="es-MX"/>
        </w:rPr>
        <w:t xml:space="preserve">Como se menciona anteriormente, </w:t>
      </w:r>
      <w:bookmarkStart w:id="30" w:name="_Hlk166084661"/>
      <w:r w:rsidRPr="003C1CAC">
        <w:rPr>
          <w:lang w:val="es-MX"/>
        </w:rPr>
        <w:t xml:space="preserve">las estadísticas de indicadores económicos son incompletas para el rubro forestal regional. </w:t>
      </w:r>
      <w:bookmarkEnd w:id="30"/>
      <w:r w:rsidRPr="003C1CAC">
        <w:rPr>
          <w:lang w:val="es-MX"/>
        </w:rPr>
        <w:t xml:space="preserve">El mercado de la madera aserrada por ser </w:t>
      </w:r>
      <w:r w:rsidR="00461960" w:rsidRPr="003C1CAC">
        <w:rPr>
          <w:lang w:val="es-MX"/>
        </w:rPr>
        <w:t>más</w:t>
      </w:r>
      <w:r w:rsidRPr="003C1CAC">
        <w:rPr>
          <w:lang w:val="es-MX"/>
        </w:rPr>
        <w:t xml:space="preserve"> formal que el de la leña, cuenta con registros históricos relativamente confiables, que al menos dan cuenta de la actividad de manera </w:t>
      </w:r>
      <w:r w:rsidR="00461960" w:rsidRPr="003C1CAC">
        <w:rPr>
          <w:lang w:val="es-MX"/>
        </w:rPr>
        <w:t>más</w:t>
      </w:r>
      <w:r w:rsidRPr="003C1CAC">
        <w:rPr>
          <w:lang w:val="es-MX"/>
        </w:rPr>
        <w:t xml:space="preserve"> o menos representativa. En el caso del mercado dendroenergético, </w:t>
      </w:r>
      <w:r w:rsidRPr="003C1CAC">
        <w:rPr>
          <w:lang w:val="es-MX"/>
        </w:rPr>
        <w:lastRenderedPageBreak/>
        <w:t>específicamente de la leña regional, la situación es radicalmente diferente ya que no se refleja en las estadísticas e indicadores económicos locales.</w:t>
      </w:r>
    </w:p>
    <w:p w14:paraId="612E59FD" w14:textId="1AE46EA5" w:rsidR="003C1CAC" w:rsidRDefault="003C1CAC" w:rsidP="00A6424D">
      <w:pPr>
        <w:ind w:left="360"/>
        <w:jc w:val="both"/>
        <w:rPr>
          <w:lang w:val="es-MX"/>
        </w:rPr>
      </w:pPr>
      <w:r w:rsidRPr="003C1CAC">
        <w:rPr>
          <w:lang w:val="es-MX"/>
        </w:rPr>
        <w:t>Otra característica es que las actividades forestales muchas veces se incluyen dentro del sector agropecuario-silvícola, como por ejemplo en la publicación de O</w:t>
      </w:r>
      <w:r w:rsidR="00461960">
        <w:rPr>
          <w:lang w:val="es-MX"/>
        </w:rPr>
        <w:t>DEPA</w:t>
      </w:r>
      <w:r w:rsidRPr="003C1CAC">
        <w:rPr>
          <w:lang w:val="es-MX"/>
        </w:rPr>
        <w:t xml:space="preserve"> 2018 sobre información regional de Aysén, </w:t>
      </w:r>
      <w:r w:rsidR="00461960">
        <w:rPr>
          <w:lang w:val="es-MX"/>
        </w:rPr>
        <w:t xml:space="preserve">donde </w:t>
      </w:r>
      <w:r w:rsidRPr="003C1CAC">
        <w:rPr>
          <w:lang w:val="es-MX"/>
        </w:rPr>
        <w:t>se muestra que el aporte de este sector es equivalente al 2,1% del PIB regional y de un 3</w:t>
      </w:r>
      <w:r w:rsidR="00461960">
        <w:rPr>
          <w:lang w:val="es-MX"/>
        </w:rPr>
        <w:t>,</w:t>
      </w:r>
      <w:r w:rsidRPr="003C1CAC">
        <w:rPr>
          <w:lang w:val="es-MX"/>
        </w:rPr>
        <w:t>0% del PIB nacional.</w:t>
      </w:r>
    </w:p>
    <w:p w14:paraId="49A9323B" w14:textId="77777777" w:rsidR="00AE5E7E" w:rsidRDefault="00AE5E7E" w:rsidP="00A6424D">
      <w:pPr>
        <w:ind w:left="360"/>
        <w:jc w:val="both"/>
        <w:rPr>
          <w:lang w:val="es-MX"/>
        </w:rPr>
      </w:pPr>
    </w:p>
    <w:p w14:paraId="4A3F3991" w14:textId="09DA1B3C" w:rsidR="003C1CAC" w:rsidRDefault="007B226E" w:rsidP="007B226E">
      <w:pPr>
        <w:pStyle w:val="Descripcin"/>
        <w:rPr>
          <w:lang w:val="es-MX"/>
        </w:rPr>
      </w:pPr>
      <w:bookmarkStart w:id="31" w:name="_Toc168393497"/>
      <w:r>
        <w:t xml:space="preserve">Tabla </w:t>
      </w:r>
      <w:r>
        <w:fldChar w:fldCharType="begin"/>
      </w:r>
      <w:r>
        <w:instrText xml:space="preserve"> SEQ Tabla \* ARABIC </w:instrText>
      </w:r>
      <w:r>
        <w:fldChar w:fldCharType="separate"/>
      </w:r>
      <w:r w:rsidR="004752CF">
        <w:rPr>
          <w:noProof/>
        </w:rPr>
        <w:t>8</w:t>
      </w:r>
      <w:r>
        <w:fldChar w:fldCharType="end"/>
      </w:r>
      <w:r>
        <w:t xml:space="preserve">. Producto interno bruto </w:t>
      </w:r>
      <w:proofErr w:type="gramStart"/>
      <w:r>
        <w:t>regional.</w:t>
      </w:r>
      <w:r w:rsidR="003C1CAC" w:rsidRPr="00461960">
        <w:rPr>
          <w:lang w:val="es-MX"/>
        </w:rPr>
        <w:t>.</w:t>
      </w:r>
      <w:bookmarkEnd w:id="31"/>
      <w:proofErr w:type="gramEnd"/>
    </w:p>
    <w:p w14:paraId="45767151" w14:textId="39300422" w:rsidR="00461960" w:rsidRPr="003C1CAC" w:rsidRDefault="00461960" w:rsidP="003C1CAC">
      <w:pPr>
        <w:ind w:left="360"/>
        <w:rPr>
          <w:lang w:val="es-MX"/>
        </w:rPr>
      </w:pPr>
      <w:r>
        <w:rPr>
          <w:noProof/>
          <w:lang w:val="es-MX"/>
        </w:rPr>
        <w:drawing>
          <wp:inline distT="0" distB="0" distL="0" distR="0" wp14:anchorId="3D14373F" wp14:editId="1E01769C">
            <wp:extent cx="5614670" cy="2371725"/>
            <wp:effectExtent l="0" t="0" r="5080" b="9525"/>
            <wp:docPr id="129207270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4670" cy="2371725"/>
                    </a:xfrm>
                    <a:prstGeom prst="rect">
                      <a:avLst/>
                    </a:prstGeom>
                    <a:noFill/>
                  </pic:spPr>
                </pic:pic>
              </a:graphicData>
            </a:graphic>
          </wp:inline>
        </w:drawing>
      </w:r>
    </w:p>
    <w:p w14:paraId="769056C6" w14:textId="6C9D0077" w:rsidR="003C1CAC" w:rsidRPr="003C1CAC" w:rsidRDefault="003C1CAC" w:rsidP="00A6424D">
      <w:pPr>
        <w:ind w:left="360"/>
        <w:jc w:val="both"/>
        <w:rPr>
          <w:lang w:val="es-MX"/>
        </w:rPr>
      </w:pPr>
      <w:bookmarkStart w:id="32" w:name="_Hlk166084709"/>
      <w:r w:rsidRPr="003C1CAC">
        <w:rPr>
          <w:lang w:val="es-MX"/>
        </w:rPr>
        <w:t xml:space="preserve">Sin embargo, no debemos perder de vista que en estas estadísticas queda afuera un importante volumen asociado a productos dendroenergéticos, debido a que la actividad de producción de leña </w:t>
      </w:r>
      <w:r w:rsidR="00461960" w:rsidRPr="003C1CAC">
        <w:rPr>
          <w:lang w:val="es-MX"/>
        </w:rPr>
        <w:t>aún</w:t>
      </w:r>
      <w:r w:rsidRPr="003C1CAC">
        <w:rPr>
          <w:lang w:val="es-MX"/>
        </w:rPr>
        <w:t xml:space="preserve"> se realiza en gran medida de manera informal.</w:t>
      </w:r>
    </w:p>
    <w:p w14:paraId="1A5DE7BD" w14:textId="451A8F1E" w:rsidR="003C1CAC" w:rsidRPr="003C1CAC" w:rsidRDefault="003C1CAC" w:rsidP="00A6424D">
      <w:pPr>
        <w:ind w:left="360"/>
        <w:jc w:val="both"/>
        <w:rPr>
          <w:lang w:val="es-MX"/>
        </w:rPr>
      </w:pPr>
      <w:r w:rsidRPr="003C1CAC">
        <w:rPr>
          <w:lang w:val="es-MX"/>
        </w:rPr>
        <w:t>En cuanto al empleo regional</w:t>
      </w:r>
      <w:r w:rsidR="00461960">
        <w:rPr>
          <w:lang w:val="es-MX"/>
        </w:rPr>
        <w:t>,</w:t>
      </w:r>
      <w:r w:rsidRPr="003C1CAC">
        <w:rPr>
          <w:lang w:val="es-MX"/>
        </w:rPr>
        <w:t xml:space="preserve"> la realidad es similar, en el sentido </w:t>
      </w:r>
      <w:r w:rsidR="00461960">
        <w:rPr>
          <w:lang w:val="es-MX"/>
        </w:rPr>
        <w:t xml:space="preserve">de </w:t>
      </w:r>
      <w:r w:rsidRPr="003C1CAC">
        <w:rPr>
          <w:lang w:val="es-MX"/>
        </w:rPr>
        <w:t>que gran parte de la fuerza laboral asociada al trabajo forestal, en especial en las actividades relacionadas directamente con el manejo del bosque, no se refleja como fuente generadora de empleo. Las cifras oficiales se refieren a la agricultura en términos generales.</w:t>
      </w:r>
    </w:p>
    <w:bookmarkEnd w:id="32"/>
    <w:p w14:paraId="4FAFC1AA" w14:textId="3A6077F1" w:rsidR="003C1CAC" w:rsidRDefault="003C1CAC" w:rsidP="00A6424D">
      <w:pPr>
        <w:ind w:left="360"/>
        <w:jc w:val="both"/>
        <w:rPr>
          <w:lang w:val="es-MX"/>
        </w:rPr>
      </w:pPr>
      <w:r w:rsidRPr="003C1CAC">
        <w:rPr>
          <w:lang w:val="es-MX"/>
        </w:rPr>
        <w:t xml:space="preserve">Teniendo en cuenta lo anterior, podemos señalar que para el 2018 cerca del 9% de los ocupados se encontraban trabajando en alguna actividad del rubro agrícola. Llama la atención que a pesar de un aumento bajo de tan solo un 2,6% en el </w:t>
      </w:r>
      <w:r w:rsidR="00461960" w:rsidRPr="003C1CAC">
        <w:rPr>
          <w:lang w:val="es-MX"/>
        </w:rPr>
        <w:t>número</w:t>
      </w:r>
      <w:r w:rsidRPr="003C1CAC">
        <w:rPr>
          <w:lang w:val="es-MX"/>
        </w:rPr>
        <w:t xml:space="preserve"> de ocupados respecto del año 2017, la ocupación en actividades agrícolas experimentó una reducción del 7,4%.</w:t>
      </w:r>
    </w:p>
    <w:p w14:paraId="3A7661C8" w14:textId="77777777" w:rsidR="00AE5E7E" w:rsidRDefault="00AE5E7E" w:rsidP="00A6424D">
      <w:pPr>
        <w:ind w:left="360"/>
        <w:jc w:val="both"/>
        <w:rPr>
          <w:lang w:val="es-MX"/>
        </w:rPr>
      </w:pPr>
    </w:p>
    <w:p w14:paraId="7D55B03E" w14:textId="77777777" w:rsidR="00AE5E7E" w:rsidRDefault="00AE5E7E" w:rsidP="00A6424D">
      <w:pPr>
        <w:ind w:left="360"/>
        <w:jc w:val="both"/>
        <w:rPr>
          <w:lang w:val="es-MX"/>
        </w:rPr>
      </w:pPr>
    </w:p>
    <w:p w14:paraId="3921E999" w14:textId="77777777" w:rsidR="00AE5E7E" w:rsidRDefault="00AE5E7E" w:rsidP="00A6424D">
      <w:pPr>
        <w:ind w:left="360"/>
        <w:jc w:val="both"/>
        <w:rPr>
          <w:lang w:val="es-MX"/>
        </w:rPr>
      </w:pPr>
    </w:p>
    <w:p w14:paraId="021A5F1C" w14:textId="77777777" w:rsidR="00AE5E7E" w:rsidRDefault="00AE5E7E" w:rsidP="00A6424D">
      <w:pPr>
        <w:ind w:left="360"/>
        <w:jc w:val="both"/>
        <w:rPr>
          <w:lang w:val="es-MX"/>
        </w:rPr>
      </w:pPr>
    </w:p>
    <w:p w14:paraId="710D6643" w14:textId="77777777" w:rsidR="00AE5E7E" w:rsidRPr="003C1CAC" w:rsidRDefault="00AE5E7E" w:rsidP="00A6424D">
      <w:pPr>
        <w:ind w:left="360"/>
        <w:jc w:val="both"/>
        <w:rPr>
          <w:lang w:val="es-MX"/>
        </w:rPr>
      </w:pPr>
    </w:p>
    <w:p w14:paraId="24A586ED" w14:textId="3CE4F9FB" w:rsidR="003C1CAC" w:rsidRPr="003C1CAC" w:rsidRDefault="007B226E" w:rsidP="007B226E">
      <w:pPr>
        <w:pStyle w:val="Descripcin"/>
        <w:rPr>
          <w:lang w:val="es-MX"/>
        </w:rPr>
      </w:pPr>
      <w:bookmarkStart w:id="33" w:name="_Toc168393498"/>
      <w:r>
        <w:lastRenderedPageBreak/>
        <w:t xml:space="preserve">Tabla </w:t>
      </w:r>
      <w:r>
        <w:fldChar w:fldCharType="begin"/>
      </w:r>
      <w:r>
        <w:instrText xml:space="preserve"> SEQ Tabla \* ARABIC </w:instrText>
      </w:r>
      <w:r>
        <w:fldChar w:fldCharType="separate"/>
      </w:r>
      <w:r w:rsidR="004752CF">
        <w:rPr>
          <w:noProof/>
        </w:rPr>
        <w:t>9</w:t>
      </w:r>
      <w:r>
        <w:fldChar w:fldCharType="end"/>
      </w:r>
      <w:r>
        <w:t xml:space="preserve">. Empleo </w:t>
      </w:r>
      <w:proofErr w:type="gramStart"/>
      <w:r>
        <w:t>regional.</w:t>
      </w:r>
      <w:r w:rsidR="003C1CAC" w:rsidRPr="003C1CAC">
        <w:rPr>
          <w:lang w:val="es-MX"/>
        </w:rPr>
        <w:t>.</w:t>
      </w:r>
      <w:bookmarkEnd w:id="33"/>
      <w:proofErr w:type="gramEnd"/>
    </w:p>
    <w:p w14:paraId="7D3608B6" w14:textId="3C91F925" w:rsidR="003C1CAC" w:rsidRPr="003C1CAC" w:rsidRDefault="00461960" w:rsidP="003C1CAC">
      <w:pPr>
        <w:ind w:left="360"/>
        <w:rPr>
          <w:lang w:val="es-MX"/>
        </w:rPr>
      </w:pPr>
      <w:r>
        <w:rPr>
          <w:noProof/>
          <w:lang w:val="es-MX"/>
        </w:rPr>
        <w:drawing>
          <wp:inline distT="0" distB="0" distL="0" distR="0" wp14:anchorId="40A56699" wp14:editId="09026965">
            <wp:extent cx="5492750" cy="2390140"/>
            <wp:effectExtent l="0" t="0" r="0" b="0"/>
            <wp:docPr id="137141980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92750" cy="2390140"/>
                    </a:xfrm>
                    <a:prstGeom prst="rect">
                      <a:avLst/>
                    </a:prstGeom>
                    <a:noFill/>
                  </pic:spPr>
                </pic:pic>
              </a:graphicData>
            </a:graphic>
          </wp:inline>
        </w:drawing>
      </w:r>
    </w:p>
    <w:p w14:paraId="1E505317" w14:textId="26ECC601" w:rsidR="003C1CAC" w:rsidRPr="003C1CAC" w:rsidRDefault="003C1CAC" w:rsidP="00A6424D">
      <w:pPr>
        <w:ind w:left="360"/>
        <w:jc w:val="both"/>
        <w:rPr>
          <w:lang w:val="es-MX"/>
        </w:rPr>
      </w:pPr>
      <w:r w:rsidRPr="003C1CAC">
        <w:rPr>
          <w:lang w:val="es-MX"/>
        </w:rPr>
        <w:t xml:space="preserve">La situación de las colocaciones bancarias presenta valores porcentuales similares a las estadísticas de ocupación, con un 8,2% para el sector silvoagropecuario a nivel regional. Llama la atención que </w:t>
      </w:r>
      <w:r w:rsidR="00461960">
        <w:rPr>
          <w:lang w:val="es-MX"/>
        </w:rPr>
        <w:t xml:space="preserve">en </w:t>
      </w:r>
      <w:r w:rsidRPr="003C1CAC">
        <w:rPr>
          <w:lang w:val="es-MX"/>
        </w:rPr>
        <w:t>este caso s</w:t>
      </w:r>
      <w:r w:rsidR="00461960">
        <w:rPr>
          <w:lang w:val="es-MX"/>
        </w:rPr>
        <w:t>í</w:t>
      </w:r>
      <w:r w:rsidRPr="003C1CAC">
        <w:rPr>
          <w:lang w:val="es-MX"/>
        </w:rPr>
        <w:t xml:space="preserve"> se identifique la silvicultura y la extracción de madera separada de la agricultura y ganadería</w:t>
      </w:r>
      <w:r w:rsidR="00461960">
        <w:rPr>
          <w:lang w:val="es-MX"/>
        </w:rPr>
        <w:t>;</w:t>
      </w:r>
      <w:r w:rsidRPr="003C1CAC">
        <w:rPr>
          <w:lang w:val="es-MX"/>
        </w:rPr>
        <w:t xml:space="preserve"> no obstante</w:t>
      </w:r>
      <w:r w:rsidR="00461960">
        <w:rPr>
          <w:lang w:val="es-MX"/>
        </w:rPr>
        <w:t>,</w:t>
      </w:r>
      <w:r w:rsidRPr="003C1CAC">
        <w:rPr>
          <w:lang w:val="es-MX"/>
        </w:rPr>
        <w:t xml:space="preserve"> el monto reflejado es significativamente menor.</w:t>
      </w:r>
    </w:p>
    <w:p w14:paraId="0A905E71" w14:textId="50F74214" w:rsidR="003C1CAC" w:rsidRPr="003C1CAC" w:rsidRDefault="007B226E" w:rsidP="007B226E">
      <w:pPr>
        <w:pStyle w:val="Descripcin"/>
        <w:rPr>
          <w:lang w:val="es-MX"/>
        </w:rPr>
      </w:pPr>
      <w:bookmarkStart w:id="34" w:name="_Toc168393499"/>
      <w:r>
        <w:t xml:space="preserve">Tabla </w:t>
      </w:r>
      <w:r>
        <w:fldChar w:fldCharType="begin"/>
      </w:r>
      <w:r>
        <w:instrText xml:space="preserve"> SEQ Tabla \* ARABIC </w:instrText>
      </w:r>
      <w:r>
        <w:fldChar w:fldCharType="separate"/>
      </w:r>
      <w:r w:rsidR="004752CF">
        <w:rPr>
          <w:noProof/>
        </w:rPr>
        <w:t>10</w:t>
      </w:r>
      <w:r>
        <w:fldChar w:fldCharType="end"/>
      </w:r>
      <w:r>
        <w:t xml:space="preserve">. Colocaciones bancarias netas a nivel </w:t>
      </w:r>
      <w:proofErr w:type="gramStart"/>
      <w:r>
        <w:t>regional.</w:t>
      </w:r>
      <w:r w:rsidR="003C1CAC" w:rsidRPr="003C1CAC">
        <w:rPr>
          <w:lang w:val="es-MX"/>
        </w:rPr>
        <w:t>.</w:t>
      </w:r>
      <w:bookmarkEnd w:id="34"/>
      <w:proofErr w:type="gramEnd"/>
    </w:p>
    <w:p w14:paraId="5F83DAA8" w14:textId="621EDA6F" w:rsidR="003C1CAC" w:rsidRPr="003C1CAC" w:rsidRDefault="00461960" w:rsidP="003C1CAC">
      <w:pPr>
        <w:ind w:left="360"/>
        <w:rPr>
          <w:lang w:val="es-MX"/>
        </w:rPr>
      </w:pPr>
      <w:r>
        <w:rPr>
          <w:noProof/>
          <w:lang w:val="es-MX"/>
        </w:rPr>
        <w:drawing>
          <wp:inline distT="0" distB="0" distL="0" distR="0" wp14:anchorId="2539D3F3" wp14:editId="17458C2A">
            <wp:extent cx="5529580" cy="1835150"/>
            <wp:effectExtent l="0" t="0" r="0" b="0"/>
            <wp:docPr id="55342512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9580" cy="1835150"/>
                    </a:xfrm>
                    <a:prstGeom prst="rect">
                      <a:avLst/>
                    </a:prstGeom>
                    <a:noFill/>
                  </pic:spPr>
                </pic:pic>
              </a:graphicData>
            </a:graphic>
          </wp:inline>
        </w:drawing>
      </w:r>
    </w:p>
    <w:p w14:paraId="2F37C054" w14:textId="14C7E85B" w:rsidR="00016968" w:rsidRDefault="00016968" w:rsidP="00A6424D">
      <w:pPr>
        <w:pStyle w:val="Ttulo5"/>
        <w:numPr>
          <w:ilvl w:val="4"/>
          <w:numId w:val="1"/>
        </w:numPr>
        <w:spacing w:after="120"/>
        <w:ind w:left="1434" w:hanging="1077"/>
        <w:rPr>
          <w:lang w:val="es-MX"/>
        </w:rPr>
      </w:pPr>
      <w:r>
        <w:rPr>
          <w:lang w:val="es-MX"/>
        </w:rPr>
        <w:t>Dinámicas sociales</w:t>
      </w:r>
    </w:p>
    <w:p w14:paraId="4C9DF108" w14:textId="7E529F73" w:rsidR="00016968" w:rsidRPr="00016968" w:rsidRDefault="00016968" w:rsidP="00016968">
      <w:pPr>
        <w:ind w:left="360"/>
        <w:jc w:val="both"/>
        <w:rPr>
          <w:lang w:val="es-MX"/>
        </w:rPr>
      </w:pPr>
      <w:r w:rsidRPr="00016968">
        <w:rPr>
          <w:lang w:val="es-MX"/>
        </w:rPr>
        <w:t>De acuerdo a estudios de INFOR (2020)</w:t>
      </w:r>
      <w:r>
        <w:rPr>
          <w:lang w:val="es-MX"/>
        </w:rPr>
        <w:t>, que</w:t>
      </w:r>
      <w:r w:rsidRPr="00016968">
        <w:rPr>
          <w:lang w:val="es-MX"/>
        </w:rPr>
        <w:t xml:space="preserve"> indican que a pesar del crecimiento poblacional de 20%, a partir de 2001 la leña ha experimentado una baja en el consumo de un 17%</w:t>
      </w:r>
      <w:r>
        <w:rPr>
          <w:lang w:val="es-MX"/>
        </w:rPr>
        <w:t>, a</w:t>
      </w:r>
      <w:r w:rsidRPr="00016968">
        <w:rPr>
          <w:lang w:val="es-MX"/>
        </w:rPr>
        <w:t xml:space="preserve"> escala a nivel comunal</w:t>
      </w:r>
      <w:r>
        <w:rPr>
          <w:lang w:val="es-MX"/>
        </w:rPr>
        <w:t xml:space="preserve"> (c</w:t>
      </w:r>
      <w:r w:rsidRPr="00016968">
        <w:rPr>
          <w:lang w:val="es-MX"/>
        </w:rPr>
        <w:t>onsumo energético proyectado en Plan acción de cambio climático</w:t>
      </w:r>
      <w:r>
        <w:rPr>
          <w:lang w:val="es-MX"/>
        </w:rPr>
        <w:t>)</w:t>
      </w:r>
      <w:r w:rsidRPr="00016968">
        <w:rPr>
          <w:lang w:val="es-MX"/>
        </w:rPr>
        <w:t>.</w:t>
      </w:r>
    </w:p>
    <w:p w14:paraId="62349DA4" w14:textId="3F31B888" w:rsidR="00016968" w:rsidRPr="00016968" w:rsidRDefault="00016968" w:rsidP="00016968">
      <w:pPr>
        <w:ind w:left="360"/>
        <w:jc w:val="both"/>
        <w:rPr>
          <w:lang w:val="es-MX"/>
        </w:rPr>
      </w:pPr>
      <w:r w:rsidRPr="00016968">
        <w:rPr>
          <w:lang w:val="es-MX"/>
        </w:rPr>
        <w:t>No obstante</w:t>
      </w:r>
      <w:r w:rsidR="007B226E">
        <w:rPr>
          <w:lang w:val="es-MX"/>
        </w:rPr>
        <w:t>,</w:t>
      </w:r>
      <w:r w:rsidRPr="00016968">
        <w:rPr>
          <w:lang w:val="es-MX"/>
        </w:rPr>
        <w:t xml:space="preserve"> lo anterior, desde un enfoque social de la economía forestal, en especial de la producción de leña, podemos identificar un importantísimo rol de este rubro en la mantención de la economía familiar campesina y de intermediarios menores. Tenemos la comprensión que la forma multipolar que caracteriza a esta parte de la estructura de mercado, ofrece garantías de distribución de los ingresos en condiciones de mayor equidad social que no se da tan claramente en el aprovechamiento de otros recursos naturales.</w:t>
      </w:r>
    </w:p>
    <w:p w14:paraId="17907F56" w14:textId="77777777" w:rsidR="00016968" w:rsidRPr="00016968" w:rsidRDefault="00016968" w:rsidP="00016968">
      <w:pPr>
        <w:ind w:left="360"/>
        <w:jc w:val="both"/>
        <w:rPr>
          <w:lang w:val="es-MX"/>
        </w:rPr>
      </w:pPr>
      <w:r w:rsidRPr="00016968">
        <w:rPr>
          <w:lang w:val="es-MX"/>
        </w:rPr>
        <w:lastRenderedPageBreak/>
        <w:t>El hábito de cocinar y calefaccionar con leña tiene un fuerte arraigo cultural, y por ello resulta poco probable que este cambie en el corto plazo, de modo que el consumo de leña con este fin se mantendrá por mucho tiempo más. Básicamente estamos hablando de un hábito que está presente en la sociedad humana hace millones de años.</w:t>
      </w:r>
    </w:p>
    <w:p w14:paraId="5EF278A5" w14:textId="1D71C928" w:rsidR="00016968" w:rsidRPr="00016968" w:rsidRDefault="00016968" w:rsidP="00016968">
      <w:pPr>
        <w:ind w:left="360"/>
        <w:jc w:val="both"/>
        <w:rPr>
          <w:lang w:val="es-MX"/>
        </w:rPr>
      </w:pPr>
      <w:r w:rsidRPr="00016968">
        <w:rPr>
          <w:lang w:val="es-MX"/>
        </w:rPr>
        <w:t>De manera similar, en el ámbito de la construcción y habitabilidad de los espacios, especialmente en la construcción de viviendas y en la industria de los muebles, a pesar de la disponibilidad de materiales modernos y económicos, la madera sigue siendo el material preferido por excelencia.</w:t>
      </w:r>
    </w:p>
    <w:p w14:paraId="5C63178D" w14:textId="5CC68596" w:rsidR="00016968" w:rsidRDefault="00016968" w:rsidP="00A6424D">
      <w:pPr>
        <w:pStyle w:val="Ttulo4"/>
        <w:numPr>
          <w:ilvl w:val="3"/>
          <w:numId w:val="1"/>
        </w:numPr>
        <w:spacing w:after="120"/>
        <w:rPr>
          <w:lang w:val="es-MX"/>
        </w:rPr>
      </w:pPr>
      <w:r>
        <w:rPr>
          <w:lang w:val="es-MX"/>
        </w:rPr>
        <w:t>Recursos forestales</w:t>
      </w:r>
    </w:p>
    <w:p w14:paraId="78DD4C56" w14:textId="45B79975" w:rsidR="00016968" w:rsidRDefault="00016968" w:rsidP="00A6424D">
      <w:pPr>
        <w:pStyle w:val="Ttulo5"/>
        <w:numPr>
          <w:ilvl w:val="4"/>
          <w:numId w:val="1"/>
        </w:numPr>
        <w:spacing w:after="120"/>
        <w:rPr>
          <w:lang w:val="es-MX"/>
        </w:rPr>
      </w:pPr>
      <w:r>
        <w:rPr>
          <w:lang w:val="es-MX"/>
        </w:rPr>
        <w:t>Bosque nativo</w:t>
      </w:r>
    </w:p>
    <w:p w14:paraId="4A193FF6" w14:textId="69E7F62F" w:rsidR="00016968" w:rsidRDefault="00016968" w:rsidP="00016968">
      <w:pPr>
        <w:ind w:left="360"/>
        <w:jc w:val="both"/>
        <w:rPr>
          <w:lang w:val="es-MX"/>
        </w:rPr>
      </w:pPr>
      <w:bookmarkStart w:id="35" w:name="_Hlk166084780"/>
      <w:r w:rsidRPr="00016968">
        <w:rPr>
          <w:lang w:val="es-MX"/>
        </w:rPr>
        <w:t>El territorio objeto de este diagnóstico cuenta con una amplia distribución de recursos forestales en la mayor parte de la región, no obstante</w:t>
      </w:r>
      <w:r w:rsidR="00A6424D">
        <w:rPr>
          <w:lang w:val="es-MX"/>
        </w:rPr>
        <w:t>,</w:t>
      </w:r>
      <w:r w:rsidRPr="00016968">
        <w:rPr>
          <w:lang w:val="es-MX"/>
        </w:rPr>
        <w:t xml:space="preserve"> su disponibilidad se ve afectada principalmente por las condiciones topográficas y por las características de la infraestructura caminera existente.</w:t>
      </w:r>
    </w:p>
    <w:p w14:paraId="5DCC2506" w14:textId="4DDD33E7" w:rsidR="00016968" w:rsidRDefault="007B226E" w:rsidP="007B226E">
      <w:pPr>
        <w:pStyle w:val="Descripcin"/>
        <w:rPr>
          <w:lang w:val="es-MX"/>
        </w:rPr>
      </w:pPr>
      <w:bookmarkStart w:id="36" w:name="_Toc168393500"/>
      <w:bookmarkEnd w:id="35"/>
      <w:r>
        <w:t xml:space="preserve">Tabla </w:t>
      </w:r>
      <w:r>
        <w:fldChar w:fldCharType="begin"/>
      </w:r>
      <w:r>
        <w:instrText xml:space="preserve"> SEQ Tabla \* ARABIC </w:instrText>
      </w:r>
      <w:r>
        <w:fldChar w:fldCharType="separate"/>
      </w:r>
      <w:r w:rsidR="004752CF">
        <w:rPr>
          <w:noProof/>
        </w:rPr>
        <w:t>11</w:t>
      </w:r>
      <w:r>
        <w:fldChar w:fldCharType="end"/>
      </w:r>
      <w:r>
        <w:t xml:space="preserve">. Superficie regional de bosque nativo por tipo </w:t>
      </w:r>
      <w:proofErr w:type="gramStart"/>
      <w:r>
        <w:t>forestal.</w:t>
      </w:r>
      <w:r w:rsidR="00016968" w:rsidRPr="00016968">
        <w:rPr>
          <w:lang w:val="es-MX"/>
        </w:rPr>
        <w:t>.</w:t>
      </w:r>
      <w:bookmarkEnd w:id="36"/>
      <w:proofErr w:type="gramEnd"/>
    </w:p>
    <w:p w14:paraId="2FAB6607" w14:textId="09D16195" w:rsidR="00016968" w:rsidRPr="00016968" w:rsidRDefault="00016968" w:rsidP="00016968">
      <w:pPr>
        <w:ind w:left="360"/>
        <w:jc w:val="both"/>
        <w:rPr>
          <w:lang w:val="es-MX"/>
        </w:rPr>
      </w:pPr>
      <w:r>
        <w:rPr>
          <w:noProof/>
          <w:lang w:val="es-MX"/>
        </w:rPr>
        <w:drawing>
          <wp:inline distT="0" distB="0" distL="0" distR="0" wp14:anchorId="2B27DB99" wp14:editId="515D77FF">
            <wp:extent cx="5535930" cy="1402080"/>
            <wp:effectExtent l="0" t="0" r="7620" b="7620"/>
            <wp:docPr id="15976900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35930" cy="1402080"/>
                    </a:xfrm>
                    <a:prstGeom prst="rect">
                      <a:avLst/>
                    </a:prstGeom>
                    <a:noFill/>
                  </pic:spPr>
                </pic:pic>
              </a:graphicData>
            </a:graphic>
          </wp:inline>
        </w:drawing>
      </w:r>
    </w:p>
    <w:p w14:paraId="56AF87E1" w14:textId="75C66B46" w:rsidR="00016968" w:rsidRPr="006A0313" w:rsidRDefault="00016968" w:rsidP="00AC6A8B">
      <w:pPr>
        <w:ind w:left="360"/>
        <w:jc w:val="both"/>
        <w:rPr>
          <w:lang w:val="es-MX"/>
        </w:rPr>
      </w:pPr>
      <w:r w:rsidRPr="00016968">
        <w:rPr>
          <w:lang w:val="es-MX"/>
        </w:rPr>
        <w:t>El aislamiento geográfico es otro factor a considerar al evaluar la disponibilidad del recurso, especialmente en la parte insular de la región de Aysén</w:t>
      </w:r>
      <w:r>
        <w:rPr>
          <w:lang w:val="es-MX"/>
        </w:rPr>
        <w:t>;</w:t>
      </w:r>
      <w:r w:rsidRPr="00016968">
        <w:rPr>
          <w:lang w:val="es-MX"/>
        </w:rPr>
        <w:t xml:space="preserve"> no obstante</w:t>
      </w:r>
      <w:r>
        <w:rPr>
          <w:lang w:val="es-MX"/>
        </w:rPr>
        <w:t>,</w:t>
      </w:r>
      <w:r w:rsidRPr="00016968">
        <w:rPr>
          <w:lang w:val="es-MX"/>
        </w:rPr>
        <w:t xml:space="preserve"> en el área bajo diagnóstico esta variable no tiene mayor incidencia. Según datos de ODEPA (2018), un tercio de los bosques</w:t>
      </w:r>
      <w:r>
        <w:rPr>
          <w:lang w:val="es-MX"/>
        </w:rPr>
        <w:t xml:space="preserve"> </w:t>
      </w:r>
      <w:r w:rsidRPr="00016968">
        <w:rPr>
          <w:lang w:val="es-MX"/>
        </w:rPr>
        <w:t>nativos del país se encuentran en la región</w:t>
      </w:r>
      <w:r>
        <w:rPr>
          <w:lang w:val="es-MX"/>
        </w:rPr>
        <w:t xml:space="preserve"> de Aysén</w:t>
      </w:r>
      <w:r w:rsidRPr="00016968">
        <w:rPr>
          <w:lang w:val="es-MX"/>
        </w:rPr>
        <w:t>, siendo los dos principales el bosque siempreverde y el bosque de Lenga, en ese orden de importancia</w:t>
      </w:r>
      <w:r>
        <w:rPr>
          <w:lang w:val="es-MX"/>
        </w:rPr>
        <w:t>;</w:t>
      </w:r>
      <w:r w:rsidRPr="00016968">
        <w:rPr>
          <w:lang w:val="es-MX"/>
        </w:rPr>
        <w:t xml:space="preserve"> no obstante</w:t>
      </w:r>
      <w:r>
        <w:rPr>
          <w:lang w:val="es-MX"/>
        </w:rPr>
        <w:t>, en</w:t>
      </w:r>
      <w:r w:rsidRPr="00016968">
        <w:rPr>
          <w:lang w:val="es-MX"/>
        </w:rPr>
        <w:t xml:space="preserve"> cuanto a su accesibilidad</w:t>
      </w:r>
      <w:r>
        <w:rPr>
          <w:lang w:val="es-MX"/>
        </w:rPr>
        <w:t>,</w:t>
      </w:r>
      <w:r w:rsidRPr="00016968">
        <w:rPr>
          <w:lang w:val="es-MX"/>
        </w:rPr>
        <w:t xml:space="preserve"> el primero se encuentra en amplia desventaja respecto del segundo. Lo anterior se puede apreciar claramente al comparar la red caminera de la región con la distribución de ambos tipos </w:t>
      </w:r>
      <w:r w:rsidRPr="006A0313">
        <w:rPr>
          <w:lang w:val="es-MX"/>
        </w:rPr>
        <w:t xml:space="preserve">forestales. En la Figura </w:t>
      </w:r>
      <w:r w:rsidR="006A0313" w:rsidRPr="006A0313">
        <w:rPr>
          <w:lang w:val="es-MX"/>
        </w:rPr>
        <w:t>7</w:t>
      </w:r>
      <w:r w:rsidRPr="006A0313">
        <w:rPr>
          <w:lang w:val="es-MX"/>
        </w:rPr>
        <w:t xml:space="preserve"> se observa la red caminera en color negro, en tono verde el bosque siempreverde y en tono rosado la distribución de </w:t>
      </w:r>
      <w:r w:rsidR="00AC6A8B" w:rsidRPr="006A0313">
        <w:rPr>
          <w:lang w:val="es-MX"/>
        </w:rPr>
        <w:t>L</w:t>
      </w:r>
      <w:r w:rsidRPr="006A0313">
        <w:rPr>
          <w:lang w:val="es-MX"/>
        </w:rPr>
        <w:t>enga.</w:t>
      </w:r>
    </w:p>
    <w:p w14:paraId="1E9EABF4" w14:textId="07C6C89F" w:rsidR="00AE5E7E" w:rsidRDefault="00AE5E7E" w:rsidP="00AC6A8B">
      <w:pPr>
        <w:ind w:left="360"/>
        <w:jc w:val="both"/>
        <w:rPr>
          <w:lang w:val="es-MX"/>
        </w:rPr>
      </w:pPr>
      <w:r>
        <w:rPr>
          <w:lang w:val="es-MX"/>
        </w:rPr>
        <w:t xml:space="preserve">A </w:t>
      </w:r>
      <w:r w:rsidRPr="00016968">
        <w:rPr>
          <w:lang w:val="es-MX"/>
        </w:rPr>
        <w:t>nivel predial, la topografía del terreno está estrechamente ligada a la accesibilidad a las áreas de bosques productivos, puesto que los costos y las soluciones técnicas asociadas a la construcción de caminos dependen directamente de las posibilidades que ofrece el relieve. La dificultad para materializar un acceso caminero en la mayoría de los casos es determinante de su viabilidad técnica y económica. A esto, debemos agregar la marcada estacionalidad climática que determina que solo una parte del año sea posible acceder a los bosques productivos de</w:t>
      </w:r>
      <w:r>
        <w:rPr>
          <w:lang w:val="es-MX"/>
        </w:rPr>
        <w:t xml:space="preserve"> </w:t>
      </w:r>
      <w:r w:rsidRPr="00016968">
        <w:rPr>
          <w:lang w:val="es-MX"/>
        </w:rPr>
        <w:t>l</w:t>
      </w:r>
      <w:r>
        <w:rPr>
          <w:lang w:val="es-MX"/>
        </w:rPr>
        <w:t>os</w:t>
      </w:r>
      <w:r w:rsidRPr="00016968">
        <w:rPr>
          <w:lang w:val="es-MX"/>
        </w:rPr>
        <w:t xml:space="preserve"> predio</w:t>
      </w:r>
      <w:r>
        <w:rPr>
          <w:lang w:val="es-MX"/>
        </w:rPr>
        <w:t>s</w:t>
      </w:r>
      <w:r w:rsidRPr="00016968">
        <w:rPr>
          <w:lang w:val="es-MX"/>
        </w:rPr>
        <w:t>.</w:t>
      </w:r>
    </w:p>
    <w:p w14:paraId="435E92DA" w14:textId="77777777" w:rsidR="00AE5E7E" w:rsidRDefault="00AE5E7E" w:rsidP="00AC6A8B">
      <w:pPr>
        <w:ind w:left="360"/>
        <w:jc w:val="both"/>
        <w:rPr>
          <w:b/>
          <w:bCs/>
          <w:i/>
          <w:iCs/>
          <w:lang w:val="es-MX"/>
        </w:rPr>
      </w:pPr>
    </w:p>
    <w:p w14:paraId="4DA1EDAD" w14:textId="6C59FB3A" w:rsidR="00AC6A8B" w:rsidRPr="00016968" w:rsidRDefault="001F2B1C" w:rsidP="001F2B1C">
      <w:pPr>
        <w:pStyle w:val="Descripcin"/>
        <w:rPr>
          <w:lang w:val="es-MX"/>
        </w:rPr>
      </w:pPr>
      <w:bookmarkStart w:id="37" w:name="_Toc168394485"/>
      <w:r>
        <w:lastRenderedPageBreak/>
        <w:t xml:space="preserve">Figura </w:t>
      </w:r>
      <w:r>
        <w:fldChar w:fldCharType="begin"/>
      </w:r>
      <w:r>
        <w:instrText xml:space="preserve"> SEQ Figura \* ARABIC </w:instrText>
      </w:r>
      <w:r>
        <w:fldChar w:fldCharType="separate"/>
      </w:r>
      <w:r w:rsidR="00B0607C">
        <w:rPr>
          <w:noProof/>
        </w:rPr>
        <w:t>7</w:t>
      </w:r>
      <w:r>
        <w:fldChar w:fldCharType="end"/>
      </w:r>
      <w:r>
        <w:t xml:space="preserve">. </w:t>
      </w:r>
      <w:r w:rsidRPr="002D5546">
        <w:t>Red caminera regional.</w:t>
      </w:r>
      <w:bookmarkEnd w:id="37"/>
    </w:p>
    <w:p w14:paraId="1DA1C36A" w14:textId="784E06C2" w:rsidR="003C1CAC" w:rsidRDefault="00AC6A8B" w:rsidP="00AC6A8B">
      <w:pPr>
        <w:ind w:left="360"/>
        <w:jc w:val="both"/>
        <w:rPr>
          <w:lang w:val="es-MX"/>
        </w:rPr>
      </w:pPr>
      <w:r>
        <w:rPr>
          <w:noProof/>
          <w:lang w:val="es-MX"/>
        </w:rPr>
        <w:drawing>
          <wp:anchor distT="0" distB="0" distL="114300" distR="114300" simplePos="0" relativeHeight="251710464" behindDoc="0" locked="0" layoutInCell="1" allowOverlap="1" wp14:anchorId="24BC2A10" wp14:editId="3BE5D557">
            <wp:simplePos x="0" y="0"/>
            <wp:positionH relativeFrom="column">
              <wp:posOffset>229472</wp:posOffset>
            </wp:positionH>
            <wp:positionV relativeFrom="paragraph">
              <wp:posOffset>-2594</wp:posOffset>
            </wp:positionV>
            <wp:extent cx="2005965" cy="3133725"/>
            <wp:effectExtent l="0" t="0" r="0" b="9525"/>
            <wp:wrapSquare wrapText="bothSides"/>
            <wp:docPr id="183935970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05965" cy="3133725"/>
                    </a:xfrm>
                    <a:prstGeom prst="rect">
                      <a:avLst/>
                    </a:prstGeom>
                    <a:noFill/>
                  </pic:spPr>
                </pic:pic>
              </a:graphicData>
            </a:graphic>
          </wp:anchor>
        </w:drawing>
      </w:r>
      <w:r w:rsidR="00016968" w:rsidRPr="00016968">
        <w:rPr>
          <w:lang w:val="es-MX"/>
        </w:rPr>
        <w:t xml:space="preserve">Lo anterior, es especialmente válido en el área geográfica donde se ubican los productores o propietarios forestales con perfiles afines al </w:t>
      </w:r>
      <w:r>
        <w:rPr>
          <w:lang w:val="es-MX"/>
        </w:rPr>
        <w:t>A</w:t>
      </w:r>
      <w:r w:rsidR="00016968" w:rsidRPr="00016968">
        <w:rPr>
          <w:lang w:val="es-MX"/>
        </w:rPr>
        <w:t>cuerdo de producción limpia que se pretende implementar. Sus predios se caracterizan por presentar bosque nativo en condiciones de media montaña y mesetas altas, con acceso limitado durante los meses previos y posteriores a la estación estival, y prácticamente imposible durante los meses invernales, fines de otoño y principios de primavera. Solo desde diciembre a marzo las condiciones</w:t>
      </w:r>
      <w:r>
        <w:rPr>
          <w:lang w:val="es-MX"/>
        </w:rPr>
        <w:t xml:space="preserve"> </w:t>
      </w:r>
      <w:r w:rsidR="00016968" w:rsidRPr="00016968">
        <w:rPr>
          <w:lang w:val="es-MX"/>
        </w:rPr>
        <w:t>climáticas permiten un acceso casi permanente a las áreas de bosques productivo</w:t>
      </w:r>
      <w:r>
        <w:rPr>
          <w:lang w:val="es-MX"/>
        </w:rPr>
        <w:t>s</w:t>
      </w:r>
      <w:r w:rsidR="00016968" w:rsidRPr="00016968">
        <w:rPr>
          <w:lang w:val="es-MX"/>
        </w:rPr>
        <w:t>.</w:t>
      </w:r>
    </w:p>
    <w:p w14:paraId="0646DD12" w14:textId="22A8F42A" w:rsidR="00AC6A8B" w:rsidRDefault="00AC6A8B" w:rsidP="00A6424D">
      <w:pPr>
        <w:pStyle w:val="Ttulo5"/>
        <w:numPr>
          <w:ilvl w:val="4"/>
          <w:numId w:val="1"/>
        </w:numPr>
        <w:spacing w:after="120"/>
        <w:ind w:left="1434" w:hanging="1077"/>
        <w:rPr>
          <w:lang w:val="es-MX"/>
        </w:rPr>
      </w:pPr>
      <w:r>
        <w:rPr>
          <w:lang w:val="es-MX"/>
        </w:rPr>
        <w:t>Plantaciones forestales</w:t>
      </w:r>
    </w:p>
    <w:p w14:paraId="5ED5252F" w14:textId="29C1266A" w:rsidR="00AC6A8B" w:rsidRPr="00AC6A8B" w:rsidRDefault="00AC6A8B" w:rsidP="00AC6A8B">
      <w:pPr>
        <w:ind w:left="360"/>
        <w:jc w:val="both"/>
        <w:rPr>
          <w:lang w:val="es-MX"/>
        </w:rPr>
      </w:pPr>
      <w:r w:rsidRPr="00AC6A8B">
        <w:rPr>
          <w:lang w:val="es-MX"/>
        </w:rPr>
        <w:t xml:space="preserve">Por su parte, las plantaciones forestales, principalmente establecidas a partir de especies exóticas, como el pino </w:t>
      </w:r>
      <w:proofErr w:type="spellStart"/>
      <w:r w:rsidRPr="00AC6A8B">
        <w:rPr>
          <w:lang w:val="es-MX"/>
        </w:rPr>
        <w:t>oregón</w:t>
      </w:r>
      <w:proofErr w:type="spellEnd"/>
      <w:r w:rsidRPr="00AC6A8B">
        <w:rPr>
          <w:lang w:val="es-MX"/>
        </w:rPr>
        <w:t>, cuya superficie representa el 19,4% de la superficie de esta especie a nivel nacional, se da fundamentalmente en la comuna de Aysén, en la</w:t>
      </w:r>
      <w:r>
        <w:rPr>
          <w:lang w:val="es-MX"/>
        </w:rPr>
        <w:t xml:space="preserve"> </w:t>
      </w:r>
      <w:r w:rsidRPr="00AC6A8B">
        <w:rPr>
          <w:lang w:val="es-MX"/>
        </w:rPr>
        <w:t>provincia de igual nombre.</w:t>
      </w:r>
    </w:p>
    <w:p w14:paraId="32007383" w14:textId="2B39F3F5" w:rsidR="00AC6A8B" w:rsidRDefault="00AC6A8B" w:rsidP="00AC6A8B">
      <w:pPr>
        <w:ind w:left="360"/>
        <w:jc w:val="both"/>
        <w:rPr>
          <w:lang w:val="es-MX"/>
        </w:rPr>
      </w:pPr>
      <w:r w:rsidRPr="00AC6A8B">
        <w:rPr>
          <w:lang w:val="es-MX"/>
        </w:rPr>
        <w:t xml:space="preserve">También es posible encontrar plantaciones de otras especies en las comunas de Coyhaique, en la provincia del mismo nombre, tales como </w:t>
      </w:r>
      <w:proofErr w:type="spellStart"/>
      <w:r w:rsidRPr="00AC6A8B">
        <w:rPr>
          <w:i/>
          <w:iCs/>
          <w:lang w:val="es-MX"/>
        </w:rPr>
        <w:t>Pinus</w:t>
      </w:r>
      <w:proofErr w:type="spellEnd"/>
      <w:r w:rsidRPr="00AC6A8B">
        <w:rPr>
          <w:i/>
          <w:iCs/>
          <w:lang w:val="es-MX"/>
        </w:rPr>
        <w:t xml:space="preserve"> ponderosa</w:t>
      </w:r>
      <w:r w:rsidRPr="00AC6A8B">
        <w:rPr>
          <w:lang w:val="es-MX"/>
        </w:rPr>
        <w:t xml:space="preserve"> y </w:t>
      </w:r>
      <w:proofErr w:type="spellStart"/>
      <w:r w:rsidRPr="00AC6A8B">
        <w:rPr>
          <w:i/>
          <w:iCs/>
          <w:lang w:val="es-MX"/>
        </w:rPr>
        <w:t>Pinus</w:t>
      </w:r>
      <w:proofErr w:type="spellEnd"/>
      <w:r w:rsidRPr="00AC6A8B">
        <w:rPr>
          <w:i/>
          <w:iCs/>
          <w:lang w:val="es-MX"/>
        </w:rPr>
        <w:t xml:space="preserve"> contorta</w:t>
      </w:r>
      <w:r w:rsidRPr="00AC6A8B">
        <w:rPr>
          <w:lang w:val="es-MX"/>
        </w:rPr>
        <w:t xml:space="preserve"> principalmente, pero también en Río Ibáñez, comuna de la provincia </w:t>
      </w:r>
      <w:r>
        <w:rPr>
          <w:lang w:val="es-MX"/>
        </w:rPr>
        <w:t xml:space="preserve">de </w:t>
      </w:r>
      <w:r w:rsidRPr="00AC6A8B">
        <w:rPr>
          <w:lang w:val="es-MX"/>
        </w:rPr>
        <w:t>General Carrera. El detalle se puede observar en la tabla de superficie forestal regional por especie o tipo.</w:t>
      </w:r>
    </w:p>
    <w:p w14:paraId="58D2208D" w14:textId="2C7ECD77" w:rsidR="00AC6A8B" w:rsidRDefault="007B226E" w:rsidP="007B226E">
      <w:pPr>
        <w:pStyle w:val="Descripcin"/>
        <w:rPr>
          <w:lang w:val="es-MX"/>
        </w:rPr>
      </w:pPr>
      <w:bookmarkStart w:id="38" w:name="_Toc168393501"/>
      <w:r>
        <w:t xml:space="preserve">Tabla </w:t>
      </w:r>
      <w:r>
        <w:fldChar w:fldCharType="begin"/>
      </w:r>
      <w:r>
        <w:instrText xml:space="preserve"> SEQ Tabla \* ARABIC </w:instrText>
      </w:r>
      <w:r>
        <w:fldChar w:fldCharType="separate"/>
      </w:r>
      <w:r w:rsidR="004752CF">
        <w:rPr>
          <w:noProof/>
        </w:rPr>
        <w:t>12</w:t>
      </w:r>
      <w:r>
        <w:fldChar w:fldCharType="end"/>
      </w:r>
      <w:r>
        <w:t xml:space="preserve">. Superficie regional de plantaciones por </w:t>
      </w:r>
      <w:proofErr w:type="gramStart"/>
      <w:r>
        <w:t>especie.</w:t>
      </w:r>
      <w:r w:rsidR="00AC6A8B">
        <w:rPr>
          <w:lang w:val="es-MX"/>
        </w:rPr>
        <w:t>.</w:t>
      </w:r>
      <w:bookmarkEnd w:id="38"/>
      <w:proofErr w:type="gramEnd"/>
    </w:p>
    <w:p w14:paraId="3492EE46" w14:textId="5163E25B" w:rsidR="00AC6A8B" w:rsidRPr="00AC6A8B" w:rsidRDefault="00AC6A8B" w:rsidP="00AC6A8B">
      <w:pPr>
        <w:ind w:left="360"/>
        <w:rPr>
          <w:lang w:val="es-MX"/>
        </w:rPr>
      </w:pPr>
      <w:r>
        <w:rPr>
          <w:noProof/>
          <w:sz w:val="20"/>
        </w:rPr>
        <w:drawing>
          <wp:inline distT="0" distB="0" distL="0" distR="0" wp14:anchorId="7FEF9EC3" wp14:editId="26AA99A6">
            <wp:extent cx="5597242" cy="1362075"/>
            <wp:effectExtent l="0" t="0" r="0" b="0"/>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25" cstate="print"/>
                    <a:stretch>
                      <a:fillRect/>
                    </a:stretch>
                  </pic:blipFill>
                  <pic:spPr>
                    <a:xfrm>
                      <a:off x="0" y="0"/>
                      <a:ext cx="5597242" cy="1362075"/>
                    </a:xfrm>
                    <a:prstGeom prst="rect">
                      <a:avLst/>
                    </a:prstGeom>
                  </pic:spPr>
                </pic:pic>
              </a:graphicData>
            </a:graphic>
          </wp:inline>
        </w:drawing>
      </w:r>
    </w:p>
    <w:p w14:paraId="0D94DB2D" w14:textId="005A213D" w:rsidR="00AC6A8B" w:rsidRPr="00AC6A8B" w:rsidRDefault="00AC6A8B" w:rsidP="00AC6A8B">
      <w:pPr>
        <w:ind w:left="360"/>
        <w:jc w:val="both"/>
        <w:rPr>
          <w:lang w:val="es-MX"/>
        </w:rPr>
      </w:pPr>
      <w:r w:rsidRPr="00AC6A8B">
        <w:rPr>
          <w:lang w:val="es-MX"/>
        </w:rPr>
        <w:t>Si bien las plantaciones forestales no fo</w:t>
      </w:r>
      <w:r>
        <w:rPr>
          <w:lang w:val="es-MX"/>
        </w:rPr>
        <w:t>r</w:t>
      </w:r>
      <w:r w:rsidRPr="00AC6A8B">
        <w:rPr>
          <w:lang w:val="es-MX"/>
        </w:rPr>
        <w:t>man parte del bosque nativo regional, están presentes en muchos predios de pequeños propietarios forestales, por tanto</w:t>
      </w:r>
      <w:r>
        <w:rPr>
          <w:lang w:val="es-MX"/>
        </w:rPr>
        <w:t>,</w:t>
      </w:r>
      <w:r w:rsidRPr="00AC6A8B">
        <w:rPr>
          <w:lang w:val="es-MX"/>
        </w:rPr>
        <w:t xml:space="preserve"> al momento de planificar el aprovechamiento de los recursos presentes, y sobre todo si en esta acción aplicaremos criterios de ordenación, creemos que es necesario incorporar estos cultivos.</w:t>
      </w:r>
    </w:p>
    <w:p w14:paraId="02154C37" w14:textId="7EA9509F" w:rsidR="003C1CAC" w:rsidRDefault="00AC6A8B" w:rsidP="00A6424D">
      <w:pPr>
        <w:pStyle w:val="Ttulo4"/>
        <w:numPr>
          <w:ilvl w:val="3"/>
          <w:numId w:val="1"/>
        </w:numPr>
        <w:spacing w:after="120"/>
        <w:rPr>
          <w:lang w:val="es-MX"/>
        </w:rPr>
      </w:pPr>
      <w:r>
        <w:rPr>
          <w:lang w:val="es-MX"/>
        </w:rPr>
        <w:lastRenderedPageBreak/>
        <w:t>Regulaciones y políticas</w:t>
      </w:r>
    </w:p>
    <w:p w14:paraId="24557D01" w14:textId="35FCF7B6" w:rsidR="00AC6A8B" w:rsidRDefault="00AC6A8B" w:rsidP="00A6424D">
      <w:pPr>
        <w:pStyle w:val="Ttulo5"/>
        <w:numPr>
          <w:ilvl w:val="4"/>
          <w:numId w:val="1"/>
        </w:numPr>
        <w:spacing w:after="120"/>
        <w:rPr>
          <w:lang w:val="es-MX"/>
        </w:rPr>
      </w:pPr>
      <w:r>
        <w:rPr>
          <w:lang w:val="es-MX"/>
        </w:rPr>
        <w:t>Normativas y regulaciones</w:t>
      </w:r>
    </w:p>
    <w:p w14:paraId="799DCE36" w14:textId="727E0050" w:rsidR="00AC6A8B" w:rsidRDefault="00AC6A8B" w:rsidP="00A6424D">
      <w:pPr>
        <w:pStyle w:val="Ttulo6"/>
        <w:numPr>
          <w:ilvl w:val="5"/>
          <w:numId w:val="1"/>
        </w:numPr>
        <w:spacing w:after="120"/>
        <w:rPr>
          <w:lang w:val="es-MX"/>
        </w:rPr>
      </w:pPr>
      <w:r w:rsidRPr="00AC6A8B">
        <w:rPr>
          <w:lang w:val="es-MX"/>
        </w:rPr>
        <w:t>Ley 20.283 sobre Recuperación del Bosque Nativo y Fomento Forestal</w:t>
      </w:r>
    </w:p>
    <w:p w14:paraId="5A06C6A7" w14:textId="77777777" w:rsidR="00AC6A8B" w:rsidRPr="00AC6A8B" w:rsidRDefault="00AC6A8B" w:rsidP="007D7A37">
      <w:pPr>
        <w:ind w:left="360"/>
        <w:jc w:val="both"/>
        <w:rPr>
          <w:lang w:val="es-MX"/>
        </w:rPr>
      </w:pPr>
      <w:r w:rsidRPr="00AC6A8B">
        <w:rPr>
          <w:lang w:val="es-MX"/>
        </w:rPr>
        <w:t>Por tratarse de un diagnóstico para una propuesta de producción limpia en el ámbito del manejo del bosque nativo, sin lugar a dudas que el primer cuerpo legal que debemos mencionar es la Ley sobre Recuperación de Bosque Nativo y Fomento Forestal. Esta ley tuvo una extensa tramitación parlamentaria producto de dos visiones opuestas relativas al bosque nativo, que podríamos distinguir entre conservación y explotación industrial del bosque, y lo que se desprende al menos de su título es que intenta equilibrar ambos objetivos.</w:t>
      </w:r>
    </w:p>
    <w:p w14:paraId="50FFE9DB" w14:textId="77777777" w:rsidR="00AC6A8B" w:rsidRPr="00AC6A8B" w:rsidRDefault="00AC6A8B" w:rsidP="007D7A37">
      <w:pPr>
        <w:ind w:left="360"/>
        <w:jc w:val="both"/>
        <w:rPr>
          <w:lang w:val="es-MX"/>
        </w:rPr>
      </w:pPr>
      <w:r w:rsidRPr="00AC6A8B">
        <w:rPr>
          <w:lang w:val="es-MX"/>
        </w:rPr>
        <w:t>Esta ley viene a cubrir una necesidad social, ambiental y económica derivada de la vegetación originaria y de las formaciones xerofíticas de alto valor ecológico, y que fue consensuada gracias a una política de participación y diálogo. Constituye una respuesta a los requerimientos medioambientales por conservar nuestros ecosistemas forestales y proteger el bienestar de las actuales y futuras generaciones.</w:t>
      </w:r>
    </w:p>
    <w:p w14:paraId="04BB53B3" w14:textId="77777777" w:rsidR="00AC6A8B" w:rsidRPr="00AC6A8B" w:rsidRDefault="00AC6A8B" w:rsidP="007D7A37">
      <w:pPr>
        <w:ind w:left="360"/>
        <w:jc w:val="both"/>
        <w:rPr>
          <w:lang w:val="es-MX"/>
        </w:rPr>
      </w:pPr>
      <w:r w:rsidRPr="00AC6A8B">
        <w:rPr>
          <w:lang w:val="es-MX"/>
        </w:rPr>
        <w:t>La relación entre esta ley y el Acuerdo de Producción Limpia (APL) puede ser complementaria y sinérgica, ya que ambos tienen como objetivo promover prácticas productivas más sustentables y respetuosas con el medio ambiente. Algunas relaciones específicas que podemos señalar entre ambas iniciativas son las siguientes:</w:t>
      </w:r>
    </w:p>
    <w:p w14:paraId="2186A50A" w14:textId="3BDFA987" w:rsidR="00AC6A8B" w:rsidRPr="00AC6A8B" w:rsidRDefault="00AC6A8B" w:rsidP="007D7A37">
      <w:pPr>
        <w:ind w:left="360"/>
        <w:jc w:val="both"/>
        <w:rPr>
          <w:lang w:val="es-MX"/>
        </w:rPr>
      </w:pPr>
      <w:r w:rsidRPr="007D7A37">
        <w:rPr>
          <w:b/>
          <w:bCs/>
          <w:lang w:val="es-MX"/>
        </w:rPr>
        <w:t>•</w:t>
      </w:r>
      <w:r w:rsidRPr="007D7A37">
        <w:rPr>
          <w:b/>
          <w:bCs/>
          <w:lang w:val="es-MX"/>
        </w:rPr>
        <w:tab/>
        <w:t>Fomento de prácticas sostenibles:</w:t>
      </w:r>
      <w:r w:rsidRPr="00AC6A8B">
        <w:rPr>
          <w:lang w:val="es-MX"/>
        </w:rPr>
        <w:t xml:space="preserve"> Tanto la </w:t>
      </w:r>
      <w:r w:rsidR="007D7A37">
        <w:rPr>
          <w:lang w:val="es-MX"/>
        </w:rPr>
        <w:t>L</w:t>
      </w:r>
      <w:r w:rsidRPr="00AC6A8B">
        <w:rPr>
          <w:lang w:val="es-MX"/>
        </w:rPr>
        <w:t xml:space="preserve">ey como el APL buscan promover prácticas productivas que sean social y ambientalmente responsables. La </w:t>
      </w:r>
      <w:r w:rsidR="007D7A37">
        <w:rPr>
          <w:lang w:val="es-MX"/>
        </w:rPr>
        <w:t>L</w:t>
      </w:r>
      <w:r w:rsidRPr="00AC6A8B">
        <w:rPr>
          <w:lang w:val="es-MX"/>
        </w:rPr>
        <w:t>ey establece incentivos para el manejo sostenible de los bosques nativos, mientras que el APL impulsa la adopción voluntaria de medidas que reduzcan el impacto ambiental de las actividades productivas en el sector forestal a nivel local.</w:t>
      </w:r>
    </w:p>
    <w:p w14:paraId="4AB7CB51" w14:textId="7D4C9EA9" w:rsidR="00AC6A8B" w:rsidRPr="00AC6A8B" w:rsidRDefault="00AC6A8B" w:rsidP="007D7A37">
      <w:pPr>
        <w:ind w:left="360"/>
        <w:jc w:val="both"/>
        <w:rPr>
          <w:lang w:val="es-MX"/>
        </w:rPr>
      </w:pPr>
      <w:r w:rsidRPr="007D7A37">
        <w:rPr>
          <w:b/>
          <w:bCs/>
          <w:lang w:val="es-MX"/>
        </w:rPr>
        <w:t>•</w:t>
      </w:r>
      <w:r w:rsidRPr="007D7A37">
        <w:rPr>
          <w:b/>
          <w:bCs/>
          <w:lang w:val="es-MX"/>
        </w:rPr>
        <w:tab/>
        <w:t>Cumplimiento de normativas ambientales:</w:t>
      </w:r>
      <w:r w:rsidRPr="00AC6A8B">
        <w:rPr>
          <w:lang w:val="es-MX"/>
        </w:rPr>
        <w:t xml:space="preserve"> Ambas iniciativas fomentan el cumplimiento de normativas ambientales vigentes. La </w:t>
      </w:r>
      <w:r w:rsidR="007D7A37">
        <w:rPr>
          <w:lang w:val="es-MX"/>
        </w:rPr>
        <w:t>L</w:t>
      </w:r>
      <w:r w:rsidRPr="00AC6A8B">
        <w:rPr>
          <w:lang w:val="es-MX"/>
        </w:rPr>
        <w:t>ey establece regulaciones específicas para el manejo forestal y la conservación de los bosques nativos, mientras que el APL busca que las empresas cumplan con estándares ambientales más exigentes que los requeridos por</w:t>
      </w:r>
      <w:r w:rsidR="007D7A37">
        <w:rPr>
          <w:lang w:val="es-MX"/>
        </w:rPr>
        <w:t xml:space="preserve"> </w:t>
      </w:r>
      <w:r w:rsidRPr="00AC6A8B">
        <w:rPr>
          <w:lang w:val="es-MX"/>
        </w:rPr>
        <w:t xml:space="preserve">la </w:t>
      </w:r>
      <w:r w:rsidR="007D7A37">
        <w:rPr>
          <w:lang w:val="es-MX"/>
        </w:rPr>
        <w:t>L</w:t>
      </w:r>
      <w:r w:rsidRPr="00AC6A8B">
        <w:rPr>
          <w:lang w:val="es-MX"/>
        </w:rPr>
        <w:t xml:space="preserve">ey incorporando elementos regulatorios incluidos en la nueva </w:t>
      </w:r>
      <w:r w:rsidR="007D7A37">
        <w:rPr>
          <w:lang w:val="es-MX"/>
        </w:rPr>
        <w:t>L</w:t>
      </w:r>
      <w:r w:rsidRPr="00AC6A8B">
        <w:rPr>
          <w:lang w:val="es-MX"/>
        </w:rPr>
        <w:t>ey de biocombustibles sólidos.</w:t>
      </w:r>
    </w:p>
    <w:p w14:paraId="07FFC902" w14:textId="6A0819EB" w:rsidR="00AC6A8B" w:rsidRPr="00AC6A8B" w:rsidRDefault="00AC6A8B" w:rsidP="007D7A37">
      <w:pPr>
        <w:ind w:left="360"/>
        <w:jc w:val="both"/>
        <w:rPr>
          <w:lang w:val="es-MX"/>
        </w:rPr>
      </w:pPr>
      <w:r w:rsidRPr="007D7A37">
        <w:rPr>
          <w:b/>
          <w:bCs/>
          <w:lang w:val="es-MX"/>
        </w:rPr>
        <w:t>•</w:t>
      </w:r>
      <w:r w:rsidRPr="007D7A37">
        <w:rPr>
          <w:b/>
          <w:bCs/>
          <w:lang w:val="es-MX"/>
        </w:rPr>
        <w:tab/>
        <w:t>Participación y compromiso:</w:t>
      </w:r>
      <w:r w:rsidRPr="00AC6A8B">
        <w:rPr>
          <w:lang w:val="es-MX"/>
        </w:rPr>
        <w:t xml:space="preserve"> Tanto la </w:t>
      </w:r>
      <w:r w:rsidR="007D7A37">
        <w:rPr>
          <w:lang w:val="es-MX"/>
        </w:rPr>
        <w:t>L</w:t>
      </w:r>
      <w:r w:rsidRPr="00AC6A8B">
        <w:rPr>
          <w:lang w:val="es-MX"/>
        </w:rPr>
        <w:t xml:space="preserve">ey de bosque nativo como el APL promueven la participación activa de los actores involucrados en la gestión forestal y en otras actividades productivas. El APL involucra a empresas y otras organizaciones en la definición de metas y compromisos ambientales con miras a una propuesta de acuerdo que integre al sector público y privado en torno al manejo sostenible del bosque, mientras que la </w:t>
      </w:r>
      <w:r w:rsidR="007D7A37">
        <w:rPr>
          <w:lang w:val="es-MX"/>
        </w:rPr>
        <w:t>L</w:t>
      </w:r>
      <w:r w:rsidRPr="00AC6A8B">
        <w:rPr>
          <w:lang w:val="es-MX"/>
        </w:rPr>
        <w:t>ey reconoce el derecho de las comunidades locales, incluidas las indígenas, a participar en la gestión de los bosques nativos.</w:t>
      </w:r>
    </w:p>
    <w:p w14:paraId="7ACEF863" w14:textId="05D532C0" w:rsidR="00AC6A8B" w:rsidRPr="00AC6A8B" w:rsidRDefault="00AC6A8B" w:rsidP="007D7A37">
      <w:pPr>
        <w:ind w:left="360"/>
        <w:jc w:val="both"/>
        <w:rPr>
          <w:lang w:val="es-MX"/>
        </w:rPr>
      </w:pPr>
      <w:r w:rsidRPr="007D7A37">
        <w:rPr>
          <w:b/>
          <w:bCs/>
          <w:lang w:val="es-MX"/>
        </w:rPr>
        <w:t>•</w:t>
      </w:r>
      <w:r w:rsidRPr="007D7A37">
        <w:rPr>
          <w:b/>
          <w:bCs/>
          <w:lang w:val="es-MX"/>
        </w:rPr>
        <w:tab/>
        <w:t>Incentivos económicos:</w:t>
      </w:r>
      <w:r w:rsidRPr="00AC6A8B">
        <w:rPr>
          <w:lang w:val="es-MX"/>
        </w:rPr>
        <w:t xml:space="preserve"> Ambas iniciativas ofrecen incentivos económicos para promover prácticas más sustentables. La </w:t>
      </w:r>
      <w:r w:rsidR="007D7A37">
        <w:rPr>
          <w:lang w:val="es-MX"/>
        </w:rPr>
        <w:t>L</w:t>
      </w:r>
      <w:r w:rsidRPr="00AC6A8B">
        <w:rPr>
          <w:lang w:val="es-MX"/>
        </w:rPr>
        <w:t xml:space="preserve">ey contempla incentivos financieros para la restauración y el manejo sostenible de los bosques, mientras que la adhesión al APL podría eventualmente otorgar beneficios como reducciones de impuestos o acceso a líneas de financiamiento </w:t>
      </w:r>
      <w:r w:rsidRPr="00AC6A8B">
        <w:rPr>
          <w:lang w:val="es-MX"/>
        </w:rPr>
        <w:lastRenderedPageBreak/>
        <w:t>preferenciales o programas de apoyo estatal específicos para empresas que adopten medidas ambientales.</w:t>
      </w:r>
    </w:p>
    <w:p w14:paraId="711BE3AD" w14:textId="0E04816A" w:rsidR="00AC6A8B" w:rsidRPr="00AC6A8B" w:rsidRDefault="00AC6A8B" w:rsidP="007D7A37">
      <w:pPr>
        <w:ind w:left="360"/>
        <w:jc w:val="both"/>
        <w:rPr>
          <w:lang w:val="es-MX"/>
        </w:rPr>
      </w:pPr>
      <w:r w:rsidRPr="007D7A37">
        <w:rPr>
          <w:b/>
          <w:bCs/>
          <w:lang w:val="es-MX"/>
        </w:rPr>
        <w:t>•</w:t>
      </w:r>
      <w:r w:rsidRPr="007D7A37">
        <w:rPr>
          <w:b/>
          <w:bCs/>
          <w:lang w:val="es-MX"/>
        </w:rPr>
        <w:tab/>
        <w:t>Fiscalización y control:</w:t>
      </w:r>
      <w:r w:rsidRPr="00AC6A8B">
        <w:rPr>
          <w:lang w:val="es-MX"/>
        </w:rPr>
        <w:t xml:space="preserve"> Tanto la </w:t>
      </w:r>
      <w:r w:rsidR="007D7A37">
        <w:rPr>
          <w:lang w:val="es-MX"/>
        </w:rPr>
        <w:t>L</w:t>
      </w:r>
      <w:r w:rsidRPr="00AC6A8B">
        <w:rPr>
          <w:lang w:val="es-MX"/>
        </w:rPr>
        <w:t xml:space="preserve">ey como el APL establecen mecanismos de fiscalización y control para garantizar el cumplimiento de los compromisos adquiridos. La </w:t>
      </w:r>
      <w:r w:rsidR="007D7A37">
        <w:rPr>
          <w:lang w:val="es-MX"/>
        </w:rPr>
        <w:t>L</w:t>
      </w:r>
      <w:r w:rsidRPr="00AC6A8B">
        <w:rPr>
          <w:lang w:val="es-MX"/>
        </w:rPr>
        <w:t>ey prevé la fiscalización por parte de autoridades competentes en materia forestal, mientras que el APL puede implicar auditorías y seguimiento por parte de entidades especializadas en gestión ambiental y particularmente desde la agencia de sustentabilidad y cambio climático que patrocina esta iniciativa.</w:t>
      </w:r>
    </w:p>
    <w:p w14:paraId="4AEC9E34" w14:textId="55FA4B79" w:rsidR="00AC6A8B" w:rsidRDefault="00AC6A8B" w:rsidP="007D7A37">
      <w:pPr>
        <w:ind w:left="360"/>
        <w:jc w:val="both"/>
        <w:rPr>
          <w:lang w:val="es-MX"/>
        </w:rPr>
      </w:pPr>
      <w:r w:rsidRPr="00AC6A8B">
        <w:rPr>
          <w:lang w:val="es-MX"/>
        </w:rPr>
        <w:t>En conclusión, la Ley 21.283 y el Acuerdo de Producción Limpia pueden complementarse para impulsar un desarrollo productivo más sostenible en el sector forestal y potenciar otros sectores de la economía chilena mediante el fortalecimiento del encadenamiento productivo. Ambas iniciativas tienen como objetivo incentivar prácticas responsables, preservar el medio ambiente y fomentar la participación de los diferentes actores en la gestión de los recursos naturales.</w:t>
      </w:r>
    </w:p>
    <w:p w14:paraId="46D4FB15" w14:textId="55F92F2D" w:rsidR="007D7A37" w:rsidRDefault="007D7A37" w:rsidP="00A6424D">
      <w:pPr>
        <w:pStyle w:val="Ttulo6"/>
        <w:numPr>
          <w:ilvl w:val="5"/>
          <w:numId w:val="1"/>
        </w:numPr>
        <w:spacing w:after="120"/>
        <w:ind w:left="1434" w:hanging="1077"/>
        <w:rPr>
          <w:lang w:val="es-MX"/>
        </w:rPr>
      </w:pPr>
      <w:r>
        <w:rPr>
          <w:lang w:val="es-MX"/>
        </w:rPr>
        <w:t>Ley de biocombustibles sólidos.</w:t>
      </w:r>
    </w:p>
    <w:p w14:paraId="2654BD93" w14:textId="4D7E040B" w:rsidR="001E36F6" w:rsidRPr="001E36F6" w:rsidRDefault="001E36F6" w:rsidP="006E62C6">
      <w:pPr>
        <w:ind w:left="360"/>
        <w:jc w:val="both"/>
        <w:rPr>
          <w:lang w:val="es-MX"/>
        </w:rPr>
      </w:pPr>
      <w:r w:rsidRPr="001E36F6">
        <w:rPr>
          <w:lang w:val="es-MX"/>
        </w:rPr>
        <w:t>En el ámbito normativo destaca la publicación de la Ley 21.499 que regulará el procesamiento y comercialización de los biocombu</w:t>
      </w:r>
      <w:r>
        <w:rPr>
          <w:lang w:val="es-MX"/>
        </w:rPr>
        <w:t>s</w:t>
      </w:r>
      <w:r w:rsidRPr="001E36F6">
        <w:rPr>
          <w:lang w:val="es-MX"/>
        </w:rPr>
        <w:t>tibles sólidos</w:t>
      </w:r>
      <w:r>
        <w:rPr>
          <w:lang w:val="es-MX"/>
        </w:rPr>
        <w:t>;</w:t>
      </w:r>
      <w:r w:rsidRPr="001E36F6">
        <w:rPr>
          <w:lang w:val="es-MX"/>
        </w:rPr>
        <w:t xml:space="preserve"> sin embargo</w:t>
      </w:r>
      <w:r>
        <w:rPr>
          <w:lang w:val="es-MX"/>
        </w:rPr>
        <w:t>,</w:t>
      </w:r>
      <w:r w:rsidRPr="001E36F6">
        <w:rPr>
          <w:lang w:val="es-MX"/>
        </w:rPr>
        <w:t xml:space="preserve"> hasta la fecha aún no se ha publicado el reglamento para su aplicación. Entre las principales contribuciones de este nuevo cuerpo legal podemos destacar las siguientes.</w:t>
      </w:r>
    </w:p>
    <w:p w14:paraId="1BF96694" w14:textId="77777777" w:rsidR="001E36F6" w:rsidRPr="001E36F6" w:rsidRDefault="001E36F6" w:rsidP="006E62C6">
      <w:pPr>
        <w:ind w:left="360"/>
        <w:jc w:val="both"/>
        <w:rPr>
          <w:lang w:val="es-MX"/>
        </w:rPr>
      </w:pPr>
      <w:r w:rsidRPr="006E62C6">
        <w:rPr>
          <w:b/>
          <w:bCs/>
          <w:lang w:val="es-MX"/>
        </w:rPr>
        <w:t>•</w:t>
      </w:r>
      <w:r w:rsidRPr="006E62C6">
        <w:rPr>
          <w:b/>
          <w:bCs/>
          <w:lang w:val="es-MX"/>
        </w:rPr>
        <w:tab/>
        <w:t>Estándares de Calidad para Biocombustibles:</w:t>
      </w:r>
      <w:r w:rsidRPr="001E36F6">
        <w:rPr>
          <w:lang w:val="es-MX"/>
        </w:rPr>
        <w:t xml:space="preserve"> Define especificaciones técnicas mínimas de calidad para los biocombustibles sólidos: Esta medida es favorable para el APL, ya que promueve la estandarización de la calidad de los biocombustibles sólidos, lo que puede conducir a una reducción de emisiones y a un uso más eficiente de los recursos naturales.</w:t>
      </w:r>
    </w:p>
    <w:p w14:paraId="415CA9AC" w14:textId="39700461" w:rsidR="001E36F6" w:rsidRPr="001E36F6" w:rsidRDefault="001E36F6" w:rsidP="006E62C6">
      <w:pPr>
        <w:ind w:left="360"/>
        <w:jc w:val="both"/>
        <w:rPr>
          <w:lang w:val="es-MX"/>
        </w:rPr>
      </w:pPr>
      <w:r w:rsidRPr="006E62C6">
        <w:rPr>
          <w:b/>
          <w:bCs/>
          <w:lang w:val="es-MX"/>
        </w:rPr>
        <w:t>•</w:t>
      </w:r>
      <w:r w:rsidRPr="006E62C6">
        <w:rPr>
          <w:b/>
          <w:bCs/>
          <w:lang w:val="es-MX"/>
        </w:rPr>
        <w:tab/>
        <w:t>Supervisión de la SEC en Biocombustibles:</w:t>
      </w:r>
      <w:r w:rsidRPr="001E36F6">
        <w:rPr>
          <w:lang w:val="es-MX"/>
        </w:rPr>
        <w:t xml:space="preserve"> Faculta a la Superintendencia de Electricidad y Combustibles (SEC) para la fiscalización de biocombustibles sólidos. Esta medida fortalece la supervisión y el cumplimiento de los estándares de calidad por parte de los productores</w:t>
      </w:r>
      <w:r>
        <w:rPr>
          <w:lang w:val="es-MX"/>
        </w:rPr>
        <w:t xml:space="preserve"> d</w:t>
      </w:r>
      <w:r w:rsidRPr="001E36F6">
        <w:rPr>
          <w:lang w:val="es-MX"/>
        </w:rPr>
        <w:t>e biocombustibles sólidos, lo que es coherente con los objetivos de sostenibilidad y responsabilidad ambiental del APL.</w:t>
      </w:r>
    </w:p>
    <w:p w14:paraId="1AE610F1" w14:textId="77777777" w:rsidR="001E36F6" w:rsidRPr="001E36F6" w:rsidRDefault="001E36F6" w:rsidP="006E62C6">
      <w:pPr>
        <w:ind w:left="360"/>
        <w:jc w:val="both"/>
        <w:rPr>
          <w:lang w:val="es-MX"/>
        </w:rPr>
      </w:pPr>
      <w:r w:rsidRPr="006E62C6">
        <w:rPr>
          <w:b/>
          <w:bCs/>
          <w:lang w:val="es-MX"/>
        </w:rPr>
        <w:t>•</w:t>
      </w:r>
      <w:r w:rsidRPr="006E62C6">
        <w:rPr>
          <w:b/>
          <w:bCs/>
          <w:lang w:val="es-MX"/>
        </w:rPr>
        <w:tab/>
        <w:t>Coordinación con MINAGRI en Legislación Forestal:</w:t>
      </w:r>
      <w:r w:rsidRPr="001E36F6">
        <w:rPr>
          <w:lang w:val="es-MX"/>
        </w:rPr>
        <w:t xml:space="preserve"> Reconoce competencias del Ministerio de Agricultura (MINAGRI) en materia de legislación forestal. Al reconocer las competencias del MINAGRI en legislación forestal, se abre la posibilidad de una mejor coordinación entre las políticas forestales y las medidas de producción limpia, lo que puede conducir a una gestión más integrada y sostenible de los recursos forestales.</w:t>
      </w:r>
    </w:p>
    <w:p w14:paraId="07249EC8" w14:textId="46738119" w:rsidR="001E36F6" w:rsidRPr="001E36F6" w:rsidRDefault="001E36F6" w:rsidP="006E62C6">
      <w:pPr>
        <w:ind w:left="360"/>
        <w:jc w:val="both"/>
        <w:rPr>
          <w:lang w:val="es-MX"/>
        </w:rPr>
      </w:pPr>
      <w:r w:rsidRPr="001E36F6">
        <w:rPr>
          <w:b/>
          <w:bCs/>
          <w:lang w:val="es-MX"/>
        </w:rPr>
        <w:t>•</w:t>
      </w:r>
      <w:r w:rsidRPr="001E36F6">
        <w:rPr>
          <w:b/>
          <w:bCs/>
          <w:lang w:val="es-MX"/>
        </w:rPr>
        <w:tab/>
        <w:t>Centros de Procesamiento de Biomasa:</w:t>
      </w:r>
      <w:r w:rsidRPr="001E36F6">
        <w:rPr>
          <w:lang w:val="es-MX"/>
        </w:rPr>
        <w:t xml:space="preserve"> Establece figura de Centros de Procesamiento Biomasa (propietarios o intermediarios). La creación de Centros de Procesamiento Biomasa puede ser vista como una oportunidad para promover prácticas más eficientes y sostenibles en la gestión de los residuos forestales, lo que se alinea con los principios del APL.</w:t>
      </w:r>
    </w:p>
    <w:p w14:paraId="22EC1F19" w14:textId="77777777" w:rsidR="001E36F6" w:rsidRPr="001E36F6" w:rsidRDefault="001E36F6" w:rsidP="006E62C6">
      <w:pPr>
        <w:ind w:left="360"/>
        <w:jc w:val="both"/>
        <w:rPr>
          <w:lang w:val="es-MX"/>
        </w:rPr>
      </w:pPr>
      <w:r w:rsidRPr="001E36F6">
        <w:rPr>
          <w:b/>
          <w:bCs/>
          <w:lang w:val="es-MX"/>
        </w:rPr>
        <w:t>•</w:t>
      </w:r>
      <w:r w:rsidRPr="001E36F6">
        <w:rPr>
          <w:b/>
          <w:bCs/>
          <w:lang w:val="es-MX"/>
        </w:rPr>
        <w:tab/>
        <w:t>Exclusión de Usos Tradicionales de Leña:</w:t>
      </w:r>
      <w:r w:rsidRPr="001E36F6">
        <w:rPr>
          <w:lang w:val="es-MX"/>
        </w:rPr>
        <w:t xml:space="preserve"> Excluye el autoconsumo y usos tradicionales de leña. Esta exclusión puede ser vista como una limitación en términos de alcance del APL, ya que </w:t>
      </w:r>
      <w:r w:rsidRPr="001E36F6">
        <w:rPr>
          <w:lang w:val="es-MX"/>
        </w:rPr>
        <w:lastRenderedPageBreak/>
        <w:t>deja fuera un segmento importante de la producción y consumo de leña. Sin embargo, puede haber razones prácticas o de implementación que justifiquen esta exclusión.</w:t>
      </w:r>
    </w:p>
    <w:p w14:paraId="5771BDA6" w14:textId="2634B60C" w:rsidR="001E36F6" w:rsidRPr="001E36F6" w:rsidRDefault="001E36F6" w:rsidP="006E62C6">
      <w:pPr>
        <w:ind w:left="360"/>
        <w:jc w:val="both"/>
        <w:rPr>
          <w:lang w:val="es-MX"/>
        </w:rPr>
      </w:pPr>
      <w:r w:rsidRPr="001E36F6">
        <w:rPr>
          <w:b/>
          <w:bCs/>
          <w:lang w:val="es-MX"/>
        </w:rPr>
        <w:t>•</w:t>
      </w:r>
      <w:r w:rsidRPr="001E36F6">
        <w:rPr>
          <w:b/>
          <w:bCs/>
          <w:lang w:val="es-MX"/>
        </w:rPr>
        <w:tab/>
        <w:t>Implementación Gradual por Regiones y Pequeños Productores:</w:t>
      </w:r>
      <w:r w:rsidRPr="001E36F6">
        <w:rPr>
          <w:lang w:val="es-MX"/>
        </w:rPr>
        <w:t xml:space="preserve"> La implementación gradual por </w:t>
      </w:r>
      <w:proofErr w:type="spellStart"/>
      <w:r w:rsidRPr="001E36F6">
        <w:rPr>
          <w:lang w:val="es-MX"/>
        </w:rPr>
        <w:t>macroregiones</w:t>
      </w:r>
      <w:proofErr w:type="spellEnd"/>
      <w:r w:rsidRPr="001E36F6">
        <w:rPr>
          <w:lang w:val="es-MX"/>
        </w:rPr>
        <w:t xml:space="preserve"> y pequeños productores puede facilitar la adopción de las medidas en segmentos específicos, especialmente para aquellos que puedan enfrentar mayores desafíos en términos de capacidad técnica o financiera.</w:t>
      </w:r>
    </w:p>
    <w:p w14:paraId="418572A7" w14:textId="77777777" w:rsidR="001E36F6" w:rsidRPr="001E36F6" w:rsidRDefault="001E36F6" w:rsidP="006E62C6">
      <w:pPr>
        <w:ind w:left="360"/>
        <w:jc w:val="both"/>
        <w:rPr>
          <w:lang w:val="es-MX"/>
        </w:rPr>
      </w:pPr>
      <w:r w:rsidRPr="001E36F6">
        <w:rPr>
          <w:b/>
          <w:bCs/>
          <w:lang w:val="es-MX"/>
        </w:rPr>
        <w:t>•</w:t>
      </w:r>
      <w:r w:rsidRPr="001E36F6">
        <w:rPr>
          <w:b/>
          <w:bCs/>
          <w:lang w:val="es-MX"/>
        </w:rPr>
        <w:tab/>
        <w:t>Plan de Modernización con Participación del MINAGRI:</w:t>
      </w:r>
      <w:r w:rsidRPr="001E36F6">
        <w:rPr>
          <w:lang w:val="es-MX"/>
        </w:rPr>
        <w:t xml:space="preserve"> Estrategia para la actualización y mejora sectorial. La participación del MINAGRI en la elaboración de un Plan de Modernización puede ser beneficiosa para garantizar que las medidas propuestas sean adecuadas y viables desde una perspectiva técnica y sectorial.</w:t>
      </w:r>
    </w:p>
    <w:p w14:paraId="044B4094" w14:textId="378C5958" w:rsidR="007D7A37" w:rsidRDefault="001E36F6" w:rsidP="006E62C6">
      <w:pPr>
        <w:ind w:left="360"/>
        <w:jc w:val="both"/>
        <w:rPr>
          <w:lang w:val="es-MX"/>
        </w:rPr>
      </w:pPr>
      <w:r w:rsidRPr="001E36F6">
        <w:rPr>
          <w:b/>
          <w:bCs/>
          <w:lang w:val="es-MX"/>
        </w:rPr>
        <w:t>•</w:t>
      </w:r>
      <w:r w:rsidRPr="001E36F6">
        <w:rPr>
          <w:b/>
          <w:bCs/>
          <w:lang w:val="es-MX"/>
        </w:rPr>
        <w:tab/>
        <w:t>Reglamento con Participación del MINAGRI:</w:t>
      </w:r>
      <w:r w:rsidRPr="001E36F6">
        <w:rPr>
          <w:lang w:val="es-MX"/>
        </w:rPr>
        <w:t xml:space="preserve"> Establece la participación del MINAGRI en la elaboración del reglamento, lo que puede contribuir a garantizar que las disposiciones sean coherentes con las políticas y estrategias forestales existentes, así como con los objetivos de sostenibilidad del APL.</w:t>
      </w:r>
    </w:p>
    <w:p w14:paraId="5FF4B3AE" w14:textId="01F020AD" w:rsidR="006E62C6" w:rsidRDefault="006E62C6" w:rsidP="00A6424D">
      <w:pPr>
        <w:pStyle w:val="Ttulo6"/>
        <w:numPr>
          <w:ilvl w:val="5"/>
          <w:numId w:val="1"/>
        </w:numPr>
        <w:spacing w:after="120"/>
        <w:ind w:left="1434" w:hanging="1077"/>
        <w:rPr>
          <w:lang w:val="es-MX"/>
        </w:rPr>
      </w:pPr>
      <w:r>
        <w:rPr>
          <w:lang w:val="es-MX"/>
        </w:rPr>
        <w:t>Plan de Descontaminación Atmosférica</w:t>
      </w:r>
    </w:p>
    <w:p w14:paraId="36CD3FB1" w14:textId="77777777" w:rsidR="006E62C6" w:rsidRPr="006E62C6" w:rsidRDefault="006E62C6" w:rsidP="006E62C6">
      <w:pPr>
        <w:ind w:left="360"/>
        <w:jc w:val="both"/>
        <w:rPr>
          <w:lang w:val="es-MX"/>
        </w:rPr>
      </w:pPr>
      <w:r w:rsidRPr="006E62C6">
        <w:rPr>
          <w:lang w:val="es-MX"/>
        </w:rPr>
        <w:t>El Plan de Descontaminación Atmosférica para la comuna de Coyhaique y su zona circundante (D.</w:t>
      </w:r>
      <w:proofErr w:type="gramStart"/>
      <w:r w:rsidRPr="006E62C6">
        <w:rPr>
          <w:lang w:val="es-MX"/>
        </w:rPr>
        <w:t>S.N</w:t>
      </w:r>
      <w:proofErr w:type="gramEnd"/>
      <w:r w:rsidRPr="006E62C6">
        <w:rPr>
          <w:lang w:val="es-MX"/>
        </w:rPr>
        <w:t>°7/2018 del Ministerio del Medio Ambiente), establece una serie de medidas para las principales fuentes de emisión identificadas en la zona. Las principales medidas de este Plan se pueden resumir en las siguientes.</w:t>
      </w:r>
    </w:p>
    <w:p w14:paraId="7B1133DA" w14:textId="77777777" w:rsidR="006E62C6" w:rsidRPr="006E62C6" w:rsidRDefault="006E62C6" w:rsidP="006E62C6">
      <w:pPr>
        <w:ind w:left="360"/>
        <w:jc w:val="both"/>
        <w:rPr>
          <w:lang w:val="es-MX"/>
        </w:rPr>
      </w:pPr>
      <w:r w:rsidRPr="006E62C6">
        <w:rPr>
          <w:lang w:val="es-MX"/>
        </w:rPr>
        <w:t>•</w:t>
      </w:r>
      <w:r w:rsidRPr="006E62C6">
        <w:rPr>
          <w:lang w:val="es-MX"/>
        </w:rPr>
        <w:tab/>
        <w:t>Uso y mejoramiento de calidad de la leña.</w:t>
      </w:r>
    </w:p>
    <w:p w14:paraId="5DFF2822" w14:textId="77777777" w:rsidR="006E62C6" w:rsidRPr="006E62C6" w:rsidRDefault="006E62C6" w:rsidP="006E62C6">
      <w:pPr>
        <w:ind w:left="360"/>
        <w:jc w:val="both"/>
        <w:rPr>
          <w:lang w:val="es-MX"/>
        </w:rPr>
      </w:pPr>
      <w:r w:rsidRPr="006E62C6">
        <w:rPr>
          <w:lang w:val="es-MX"/>
        </w:rPr>
        <w:t>•</w:t>
      </w:r>
      <w:r w:rsidRPr="006E62C6">
        <w:rPr>
          <w:lang w:val="es-MX"/>
        </w:rPr>
        <w:tab/>
        <w:t>Uso y mejoramiento de artefactos.</w:t>
      </w:r>
    </w:p>
    <w:p w14:paraId="20B37699" w14:textId="77777777" w:rsidR="006E62C6" w:rsidRPr="006E62C6" w:rsidRDefault="006E62C6" w:rsidP="006E62C6">
      <w:pPr>
        <w:ind w:left="360"/>
        <w:jc w:val="both"/>
        <w:rPr>
          <w:lang w:val="es-MX"/>
        </w:rPr>
      </w:pPr>
      <w:r w:rsidRPr="006E62C6">
        <w:rPr>
          <w:lang w:val="es-MX"/>
        </w:rPr>
        <w:t>•</w:t>
      </w:r>
      <w:r w:rsidRPr="006E62C6">
        <w:rPr>
          <w:lang w:val="es-MX"/>
        </w:rPr>
        <w:tab/>
        <w:t>Mejoramiento de la eficiencia térmica de las viviendas.</w:t>
      </w:r>
    </w:p>
    <w:p w14:paraId="1FD981AF" w14:textId="77777777" w:rsidR="006E62C6" w:rsidRPr="006E62C6" w:rsidRDefault="006E62C6" w:rsidP="006E62C6">
      <w:pPr>
        <w:ind w:left="360"/>
        <w:jc w:val="both"/>
        <w:rPr>
          <w:lang w:val="es-MX"/>
        </w:rPr>
      </w:pPr>
      <w:r w:rsidRPr="006E62C6">
        <w:rPr>
          <w:lang w:val="es-MX"/>
        </w:rPr>
        <w:t>•</w:t>
      </w:r>
      <w:r w:rsidRPr="006E62C6">
        <w:rPr>
          <w:lang w:val="es-MX"/>
        </w:rPr>
        <w:tab/>
        <w:t>Control de emisiones de fuentes fijas.</w:t>
      </w:r>
    </w:p>
    <w:p w14:paraId="417C65FD" w14:textId="47C02585" w:rsidR="006E62C6" w:rsidRPr="006E62C6" w:rsidRDefault="006E62C6" w:rsidP="006E62C6">
      <w:pPr>
        <w:ind w:left="360"/>
        <w:jc w:val="both"/>
        <w:rPr>
          <w:lang w:val="es-MX"/>
        </w:rPr>
      </w:pPr>
      <w:r w:rsidRPr="006E62C6">
        <w:rPr>
          <w:lang w:val="es-MX"/>
        </w:rPr>
        <w:t xml:space="preserve"> •</w:t>
      </w:r>
      <w:r w:rsidRPr="006E62C6">
        <w:rPr>
          <w:lang w:val="es-MX"/>
        </w:rPr>
        <w:tab/>
        <w:t>Control de emisiones asociadas a las quemas agrícolas, forestales y domiciliarias.</w:t>
      </w:r>
    </w:p>
    <w:p w14:paraId="5C6184DB" w14:textId="77777777" w:rsidR="006E62C6" w:rsidRPr="006E62C6" w:rsidRDefault="006E62C6" w:rsidP="006E62C6">
      <w:pPr>
        <w:ind w:left="360"/>
        <w:jc w:val="both"/>
        <w:rPr>
          <w:lang w:val="es-MX"/>
        </w:rPr>
      </w:pPr>
      <w:r w:rsidRPr="006E62C6">
        <w:rPr>
          <w:lang w:val="es-MX"/>
        </w:rPr>
        <w:t>•</w:t>
      </w:r>
      <w:r w:rsidRPr="006E62C6">
        <w:rPr>
          <w:lang w:val="es-MX"/>
        </w:rPr>
        <w:tab/>
        <w:t>Gestión de episodios críticos de contaminación.</w:t>
      </w:r>
    </w:p>
    <w:p w14:paraId="2432BF9E" w14:textId="77777777" w:rsidR="006E62C6" w:rsidRPr="006E62C6" w:rsidRDefault="006E62C6" w:rsidP="006E62C6">
      <w:pPr>
        <w:ind w:left="360"/>
        <w:jc w:val="both"/>
        <w:rPr>
          <w:lang w:val="es-MX"/>
        </w:rPr>
      </w:pPr>
      <w:r w:rsidRPr="006E62C6">
        <w:rPr>
          <w:lang w:val="es-MX"/>
        </w:rPr>
        <w:t>•</w:t>
      </w:r>
      <w:r w:rsidRPr="006E62C6">
        <w:rPr>
          <w:lang w:val="es-MX"/>
        </w:rPr>
        <w:tab/>
        <w:t>Educación y difusión ambiental.</w:t>
      </w:r>
    </w:p>
    <w:p w14:paraId="49EDE61E" w14:textId="77777777" w:rsidR="006E62C6" w:rsidRPr="006E62C6" w:rsidRDefault="006E62C6" w:rsidP="006E62C6">
      <w:pPr>
        <w:ind w:left="360"/>
        <w:jc w:val="both"/>
        <w:rPr>
          <w:lang w:val="es-MX"/>
        </w:rPr>
      </w:pPr>
      <w:r w:rsidRPr="006E62C6">
        <w:rPr>
          <w:lang w:val="es-MX"/>
        </w:rPr>
        <w:t>Estas medidas pueden ser analizadas desde la perspectiva del Acuerdo de Producción Limpia (APL) para evaluar cómo contribuyen a los objetivos de sostenibilidad ambiental y social.</w:t>
      </w:r>
    </w:p>
    <w:p w14:paraId="46A1DEF2" w14:textId="77777777" w:rsidR="006E62C6" w:rsidRPr="006E62C6" w:rsidRDefault="006E62C6" w:rsidP="006E62C6">
      <w:pPr>
        <w:ind w:left="360"/>
        <w:jc w:val="both"/>
        <w:rPr>
          <w:lang w:val="es-MX"/>
        </w:rPr>
      </w:pPr>
      <w:r w:rsidRPr="006E62C6">
        <w:rPr>
          <w:b/>
          <w:bCs/>
          <w:lang w:val="es-MX"/>
        </w:rPr>
        <w:t>Uso y mejoramiento de la calidad de la leña:</w:t>
      </w:r>
      <w:r w:rsidRPr="006E62C6">
        <w:rPr>
          <w:lang w:val="es-MX"/>
        </w:rPr>
        <w:t xml:space="preserve"> Promover el uso de leña de calidad y prácticas de manejo sostenible de los recursos forestales puede ser una acción favorable para el APL. Esto ayuda a reducir la emisión de contaminantes y promueve la gestión responsable de los recursos naturales.</w:t>
      </w:r>
    </w:p>
    <w:p w14:paraId="4AF2BFC8" w14:textId="06D5E69A" w:rsidR="006E62C6" w:rsidRPr="006E62C6" w:rsidRDefault="006E62C6" w:rsidP="006E62C6">
      <w:pPr>
        <w:ind w:left="360"/>
        <w:jc w:val="both"/>
        <w:rPr>
          <w:lang w:val="es-MX"/>
        </w:rPr>
      </w:pPr>
      <w:r w:rsidRPr="006E62C6">
        <w:rPr>
          <w:b/>
          <w:bCs/>
          <w:lang w:val="es-MX"/>
        </w:rPr>
        <w:t>Uso y mejoramiento de artefactos:</w:t>
      </w:r>
      <w:r w:rsidRPr="006E62C6">
        <w:rPr>
          <w:lang w:val="es-MX"/>
        </w:rPr>
        <w:t xml:space="preserve"> La implementación de artefactos más eficientes y menos contaminantes en la combustión de leña puede ser una medida importante en la reducción de emisiones. </w:t>
      </w:r>
    </w:p>
    <w:p w14:paraId="5DB43BA3" w14:textId="29A23F31" w:rsidR="006E62C6" w:rsidRPr="006E62C6" w:rsidRDefault="006E62C6" w:rsidP="006E62C6">
      <w:pPr>
        <w:ind w:left="360"/>
        <w:jc w:val="both"/>
        <w:rPr>
          <w:lang w:val="es-MX"/>
        </w:rPr>
      </w:pPr>
      <w:r w:rsidRPr="006E62C6">
        <w:rPr>
          <w:b/>
          <w:bCs/>
          <w:lang w:val="es-MX"/>
        </w:rPr>
        <w:lastRenderedPageBreak/>
        <w:t>Mejoramiento de la eficiencia térmica de las viviendas:</w:t>
      </w:r>
      <w:r w:rsidRPr="006E62C6">
        <w:rPr>
          <w:lang w:val="es-MX"/>
        </w:rPr>
        <w:t xml:space="preserve"> Mejorar la eficiencia térmica de las viviendas puede reducir la demanda de leña para calefacción, lo que a su vez disminuiría las emisiones asociadas</w:t>
      </w:r>
      <w:r w:rsidR="00095FBF">
        <w:rPr>
          <w:lang w:val="es-MX"/>
        </w:rPr>
        <w:t>.</w:t>
      </w:r>
    </w:p>
    <w:p w14:paraId="6660D034" w14:textId="505F0A60" w:rsidR="006E62C6" w:rsidRPr="006E62C6" w:rsidRDefault="006E62C6" w:rsidP="006E62C6">
      <w:pPr>
        <w:ind w:left="360"/>
        <w:jc w:val="both"/>
        <w:rPr>
          <w:lang w:val="es-MX"/>
        </w:rPr>
      </w:pPr>
      <w:r w:rsidRPr="006E62C6">
        <w:rPr>
          <w:b/>
          <w:bCs/>
          <w:lang w:val="es-MX"/>
        </w:rPr>
        <w:t>Control de emisiones de fuentes fijas:</w:t>
      </w:r>
      <w:r w:rsidRPr="006E62C6">
        <w:rPr>
          <w:lang w:val="es-MX"/>
        </w:rPr>
        <w:t xml:space="preserve"> Implementar medidas de control de emisiones en las industrias y en otras fuentes fijas de contaminación es fundamental para reducir la contaminación atmosférica. </w:t>
      </w:r>
    </w:p>
    <w:p w14:paraId="2B203BA0" w14:textId="146ECC62" w:rsidR="006E62C6" w:rsidRPr="006E62C6" w:rsidRDefault="006E62C6" w:rsidP="006E62C6">
      <w:pPr>
        <w:ind w:left="360"/>
        <w:jc w:val="both"/>
        <w:rPr>
          <w:lang w:val="es-MX"/>
        </w:rPr>
      </w:pPr>
      <w:r w:rsidRPr="006E62C6">
        <w:rPr>
          <w:b/>
          <w:bCs/>
          <w:lang w:val="es-MX"/>
        </w:rPr>
        <w:t xml:space="preserve">Control de emisiones asociadas a </w:t>
      </w:r>
      <w:r w:rsidR="00095FBF">
        <w:rPr>
          <w:b/>
          <w:bCs/>
          <w:lang w:val="es-MX"/>
        </w:rPr>
        <w:t xml:space="preserve">calefacción </w:t>
      </w:r>
      <w:r w:rsidRPr="006E62C6">
        <w:rPr>
          <w:b/>
          <w:bCs/>
          <w:lang w:val="es-MX"/>
        </w:rPr>
        <w:t>domiciliaria:</w:t>
      </w:r>
      <w:r w:rsidRPr="006E62C6">
        <w:rPr>
          <w:lang w:val="es-MX"/>
        </w:rPr>
        <w:t xml:space="preserve"> </w:t>
      </w:r>
      <w:r w:rsidRPr="00071E47">
        <w:rPr>
          <w:lang w:val="es-MX"/>
        </w:rPr>
        <w:t xml:space="preserve">El APL puede colaborar </w:t>
      </w:r>
      <w:r w:rsidR="00071E47" w:rsidRPr="00071E47">
        <w:rPr>
          <w:lang w:val="es-MX"/>
        </w:rPr>
        <w:t xml:space="preserve">en la reducción de gases contaminantes al aire al promover el uso de leña certificada que cumple con estándares de métricas y contenido de humedad. </w:t>
      </w:r>
    </w:p>
    <w:p w14:paraId="18DF10A4" w14:textId="47FD274D" w:rsidR="006E62C6" w:rsidRPr="006E62C6" w:rsidRDefault="006E62C6" w:rsidP="006E62C6">
      <w:pPr>
        <w:ind w:left="360"/>
        <w:jc w:val="both"/>
        <w:rPr>
          <w:lang w:val="es-MX"/>
        </w:rPr>
      </w:pPr>
      <w:r w:rsidRPr="006E62C6">
        <w:rPr>
          <w:b/>
          <w:bCs/>
          <w:lang w:val="es-MX"/>
        </w:rPr>
        <w:t>Educación y difusión ambiental:</w:t>
      </w:r>
      <w:r w:rsidRPr="006E62C6">
        <w:rPr>
          <w:lang w:val="es-MX"/>
        </w:rPr>
        <w:t xml:space="preserve"> El APL puede desempeñar un papel clave en la educación y la sensibilización ambiental de la comunidad, promoviendo prácticas sostenibles de uso de la leña y la reducción de emisiones en general. Esto puede contribuir a un cambio cultural hacia comportamientos más responsables con el medio ambiente.</w:t>
      </w:r>
    </w:p>
    <w:p w14:paraId="408E2DE8" w14:textId="31FA4CD4" w:rsidR="006E62C6" w:rsidRDefault="006E62C6" w:rsidP="00A6424D">
      <w:pPr>
        <w:pStyle w:val="Ttulo5"/>
        <w:numPr>
          <w:ilvl w:val="4"/>
          <w:numId w:val="1"/>
        </w:numPr>
        <w:spacing w:after="120"/>
        <w:ind w:left="1434" w:hanging="1077"/>
        <w:rPr>
          <w:lang w:val="es-MX"/>
        </w:rPr>
      </w:pPr>
      <w:r>
        <w:rPr>
          <w:lang w:val="es-MX"/>
        </w:rPr>
        <w:t>Incentivos y apoyos gubernamentales</w:t>
      </w:r>
    </w:p>
    <w:p w14:paraId="7E197715" w14:textId="654B8D3F" w:rsidR="006E62C6" w:rsidRDefault="006E62C6" w:rsidP="00A6424D">
      <w:pPr>
        <w:pStyle w:val="Ttulo6"/>
        <w:numPr>
          <w:ilvl w:val="5"/>
          <w:numId w:val="1"/>
        </w:numPr>
        <w:spacing w:after="120"/>
        <w:ind w:left="1434" w:hanging="1077"/>
        <w:rPr>
          <w:lang w:val="es-MX"/>
        </w:rPr>
      </w:pPr>
      <w:r w:rsidRPr="006E62C6">
        <w:rPr>
          <w:lang w:val="es-MX"/>
        </w:rPr>
        <w:t>Ley 20.283 sobre Recuperación del Bosque Nativo y Fomento Forestal</w:t>
      </w:r>
    </w:p>
    <w:p w14:paraId="1710325C" w14:textId="77777777" w:rsidR="006E62C6" w:rsidRPr="006E62C6" w:rsidRDefault="006E62C6" w:rsidP="006E62C6">
      <w:pPr>
        <w:ind w:left="360"/>
        <w:jc w:val="both"/>
        <w:rPr>
          <w:lang w:val="es-MX"/>
        </w:rPr>
      </w:pPr>
      <w:r w:rsidRPr="006E62C6">
        <w:rPr>
          <w:lang w:val="es-MX"/>
        </w:rPr>
        <w:t>El Fondo de Conservación, Recuperación y Manejo Sustentable del Bosque Nativo ofrece bonificaciones para actividades relacionadas con proyectos de planes de manejo que contribuyen al mejoramiento del recurso forestal. Estas bonificaciones están disponibles a través de dos concursos, uno dirigido a propietarios de pequeños predios y otro para aquellos con bosques nativos o formaciones xerofíticas de alto valor ecológico. Todos los propietarios de predios con estos recursos naturales en el territorio nacional pueden participar, ya sean personas naturales o jurídicas.</w:t>
      </w:r>
    </w:p>
    <w:p w14:paraId="67175A8E" w14:textId="6368AC67" w:rsidR="006E62C6" w:rsidRPr="006E62C6" w:rsidRDefault="006E62C6" w:rsidP="006E62C6">
      <w:pPr>
        <w:ind w:left="360"/>
        <w:jc w:val="both"/>
        <w:rPr>
          <w:lang w:val="es-MX"/>
        </w:rPr>
      </w:pPr>
      <w:r w:rsidRPr="006E62C6">
        <w:rPr>
          <w:lang w:val="es-MX"/>
        </w:rPr>
        <w:t>Desde la perspectiva del acuerdo de producción limpia, los miembros del consorcio de empresas podrían beneficiarse de estas bonificaciones al implementar prácticas de manejo forestal sostenible en sus terrenos con bosque nativo. Al adoptar criterios de ordenación forestal en línea con los objetivos del acuerdo, como la conservación de la biodiversidad, la protección del suelo y el agua, y la promoción de prácticas silviculturales responsables, podrían acceder a fondos para financiar estas actividades. Esto fortalecería la relación entre el acuerdo de producción limpia y las iniciativas de conservación y manejo sostenible del bosque nativo, promoviendo prácticas responsables y contribuyendo al desarrollo económico y ambiental del sector forestal.</w:t>
      </w:r>
    </w:p>
    <w:p w14:paraId="48F88AC2" w14:textId="105AE4E1" w:rsidR="006E62C6" w:rsidRDefault="00E52F43" w:rsidP="00A6424D">
      <w:pPr>
        <w:pStyle w:val="Ttulo6"/>
        <w:numPr>
          <w:ilvl w:val="5"/>
          <w:numId w:val="1"/>
        </w:numPr>
        <w:spacing w:after="120"/>
        <w:ind w:left="1434" w:hanging="1077"/>
        <w:rPr>
          <w:lang w:val="es-MX"/>
        </w:rPr>
      </w:pPr>
      <w:r>
        <w:rPr>
          <w:lang w:val="es-MX"/>
        </w:rPr>
        <w:t>Programa Leña Más Seca</w:t>
      </w:r>
    </w:p>
    <w:p w14:paraId="54E58718" w14:textId="77777777" w:rsidR="00E52F43" w:rsidRPr="00E52F43" w:rsidRDefault="00E52F43" w:rsidP="00A470F1">
      <w:pPr>
        <w:ind w:left="360"/>
        <w:jc w:val="both"/>
        <w:rPr>
          <w:lang w:val="es-MX"/>
        </w:rPr>
      </w:pPr>
      <w:r w:rsidRPr="00E52F43">
        <w:rPr>
          <w:lang w:val="es-MX"/>
        </w:rPr>
        <w:t>El Programa Leña Más Seca (PLMS) es un fondo financiado por el Ministerio de Energía y ejecutado por la Agencia de Sostenibilidad Energética y que tiene como objetivo aumentar la oferta de leña seca en las regiones de O’Higgins, Maule, Ñuble, Biobío, La Araucanía, Los Ríos, Los Lagos y Aysén a través del financiamiento de proyectos de inversión de infraestructura, maquinaria y equipamiento que permita habilitar las capacidades de producción de leña de calidad. Para esto, la Agencia brinda apoyo a través de la entrega de un beneficio consistente en:</w:t>
      </w:r>
    </w:p>
    <w:p w14:paraId="047C788B" w14:textId="77777777" w:rsidR="00E52F43" w:rsidRPr="00E52F43" w:rsidRDefault="00E52F43" w:rsidP="00A470F1">
      <w:pPr>
        <w:ind w:left="360"/>
        <w:jc w:val="both"/>
        <w:rPr>
          <w:lang w:val="es-MX"/>
        </w:rPr>
      </w:pPr>
      <w:r w:rsidRPr="00E52F43">
        <w:rPr>
          <w:lang w:val="es-MX"/>
        </w:rPr>
        <w:lastRenderedPageBreak/>
        <w:t>1.</w:t>
      </w:r>
      <w:r w:rsidRPr="00E52F43">
        <w:rPr>
          <w:lang w:val="es-MX"/>
        </w:rPr>
        <w:tab/>
        <w:t>Capacitación en materia de secado, normativa y cumplimiento de estándares de calidad leña.</w:t>
      </w:r>
    </w:p>
    <w:p w14:paraId="36291149" w14:textId="77777777" w:rsidR="00E52F43" w:rsidRPr="00E52F43" w:rsidRDefault="00E52F43" w:rsidP="00A470F1">
      <w:pPr>
        <w:ind w:left="360"/>
        <w:jc w:val="both"/>
        <w:rPr>
          <w:lang w:val="es-MX"/>
        </w:rPr>
      </w:pPr>
      <w:r w:rsidRPr="00E52F43">
        <w:rPr>
          <w:lang w:val="es-MX"/>
        </w:rPr>
        <w:t>2.</w:t>
      </w:r>
      <w:r w:rsidRPr="00E52F43">
        <w:rPr>
          <w:lang w:val="es-MX"/>
        </w:rPr>
        <w:tab/>
        <w:t>Financiamiento de Proyecto de inversión que permitan habilitar las capacidades para la producción de leña seca, a través del financiamiento o entrega de:</w:t>
      </w:r>
    </w:p>
    <w:p w14:paraId="6088FE7A" w14:textId="77777777" w:rsidR="00E52F43" w:rsidRPr="00E52F43" w:rsidRDefault="00E52F43" w:rsidP="00A470F1">
      <w:pPr>
        <w:ind w:left="360"/>
        <w:jc w:val="both"/>
        <w:rPr>
          <w:lang w:val="es-MX"/>
        </w:rPr>
      </w:pPr>
      <w:r w:rsidRPr="00E52F43">
        <w:rPr>
          <w:lang w:val="es-MX"/>
        </w:rPr>
        <w:t>•</w:t>
      </w:r>
      <w:r w:rsidRPr="00E52F43">
        <w:rPr>
          <w:lang w:val="es-MX"/>
        </w:rPr>
        <w:tab/>
        <w:t>Maquinaria de procesamiento de leña</w:t>
      </w:r>
    </w:p>
    <w:p w14:paraId="029769D0" w14:textId="77777777" w:rsidR="00E52F43" w:rsidRPr="00E52F43" w:rsidRDefault="00E52F43" w:rsidP="00A470F1">
      <w:pPr>
        <w:ind w:left="360"/>
        <w:jc w:val="both"/>
        <w:rPr>
          <w:lang w:val="es-MX"/>
        </w:rPr>
      </w:pPr>
      <w:r w:rsidRPr="00E52F43">
        <w:rPr>
          <w:lang w:val="es-MX"/>
        </w:rPr>
        <w:t>•</w:t>
      </w:r>
      <w:r w:rsidRPr="00E52F43">
        <w:rPr>
          <w:lang w:val="es-MX"/>
        </w:rPr>
        <w:tab/>
        <w:t>Equipamiento que aporten al Acopio y/o Secado de Leña</w:t>
      </w:r>
    </w:p>
    <w:p w14:paraId="05C2FBBA" w14:textId="77777777" w:rsidR="00E52F43" w:rsidRPr="00E52F43" w:rsidRDefault="00E52F43" w:rsidP="00A470F1">
      <w:pPr>
        <w:ind w:left="360"/>
        <w:jc w:val="both"/>
        <w:rPr>
          <w:lang w:val="es-MX"/>
        </w:rPr>
      </w:pPr>
      <w:r w:rsidRPr="00E52F43">
        <w:rPr>
          <w:lang w:val="es-MX"/>
        </w:rPr>
        <w:t>•</w:t>
      </w:r>
      <w:r w:rsidRPr="00E52F43">
        <w:rPr>
          <w:lang w:val="es-MX"/>
        </w:rPr>
        <w:tab/>
        <w:t>Infraestructura de Acopio y/o Secado de Leña</w:t>
      </w:r>
    </w:p>
    <w:p w14:paraId="2FBD759D" w14:textId="1639C407" w:rsidR="00E52F43" w:rsidRPr="00E52F43" w:rsidRDefault="00E52F43" w:rsidP="00A470F1">
      <w:pPr>
        <w:ind w:left="360"/>
        <w:jc w:val="both"/>
        <w:rPr>
          <w:lang w:val="es-MX"/>
        </w:rPr>
      </w:pPr>
      <w:r w:rsidRPr="00E52F43">
        <w:rPr>
          <w:lang w:val="es-MX"/>
        </w:rPr>
        <w:t>3.</w:t>
      </w:r>
      <w:r w:rsidRPr="00E52F43">
        <w:rPr>
          <w:lang w:val="es-MX"/>
        </w:rPr>
        <w:tab/>
        <w:t>Acompañamiento en el proceso de producción de leña seca y cumplimiento de estándares de calidad de leña, para la obtención del Sello Calidad de Leña.</w:t>
      </w:r>
    </w:p>
    <w:p w14:paraId="1255CA20" w14:textId="77777777" w:rsidR="00E52F43" w:rsidRPr="00E52F43" w:rsidRDefault="00E52F43" w:rsidP="00A470F1">
      <w:pPr>
        <w:ind w:left="360"/>
        <w:jc w:val="both"/>
        <w:rPr>
          <w:lang w:val="es-MX"/>
        </w:rPr>
      </w:pPr>
      <w:r w:rsidRPr="00E52F43">
        <w:rPr>
          <w:lang w:val="es-MX"/>
        </w:rPr>
        <w:t>El Programa Leña Más Seca (PLMS) contribuye a las metas y objetivos centrales del Acuerdo de Producción Limpia (APL) de varias formas:</w:t>
      </w:r>
    </w:p>
    <w:p w14:paraId="0037E90C" w14:textId="658A5972" w:rsidR="00E52F43" w:rsidRPr="00E52F43" w:rsidRDefault="00E52F43" w:rsidP="00A470F1">
      <w:pPr>
        <w:ind w:left="360"/>
        <w:jc w:val="both"/>
        <w:rPr>
          <w:lang w:val="es-MX"/>
        </w:rPr>
      </w:pPr>
      <w:r w:rsidRPr="00E52F43">
        <w:rPr>
          <w:lang w:val="es-MX"/>
        </w:rPr>
        <w:t>•</w:t>
      </w:r>
      <w:r w:rsidRPr="00E52F43">
        <w:rPr>
          <w:lang w:val="es-MX"/>
        </w:rPr>
        <w:tab/>
      </w:r>
      <w:r w:rsidRPr="0031781D">
        <w:rPr>
          <w:b/>
          <w:bCs/>
          <w:lang w:val="es-MX"/>
        </w:rPr>
        <w:t>Mejora de la calidad de la leña:</w:t>
      </w:r>
      <w:r w:rsidRPr="00E52F43">
        <w:rPr>
          <w:lang w:val="es-MX"/>
        </w:rPr>
        <w:t xml:space="preserve"> El PLMS proporciona capacitación y apoyo financiero para proyectos que permiten producir leña de mayor calidad, lo que se alinea con el objetivo del APL de mejorar la productividad incorporando criterios de ordenación forestal. </w:t>
      </w:r>
    </w:p>
    <w:p w14:paraId="7BF42668" w14:textId="77777777" w:rsidR="00E52F43" w:rsidRPr="00E52F43" w:rsidRDefault="00E52F43" w:rsidP="0031781D">
      <w:pPr>
        <w:ind w:left="360"/>
        <w:jc w:val="both"/>
        <w:rPr>
          <w:lang w:val="es-MX"/>
        </w:rPr>
      </w:pPr>
      <w:r w:rsidRPr="0031781D">
        <w:rPr>
          <w:b/>
          <w:bCs/>
          <w:lang w:val="es-MX"/>
        </w:rPr>
        <w:t>•</w:t>
      </w:r>
      <w:r w:rsidRPr="0031781D">
        <w:rPr>
          <w:b/>
          <w:bCs/>
          <w:lang w:val="es-MX"/>
        </w:rPr>
        <w:tab/>
        <w:t>Uso más eficiente de los recursos naturales:</w:t>
      </w:r>
      <w:r w:rsidRPr="00E52F43">
        <w:rPr>
          <w:lang w:val="es-MX"/>
        </w:rPr>
        <w:t xml:space="preserve"> Al promover el secado de leña y el cumplimiento de estándares de calidad, el PLMS contribuye a la gestión más eficiente de los recursos naturales, como la madera y el agua. Esto ayuda a garantizar la sostenibilidad de los recursos naturales presentes en el territorio, como se estableció en la manifestación de interés del APL.</w:t>
      </w:r>
    </w:p>
    <w:p w14:paraId="607254B3" w14:textId="77777777" w:rsidR="00E52F43" w:rsidRPr="00E52F43" w:rsidRDefault="00E52F43" w:rsidP="0031781D">
      <w:pPr>
        <w:ind w:left="360"/>
        <w:jc w:val="both"/>
        <w:rPr>
          <w:lang w:val="es-MX"/>
        </w:rPr>
      </w:pPr>
      <w:r w:rsidRPr="0031781D">
        <w:rPr>
          <w:b/>
          <w:bCs/>
          <w:lang w:val="es-MX"/>
        </w:rPr>
        <w:t>•</w:t>
      </w:r>
      <w:r w:rsidRPr="0031781D">
        <w:rPr>
          <w:b/>
          <w:bCs/>
          <w:lang w:val="es-MX"/>
        </w:rPr>
        <w:tab/>
        <w:t>Respeto a las tradiciones y hábitos culturales:</w:t>
      </w:r>
      <w:r w:rsidRPr="00E52F43">
        <w:rPr>
          <w:lang w:val="es-MX"/>
        </w:rPr>
        <w:t xml:space="preserve"> El PLMS se formula reconociendo la importancia cultural arraigada en la actividad de producción de leña, se promueve el respeto a las tradiciones y hábitos culturales de las comunidades que dependen de esta fuente de energía. Al mejorar la calidad de la leña y adoptar prácticas más sostenibles en la producción forestal, el PLMS no solo busca garantizar la eficiencia productiva, sino también preservar una actividad que históricamente ha sido fundamental para las comunidades locales. Esta perspectiva reconoce que la producción de leña seguirá siendo un eje productivo importante de la economía local en el futuro previsible, por lo que es crucial adoptar medidas que respeten y protejan este aspecto cultural y económico de la comunidad.</w:t>
      </w:r>
    </w:p>
    <w:p w14:paraId="182CF90B" w14:textId="1D283511" w:rsidR="00E52F43" w:rsidRDefault="00E52F43" w:rsidP="0031781D">
      <w:pPr>
        <w:ind w:left="360"/>
        <w:jc w:val="both"/>
        <w:rPr>
          <w:lang w:val="es-MX"/>
        </w:rPr>
      </w:pPr>
      <w:r w:rsidRPr="00E52F43">
        <w:rPr>
          <w:lang w:val="es-MX"/>
        </w:rPr>
        <w:t>A modo de resumen podemos precisar que el PLMS contribuye a los objetivos del APL al promover prácticas más sostenibles en la producción de leña, mejorar la calidad de los recursos forestales y respetar las tradiciones y hábitos culturales de las comunidades locales.</w:t>
      </w:r>
    </w:p>
    <w:p w14:paraId="466666FE" w14:textId="7796D46D" w:rsidR="0031781D" w:rsidRDefault="0031781D" w:rsidP="00A6424D">
      <w:pPr>
        <w:pStyle w:val="Ttulo6"/>
        <w:numPr>
          <w:ilvl w:val="5"/>
          <w:numId w:val="1"/>
        </w:numPr>
        <w:spacing w:after="120"/>
        <w:ind w:left="1434" w:hanging="1077"/>
        <w:rPr>
          <w:lang w:val="es-MX"/>
        </w:rPr>
      </w:pPr>
      <w:r w:rsidRPr="0031781D">
        <w:rPr>
          <w:lang w:val="es-MX"/>
        </w:rPr>
        <w:t>Apoyo estatal alineado con el Acuerdo de Producción Limpia</w:t>
      </w:r>
    </w:p>
    <w:p w14:paraId="68C82180" w14:textId="6ABE9893" w:rsidR="0031781D" w:rsidRPr="0031781D" w:rsidRDefault="0031781D" w:rsidP="0031781D">
      <w:pPr>
        <w:ind w:left="360"/>
        <w:jc w:val="both"/>
        <w:rPr>
          <w:lang w:val="es-MX"/>
        </w:rPr>
      </w:pPr>
      <w:r w:rsidRPr="0031781D">
        <w:rPr>
          <w:lang w:val="es-MX"/>
        </w:rPr>
        <w:t xml:space="preserve">Otras formas de respaldo estatal incluyen proyectos financiados por el </w:t>
      </w:r>
      <w:r>
        <w:rPr>
          <w:lang w:val="es-MX"/>
        </w:rPr>
        <w:t>G</w:t>
      </w:r>
      <w:r w:rsidRPr="0031781D">
        <w:rPr>
          <w:lang w:val="es-MX"/>
        </w:rPr>
        <w:t xml:space="preserve">obierno regional, como el de caminos </w:t>
      </w:r>
      <w:proofErr w:type="spellStart"/>
      <w:r w:rsidRPr="0031781D">
        <w:rPr>
          <w:lang w:val="es-MX"/>
        </w:rPr>
        <w:t>intraprediales</w:t>
      </w:r>
      <w:proofErr w:type="spellEnd"/>
      <w:r w:rsidRPr="0031781D">
        <w:rPr>
          <w:lang w:val="es-MX"/>
        </w:rPr>
        <w:t xml:space="preserve"> del Instituto de Desarrollo Agropecuario (INDAP). Asimismo, es relevante mencionar el programa "Transferencia, Desarrollo Productivo para el Sector Silvícola de la Provincia de Capitán Prat", impulsado por el Instituto Forestal</w:t>
      </w:r>
      <w:r>
        <w:rPr>
          <w:lang w:val="es-MX"/>
        </w:rPr>
        <w:t xml:space="preserve"> (INFOR)</w:t>
      </w:r>
      <w:r w:rsidRPr="0031781D">
        <w:rPr>
          <w:lang w:val="es-MX"/>
        </w:rPr>
        <w:t xml:space="preserve">, el cual destaca por la implementación del primer centro de elaboración, almacenamiento y acopio de madera. Por </w:t>
      </w:r>
      <w:r w:rsidRPr="0031781D">
        <w:rPr>
          <w:lang w:val="es-MX"/>
        </w:rPr>
        <w:lastRenderedPageBreak/>
        <w:t>otro lado, la Corporación de Fomento a la Producción (CORFO) cuenta con un programa centrado en la pequeña industria del mueble de madera que, aunque debido a su actual grado de avance no puede ofrecer recursos financieros adicionales a nuevos beneficiarios, s</w:t>
      </w:r>
      <w:r>
        <w:rPr>
          <w:lang w:val="es-MX"/>
        </w:rPr>
        <w:t>í</w:t>
      </w:r>
      <w:r w:rsidRPr="0031781D">
        <w:rPr>
          <w:lang w:val="es-MX"/>
        </w:rPr>
        <w:t xml:space="preserve"> puede proporcionar valiosos conocimientos y capacitación a través de charlas y talleres abiertos al público.</w:t>
      </w:r>
    </w:p>
    <w:p w14:paraId="60BA2CC0" w14:textId="77777777" w:rsidR="0031781D" w:rsidRPr="0031781D" w:rsidRDefault="0031781D" w:rsidP="0031781D">
      <w:pPr>
        <w:ind w:left="360"/>
        <w:jc w:val="both"/>
        <w:rPr>
          <w:lang w:val="es-MX"/>
        </w:rPr>
      </w:pPr>
      <w:r w:rsidRPr="0031781D">
        <w:rPr>
          <w:lang w:val="es-MX"/>
        </w:rPr>
        <w:t>Las iniciativas estatales de apoyo mencionadas anteriormente, se alinean con los objetivos del Acuerdo de Producción Limpia al promover prácticas sustentables en la gestión forestal del bosque nativo y el aprovechamiento de recursos naturales de manera responsable.</w:t>
      </w:r>
    </w:p>
    <w:p w14:paraId="4F7D18F4" w14:textId="5AFE3A37" w:rsidR="0031781D" w:rsidRPr="0031781D" w:rsidRDefault="0031781D" w:rsidP="0031781D">
      <w:pPr>
        <w:ind w:left="360"/>
        <w:jc w:val="both"/>
        <w:rPr>
          <w:lang w:val="es-MX"/>
        </w:rPr>
      </w:pPr>
      <w:r w:rsidRPr="0031781D">
        <w:rPr>
          <w:lang w:val="es-MX"/>
        </w:rPr>
        <w:t>Además, el programa de la CORFO dirigido a la pequeña industria del mueble de madera contribuye a fortalecer la cadena de valor del sector forestal, fomentando la diversificación productiva y el desarrollo de nuevos mercados, aspectos clave dentro de los objetivos del APL. En términos más amplios, la misión de este organismo estatal encargado de impulsar la actividad productiva nacional, se relaciona con el APL en los siguientes aspectos</w:t>
      </w:r>
      <w:r>
        <w:rPr>
          <w:lang w:val="es-MX"/>
        </w:rPr>
        <w:t>:</w:t>
      </w:r>
    </w:p>
    <w:p w14:paraId="0D332FD2" w14:textId="77777777" w:rsidR="0031781D" w:rsidRPr="0031781D" w:rsidRDefault="0031781D" w:rsidP="0031781D">
      <w:pPr>
        <w:ind w:left="360"/>
        <w:jc w:val="both"/>
        <w:rPr>
          <w:lang w:val="es-MX"/>
        </w:rPr>
      </w:pPr>
      <w:r w:rsidRPr="0031781D">
        <w:rPr>
          <w:b/>
          <w:bCs/>
          <w:lang w:val="es-MX"/>
        </w:rPr>
        <w:t>Resiliencia frente a la crisis climática:</w:t>
      </w:r>
      <w:r w:rsidRPr="0031781D">
        <w:rPr>
          <w:lang w:val="es-MX"/>
        </w:rPr>
        <w:t xml:space="preserve"> Esta misión de CORFO se alinea con los objetivos del Acuerdo de Producción Limpia (APL) al impulsar prácticas y tecnologías sostenibles en los sectores productivos, incluido el forestal. Esto puede incluir el apoyo a iniciativas que promuevan la gestión forestal sustentable, la reforestación y la adaptación de las empresas a los impactos del cambio climático en sus operaciones. Además, CORFO puede respaldar proyectos de investigación, desarrollo e innovación que busquen mitigar los efectos del cambio climático en el sector forestal y mejorar su capacidad de adaptación.</w:t>
      </w:r>
    </w:p>
    <w:p w14:paraId="7FBE4355" w14:textId="660C48B0" w:rsidR="0031781D" w:rsidRPr="0031781D" w:rsidRDefault="0031781D" w:rsidP="0031781D">
      <w:pPr>
        <w:ind w:left="360"/>
        <w:jc w:val="both"/>
        <w:rPr>
          <w:lang w:val="es-MX"/>
        </w:rPr>
      </w:pPr>
      <w:r w:rsidRPr="0031781D">
        <w:rPr>
          <w:b/>
          <w:bCs/>
          <w:lang w:val="es-MX"/>
        </w:rPr>
        <w:t>Descarbonización y metas de carbono neutralidad:</w:t>
      </w:r>
      <w:r w:rsidRPr="0031781D">
        <w:rPr>
          <w:lang w:val="es-MX"/>
        </w:rPr>
        <w:t xml:space="preserve"> Uno de los nuevos lineamientos de CORFO busca impulsar la descarbonización y alcanzar metas de carbono neutralidad, guardando una estrecha relación con la contribución del APL forestal en la medida que la incorporación de criterios de ordenación permitirá aumentar las tasas de crecimiento de los árboles y a su vez la captación y fijación de carbono. Esto puede implicar apoyo financiero y técnico a proyectos que promuevan la utilización de biomasa forestal como fuente de energía renovable, la implementación de prácticas de manejo forestal que favorezcan la captura de carbono, y el desarrollo de tecnologías que reduzcan las emisiones de gases de efecto invernadero en la industria forestal. CORFO puede también incentivar la adopción de certificaciones de manejo forestal sostenible que contribuyan a la reducción de la huella de carbono del sector.</w:t>
      </w:r>
    </w:p>
    <w:p w14:paraId="091680D0" w14:textId="6B0BF950" w:rsidR="00106126" w:rsidRDefault="0031781D" w:rsidP="007E544D">
      <w:pPr>
        <w:ind w:left="360"/>
        <w:jc w:val="both"/>
        <w:rPr>
          <w:lang w:val="es-MX"/>
        </w:rPr>
      </w:pPr>
      <w:r w:rsidRPr="0031781D">
        <w:rPr>
          <w:b/>
          <w:bCs/>
          <w:lang w:val="es-MX"/>
        </w:rPr>
        <w:t>Transformación productiva</w:t>
      </w:r>
      <w:r w:rsidRPr="0031781D">
        <w:rPr>
          <w:lang w:val="es-MX"/>
        </w:rPr>
        <w:t>: La transformación productiva es un eje central del quehacer de CORFO, promoviendo la diversificación y sofisticación del sector forestal. Esto puede incluir el apoyo a proyectos que busquen agregar valor a la cadena productiva forestal, como el desarrollo de productos de madera de mayor valor agregado, la modernización de procesos productivos y la incorporación de tecnologías innovadoras para los procesos productivos que realizan las empresas del consorcio. CORFO puede jugar un papel clave en la identificación de oportunidades de negocio y en la facilitación de financiamiento y asistencia técnica para proyectos que impulsen la transformación productiva en la etapa de implementación del APL.</w:t>
      </w:r>
    </w:p>
    <w:p w14:paraId="188B5F30" w14:textId="619A6B47" w:rsidR="00106126" w:rsidRDefault="00106126" w:rsidP="00A6424D">
      <w:pPr>
        <w:pStyle w:val="Ttulo4"/>
        <w:numPr>
          <w:ilvl w:val="3"/>
          <w:numId w:val="1"/>
        </w:numPr>
        <w:spacing w:after="120"/>
        <w:ind w:left="1077"/>
        <w:rPr>
          <w:lang w:val="es-MX"/>
        </w:rPr>
      </w:pPr>
      <w:r w:rsidRPr="00106126">
        <w:rPr>
          <w:lang w:val="es-MX"/>
        </w:rPr>
        <w:t>Sostenibilidad Ambiental y Social</w:t>
      </w:r>
    </w:p>
    <w:p w14:paraId="1EACD904" w14:textId="77777777" w:rsidR="00E07B2B" w:rsidRPr="00E07B2B" w:rsidRDefault="00E07B2B" w:rsidP="00E07B2B">
      <w:pPr>
        <w:ind w:left="360"/>
        <w:jc w:val="both"/>
        <w:rPr>
          <w:lang w:val="es-MX"/>
        </w:rPr>
      </w:pPr>
      <w:r w:rsidRPr="00E07B2B">
        <w:rPr>
          <w:lang w:val="es-MX"/>
        </w:rPr>
        <w:t xml:space="preserve">La sostenibilidad ambiental y social es un pilar fundamental en cualquier actividad productiva, incluida la industria forestal. En este contexto, es crucial abordar y comprender los impactos </w:t>
      </w:r>
      <w:r w:rsidRPr="00E07B2B">
        <w:rPr>
          <w:lang w:val="es-MX"/>
        </w:rPr>
        <w:lastRenderedPageBreak/>
        <w:t>ambientales y sociales generados a lo largo de la cadena productiva de la leña y las trozas aserrables. Estos impactos pueden tener consecuencias significativas en los ecosistemas, la biodiversidad, las comunidades locales y el bienestar humano en general.</w:t>
      </w:r>
    </w:p>
    <w:p w14:paraId="15CC81C0" w14:textId="680E430C" w:rsidR="00106126" w:rsidRDefault="00E07B2B" w:rsidP="00E07B2B">
      <w:pPr>
        <w:ind w:left="360"/>
        <w:jc w:val="both"/>
        <w:rPr>
          <w:lang w:val="es-MX"/>
        </w:rPr>
      </w:pPr>
      <w:r w:rsidRPr="00E07B2B">
        <w:rPr>
          <w:lang w:val="es-MX"/>
        </w:rPr>
        <w:t>En este apartado, se analizarán los principales aspectos relacionados con la sostenibilidad ambiental y social en la producción de estos recursos naturales, destacando los desafíos y las oportunidades para promover prácticas más responsables y equitativas. Como veremos a lo largo de los siguientes párrafos, los impactos ambientales y sociales tienen áreas de convergencia significativas, a través de las cuales pueden potenciarse o desplazarse entre distintas categorías temáticas o etapas de la cadena productiva.</w:t>
      </w:r>
    </w:p>
    <w:p w14:paraId="541EBA6A" w14:textId="692A283C" w:rsidR="00E07B2B" w:rsidRDefault="00E07B2B" w:rsidP="00A6424D">
      <w:pPr>
        <w:pStyle w:val="Ttulo5"/>
        <w:numPr>
          <w:ilvl w:val="4"/>
          <w:numId w:val="1"/>
        </w:numPr>
        <w:spacing w:after="120"/>
        <w:ind w:left="1434" w:hanging="1077"/>
        <w:rPr>
          <w:lang w:val="es-MX"/>
        </w:rPr>
      </w:pPr>
      <w:r w:rsidRPr="00E07B2B">
        <w:rPr>
          <w:lang w:val="es-MX"/>
        </w:rPr>
        <w:t>Impacto Ambiental</w:t>
      </w:r>
    </w:p>
    <w:p w14:paraId="70FFF222" w14:textId="2C6A290F" w:rsidR="00E07B2B" w:rsidRPr="00E07B2B" w:rsidRDefault="00E07B2B" w:rsidP="00E07B2B">
      <w:pPr>
        <w:ind w:left="360"/>
        <w:jc w:val="both"/>
        <w:rPr>
          <w:lang w:val="es-MX"/>
        </w:rPr>
      </w:pPr>
      <w:r w:rsidRPr="00E07B2B">
        <w:rPr>
          <w:lang w:val="es-MX"/>
        </w:rPr>
        <w:t xml:space="preserve">Las intervenciones en bosque nativo con fines de aprovechamiento productivo siempre tienen un impacto, </w:t>
      </w:r>
      <w:r>
        <w:rPr>
          <w:lang w:val="es-MX"/>
        </w:rPr>
        <w:t>el</w:t>
      </w:r>
      <w:r w:rsidRPr="00E07B2B">
        <w:rPr>
          <w:lang w:val="es-MX"/>
        </w:rPr>
        <w:t xml:space="preserve"> que podría verse acentuado por el actual contexto de cambio climático que vive el planeta.</w:t>
      </w:r>
    </w:p>
    <w:p w14:paraId="25F8E9E8" w14:textId="0187C9FA" w:rsidR="00E07B2B" w:rsidRPr="00E07B2B" w:rsidRDefault="00E07B2B" w:rsidP="008D24DB">
      <w:pPr>
        <w:ind w:left="357"/>
        <w:jc w:val="both"/>
        <w:rPr>
          <w:lang w:val="es-MX"/>
        </w:rPr>
      </w:pPr>
      <w:r w:rsidRPr="00E07B2B">
        <w:rPr>
          <w:lang w:val="es-MX"/>
        </w:rPr>
        <w:t>En el pasado, los bosques de Lengua fueron intervenidos sin aplicar criterios silviculturales acordes a la sostenibilidad del recurso, seleccionando a los mejores individuos desde el punto de vista maderero para ser cortados, dejando en pie a los individuos de inferiores características en cuanto a su forma y estado fitosanitario. Esta práctica de extraer lo mejor del bosque se conoció con el nombre de "floreo", y aún está presente en la lógica que aplican muchos propietarios y trabajadores forestales</w:t>
      </w:r>
      <w:r>
        <w:rPr>
          <w:lang w:val="es-MX"/>
        </w:rPr>
        <w:t>.</w:t>
      </w:r>
    </w:p>
    <w:p w14:paraId="59321DF4" w14:textId="5AD33421" w:rsidR="00E07B2B" w:rsidRPr="00E07B2B" w:rsidRDefault="00E07B2B" w:rsidP="008D24DB">
      <w:pPr>
        <w:ind w:left="357"/>
        <w:jc w:val="both"/>
        <w:rPr>
          <w:lang w:val="es-MX"/>
        </w:rPr>
      </w:pPr>
      <w:r w:rsidRPr="00E07B2B">
        <w:rPr>
          <w:lang w:val="es-MX"/>
        </w:rPr>
        <w:t>Actualmente, estos bosques floreados en muchos casos son el único recurso forestal disponible en el predio de un pequeño propietario promedio. Esta realidad determina en esos casos que el único producto comercial posible de obtener a través del manejo forestal es la leña</w:t>
      </w:r>
      <w:r>
        <w:rPr>
          <w:lang w:val="es-MX"/>
        </w:rPr>
        <w:t>;</w:t>
      </w:r>
      <w:r w:rsidRPr="00E07B2B">
        <w:rPr>
          <w:lang w:val="es-MX"/>
        </w:rPr>
        <w:t xml:space="preserve"> no obstante</w:t>
      </w:r>
      <w:r>
        <w:rPr>
          <w:lang w:val="es-MX"/>
        </w:rPr>
        <w:t>,</w:t>
      </w:r>
      <w:r w:rsidRPr="00E07B2B">
        <w:rPr>
          <w:lang w:val="es-MX"/>
        </w:rPr>
        <w:t xml:space="preserve"> existe un potencial reducido para la obtención de partes y piezas para muebles y elaboración de accesorios artesanales, tales como mesas de centro y arrimo, veladores, repisas, pequeños estantes, soportes para espejos, servilleteros, entre otras alternativas funcionales.</w:t>
      </w:r>
    </w:p>
    <w:p w14:paraId="2F202CDC" w14:textId="1EA54B94" w:rsidR="00E07B2B" w:rsidRPr="00E07B2B" w:rsidRDefault="00E07B2B" w:rsidP="00E07B2B">
      <w:pPr>
        <w:ind w:left="360"/>
        <w:jc w:val="both"/>
        <w:rPr>
          <w:lang w:val="es-MX"/>
        </w:rPr>
      </w:pPr>
      <w:r w:rsidRPr="00E07B2B">
        <w:rPr>
          <w:lang w:val="es-MX"/>
        </w:rPr>
        <w:t>Con el paso del tiempo, los nuevos paradigmas ambientales motivan a incorporar otros objetivos de manejo forestal que orientan la planificación hacia la obtención de productos no madereros</w:t>
      </w:r>
      <w:r>
        <w:rPr>
          <w:lang w:val="es-MX"/>
        </w:rPr>
        <w:t xml:space="preserve"> </w:t>
      </w:r>
      <w:r w:rsidRPr="00E07B2B">
        <w:rPr>
          <w:lang w:val="es-MX"/>
        </w:rPr>
        <w:t xml:space="preserve">como hongos y frutos silvestres, o para </w:t>
      </w:r>
      <w:r>
        <w:rPr>
          <w:lang w:val="es-MX"/>
        </w:rPr>
        <w:t xml:space="preserve">la </w:t>
      </w:r>
      <w:r w:rsidRPr="00E07B2B">
        <w:rPr>
          <w:lang w:val="es-MX"/>
        </w:rPr>
        <w:t>habilitación de senderos para recreación y turismo. Sin embargo, estas propuestas aún no cuentan con el respaldo de una demanda desarrollada y consolidada en el mercado que permita sustentar económicamente estas prácticas, lo que unido a un escaso aporte específico que provengan de programas de apoyo estatal, hacen muy difícil alcanzar estos objetivos, y en la mayoría de los casos gozan de un éxito más bien parcial.</w:t>
      </w:r>
    </w:p>
    <w:p w14:paraId="0065B078" w14:textId="46513AC4" w:rsidR="00E07B2B" w:rsidRPr="00E07B2B" w:rsidRDefault="00E07B2B" w:rsidP="00E07B2B">
      <w:pPr>
        <w:ind w:left="360"/>
        <w:jc w:val="both"/>
        <w:rPr>
          <w:lang w:val="es-MX"/>
        </w:rPr>
      </w:pPr>
      <w:r w:rsidRPr="00E07B2B">
        <w:rPr>
          <w:lang w:val="es-MX"/>
        </w:rPr>
        <w:t xml:space="preserve">Recientemente, el apoyo gubernamental </w:t>
      </w:r>
      <w:r>
        <w:rPr>
          <w:lang w:val="es-MX"/>
        </w:rPr>
        <w:t>h</w:t>
      </w:r>
      <w:r w:rsidRPr="00E07B2B">
        <w:rPr>
          <w:lang w:val="es-MX"/>
        </w:rPr>
        <w:t xml:space="preserve">a destinado recursos para la recuperación de bosques degradados, mediante la puesta en marcha de programas de reforestación con especies nativas, han permitido que áreas antiguamente </w:t>
      </w:r>
      <w:proofErr w:type="spellStart"/>
      <w:r w:rsidRPr="00E07B2B">
        <w:rPr>
          <w:lang w:val="es-MX"/>
        </w:rPr>
        <w:t>sobre-explotadas</w:t>
      </w:r>
      <w:proofErr w:type="spellEnd"/>
      <w:r w:rsidRPr="00E07B2B">
        <w:rPr>
          <w:lang w:val="es-MX"/>
        </w:rPr>
        <w:t xml:space="preserve"> de bosques nativos, hoy se estén recuperando con plantaciones suplementarias y establecimiento de nuevos bosques plantados, aunque aún la superficie involucrada es proporcionalmente menor.</w:t>
      </w:r>
    </w:p>
    <w:p w14:paraId="16918F10" w14:textId="7A7A3636" w:rsidR="00E07B2B" w:rsidRDefault="00E07B2B" w:rsidP="00E07B2B">
      <w:pPr>
        <w:ind w:left="360"/>
        <w:jc w:val="both"/>
        <w:rPr>
          <w:lang w:val="es-MX"/>
        </w:rPr>
      </w:pPr>
      <w:r w:rsidRPr="00E07B2B">
        <w:rPr>
          <w:lang w:val="es-MX"/>
        </w:rPr>
        <w:t xml:space="preserve">Pues bien, en el ámbito del diagnóstico que estamos analizando, hemos elaborado una matriz de problemas </w:t>
      </w:r>
      <w:r>
        <w:rPr>
          <w:lang w:val="es-MX"/>
        </w:rPr>
        <w:t xml:space="preserve">e </w:t>
      </w:r>
      <w:r w:rsidRPr="00E07B2B">
        <w:rPr>
          <w:lang w:val="es-MX"/>
        </w:rPr>
        <w:t xml:space="preserve">impactos ambientales específicos que hemos detectado mediante la aplicación </w:t>
      </w:r>
      <w:r w:rsidRPr="00E07B2B">
        <w:rPr>
          <w:lang w:val="es-MX"/>
        </w:rPr>
        <w:lastRenderedPageBreak/>
        <w:t>de la metodología de “</w:t>
      </w:r>
      <w:proofErr w:type="spellStart"/>
      <w:r w:rsidRPr="00E07B2B">
        <w:rPr>
          <w:lang w:val="es-MX"/>
        </w:rPr>
        <w:t>hotspots</w:t>
      </w:r>
      <w:proofErr w:type="spellEnd"/>
      <w:r w:rsidRPr="00E07B2B">
        <w:rPr>
          <w:lang w:val="es-MX"/>
        </w:rPr>
        <w:t>” propuesta en la guía No. 1. Este análisis implica observar la cadena productiva y estudiar dentro de ella aquellos aspectos ambientales relevantes en los cuales podríamos encontrar algún impacto. De esta forma se encontraron diez áreas temáticas dentro de las cuales se iden</w:t>
      </w:r>
      <w:r>
        <w:rPr>
          <w:lang w:val="es-MX"/>
        </w:rPr>
        <w:t>ti</w:t>
      </w:r>
      <w:r w:rsidRPr="00E07B2B">
        <w:rPr>
          <w:lang w:val="es-MX"/>
        </w:rPr>
        <w:t>ficaro</w:t>
      </w:r>
      <w:r>
        <w:rPr>
          <w:lang w:val="es-MX"/>
        </w:rPr>
        <w:t xml:space="preserve">n </w:t>
      </w:r>
      <w:r w:rsidRPr="00E07B2B">
        <w:rPr>
          <w:lang w:val="es-MX"/>
        </w:rPr>
        <w:t>impactos ambientales específicos en cada una de las etapas de la cadena productiva</w:t>
      </w:r>
      <w:r w:rsidR="00D443CA">
        <w:rPr>
          <w:lang w:val="es-MX"/>
        </w:rPr>
        <w:t>; e</w:t>
      </w:r>
      <w:r w:rsidRPr="00E07B2B">
        <w:rPr>
          <w:lang w:val="es-MX"/>
        </w:rPr>
        <w:t>stos impactos se presenta</w:t>
      </w:r>
      <w:r w:rsidR="006720C4">
        <w:rPr>
          <w:lang w:val="es-MX"/>
        </w:rPr>
        <w:t>n</w:t>
      </w:r>
      <w:r w:rsidRPr="00E07B2B">
        <w:rPr>
          <w:lang w:val="es-MX"/>
        </w:rPr>
        <w:t xml:space="preserve"> a continuación</w:t>
      </w:r>
      <w:r w:rsidR="00D443CA">
        <w:rPr>
          <w:lang w:val="es-MX"/>
        </w:rPr>
        <w:t xml:space="preserve">. </w:t>
      </w:r>
      <w:r w:rsidRPr="00E07B2B">
        <w:rPr>
          <w:lang w:val="es-MX"/>
        </w:rPr>
        <w:t>Cabe señalar que se prefirió cambiar el orden de</w:t>
      </w:r>
      <w:r>
        <w:rPr>
          <w:lang w:val="es-MX"/>
        </w:rPr>
        <w:t xml:space="preserve"> </w:t>
      </w:r>
      <w:r w:rsidRPr="00E07B2B">
        <w:rPr>
          <w:lang w:val="es-MX"/>
        </w:rPr>
        <w:t>l</w:t>
      </w:r>
      <w:r>
        <w:rPr>
          <w:lang w:val="es-MX"/>
        </w:rPr>
        <w:t>a</w:t>
      </w:r>
      <w:r w:rsidRPr="00E07B2B">
        <w:rPr>
          <w:lang w:val="es-MX"/>
        </w:rPr>
        <w:t xml:space="preserve"> cadena productiva, colocando la operación inmediatamente después de obtención de materia prima, dado que en estos eslabones aparecen insumos y materias primas, por lo tanto</w:t>
      </w:r>
      <w:r w:rsidR="004C0481">
        <w:rPr>
          <w:lang w:val="es-MX"/>
        </w:rPr>
        <w:t>,</w:t>
      </w:r>
      <w:r w:rsidRPr="00E07B2B">
        <w:rPr>
          <w:lang w:val="es-MX"/>
        </w:rPr>
        <w:t xml:space="preserve"> algunos impactos ambientales se repiten o comparten características muy similares.</w:t>
      </w:r>
    </w:p>
    <w:p w14:paraId="1C841D0F" w14:textId="190976E6" w:rsidR="004C0481" w:rsidRDefault="004C0481" w:rsidP="00A6424D">
      <w:pPr>
        <w:pStyle w:val="Ttulo6"/>
        <w:numPr>
          <w:ilvl w:val="5"/>
          <w:numId w:val="1"/>
        </w:numPr>
        <w:spacing w:after="120"/>
        <w:ind w:left="1434" w:hanging="1077"/>
        <w:rPr>
          <w:lang w:val="es-MX"/>
        </w:rPr>
      </w:pPr>
      <w:r>
        <w:rPr>
          <w:lang w:val="es-MX"/>
        </w:rPr>
        <w:t>Biodiversidad</w:t>
      </w:r>
    </w:p>
    <w:p w14:paraId="70972809" w14:textId="63BC4E4B" w:rsidR="004C0481" w:rsidRPr="004C0481" w:rsidRDefault="004C0481" w:rsidP="004C0481">
      <w:pPr>
        <w:ind w:left="360"/>
        <w:jc w:val="both"/>
        <w:rPr>
          <w:lang w:val="es-MX"/>
        </w:rPr>
      </w:pPr>
      <w:r w:rsidRPr="004C0481">
        <w:rPr>
          <w:lang w:val="es-MX"/>
        </w:rPr>
        <w:t xml:space="preserve">En la etapa de obtención de la </w:t>
      </w:r>
      <w:r w:rsidRPr="009520B5">
        <w:rPr>
          <w:b/>
          <w:bCs/>
          <w:lang w:val="es-MX"/>
        </w:rPr>
        <w:t>materia prima</w:t>
      </w:r>
      <w:r w:rsidRPr="004C0481">
        <w:rPr>
          <w:lang w:val="es-MX"/>
        </w:rPr>
        <w:t xml:space="preserve"> se iden</w:t>
      </w:r>
      <w:r>
        <w:rPr>
          <w:lang w:val="es-MX"/>
        </w:rPr>
        <w:t>ti</w:t>
      </w:r>
      <w:r w:rsidRPr="004C0481">
        <w:rPr>
          <w:lang w:val="es-MX"/>
        </w:rPr>
        <w:t>fican los siguientes impactos ambientales</w:t>
      </w:r>
      <w:r>
        <w:rPr>
          <w:lang w:val="es-MX"/>
        </w:rPr>
        <w:t>:</w:t>
      </w:r>
    </w:p>
    <w:p w14:paraId="71E7C9CB" w14:textId="77777777" w:rsidR="004C0481" w:rsidRPr="004C0481" w:rsidRDefault="004C0481" w:rsidP="004C0481">
      <w:pPr>
        <w:ind w:left="360"/>
        <w:jc w:val="both"/>
        <w:rPr>
          <w:lang w:val="es-MX"/>
        </w:rPr>
      </w:pPr>
      <w:r w:rsidRPr="004C0481">
        <w:rPr>
          <w:lang w:val="es-MX"/>
        </w:rPr>
        <w:t>•</w:t>
      </w:r>
      <w:r w:rsidRPr="004C0481">
        <w:rPr>
          <w:lang w:val="es-MX"/>
        </w:rPr>
        <w:tab/>
        <w:t>Pérdida de especies vegetales nativas y endémicas por destrucción de hábitat y biodiversidad.</w:t>
      </w:r>
    </w:p>
    <w:p w14:paraId="64355992" w14:textId="77777777" w:rsidR="004C0481" w:rsidRPr="004C0481" w:rsidRDefault="004C0481" w:rsidP="004C0481">
      <w:pPr>
        <w:ind w:left="360"/>
        <w:jc w:val="both"/>
        <w:rPr>
          <w:lang w:val="es-MX"/>
        </w:rPr>
      </w:pPr>
      <w:r w:rsidRPr="004C0481">
        <w:rPr>
          <w:lang w:val="es-MX"/>
        </w:rPr>
        <w:t>•</w:t>
      </w:r>
      <w:r w:rsidRPr="004C0481">
        <w:rPr>
          <w:lang w:val="es-MX"/>
        </w:rPr>
        <w:tab/>
        <w:t>Fragmentación del paisaje, dificultad de movimiento de especies, mayor riesgo de extinción local.</w:t>
      </w:r>
    </w:p>
    <w:p w14:paraId="6DBA145F" w14:textId="77777777" w:rsidR="004C0481" w:rsidRPr="004C0481" w:rsidRDefault="004C0481" w:rsidP="004C0481">
      <w:pPr>
        <w:ind w:left="360"/>
        <w:jc w:val="both"/>
        <w:rPr>
          <w:lang w:val="es-MX"/>
        </w:rPr>
      </w:pPr>
      <w:r w:rsidRPr="004C0481">
        <w:rPr>
          <w:lang w:val="es-MX"/>
        </w:rPr>
        <w:t>•</w:t>
      </w:r>
      <w:r w:rsidRPr="004C0481">
        <w:rPr>
          <w:lang w:val="es-MX"/>
        </w:rPr>
        <w:tab/>
        <w:t>Posibles disminuciones en poblaciones de fauna y riesgos de extinción local.</w:t>
      </w:r>
    </w:p>
    <w:p w14:paraId="7DA982E0" w14:textId="77777777" w:rsidR="009520B5" w:rsidRDefault="004C0481" w:rsidP="004C0481">
      <w:pPr>
        <w:ind w:left="360"/>
        <w:jc w:val="both"/>
        <w:rPr>
          <w:lang w:val="es-MX"/>
        </w:rPr>
      </w:pPr>
      <w:r w:rsidRPr="004C0481">
        <w:rPr>
          <w:lang w:val="es-MX"/>
        </w:rPr>
        <w:t>•</w:t>
      </w:r>
      <w:r w:rsidRPr="004C0481">
        <w:rPr>
          <w:lang w:val="es-MX"/>
        </w:rPr>
        <w:tab/>
        <w:t xml:space="preserve">Alteración de ciclos naturales, como los del agua, clima y nutrientes. </w:t>
      </w:r>
    </w:p>
    <w:p w14:paraId="16AC74A7" w14:textId="777FD208" w:rsidR="004C0481" w:rsidRPr="004C0481" w:rsidRDefault="004C0481" w:rsidP="004C0481">
      <w:pPr>
        <w:ind w:left="360"/>
        <w:jc w:val="both"/>
        <w:rPr>
          <w:lang w:val="es-MX"/>
        </w:rPr>
      </w:pPr>
      <w:r w:rsidRPr="004C0481">
        <w:rPr>
          <w:lang w:val="es-MX"/>
        </w:rPr>
        <w:t xml:space="preserve">En la etapa de </w:t>
      </w:r>
      <w:r w:rsidRPr="009520B5">
        <w:rPr>
          <w:b/>
          <w:bCs/>
          <w:lang w:val="es-MX"/>
        </w:rPr>
        <w:t>operación</w:t>
      </w:r>
      <w:r w:rsidRPr="004C0481">
        <w:rPr>
          <w:lang w:val="es-MX"/>
        </w:rPr>
        <w:t xml:space="preserve"> tenemos los siguientes</w:t>
      </w:r>
    </w:p>
    <w:p w14:paraId="7103F31F" w14:textId="77777777" w:rsidR="004C0481" w:rsidRPr="004C0481" w:rsidRDefault="004C0481" w:rsidP="004C0481">
      <w:pPr>
        <w:ind w:left="360"/>
        <w:jc w:val="both"/>
        <w:rPr>
          <w:lang w:val="es-MX"/>
        </w:rPr>
      </w:pPr>
      <w:r w:rsidRPr="004C0481">
        <w:rPr>
          <w:lang w:val="es-MX"/>
        </w:rPr>
        <w:t>•</w:t>
      </w:r>
      <w:r w:rsidRPr="004C0481">
        <w:rPr>
          <w:lang w:val="es-MX"/>
        </w:rPr>
        <w:tab/>
        <w:t>Pérdida de biodiversidad microbiana en suelos Introducción de especies exóticas invasoras.</w:t>
      </w:r>
    </w:p>
    <w:p w14:paraId="3F92DEE7" w14:textId="77777777" w:rsidR="004C0481" w:rsidRPr="004C0481" w:rsidRDefault="004C0481" w:rsidP="004C0481">
      <w:pPr>
        <w:ind w:left="360"/>
        <w:jc w:val="both"/>
        <w:rPr>
          <w:lang w:val="es-MX"/>
        </w:rPr>
      </w:pPr>
      <w:r w:rsidRPr="004C0481">
        <w:rPr>
          <w:lang w:val="es-MX"/>
        </w:rPr>
        <w:t>•</w:t>
      </w:r>
      <w:r w:rsidRPr="004C0481">
        <w:rPr>
          <w:lang w:val="es-MX"/>
        </w:rPr>
        <w:tab/>
        <w:t>Reducción de recursos alimenticios para la fauna.</w:t>
      </w:r>
    </w:p>
    <w:p w14:paraId="007E1A77" w14:textId="77777777" w:rsidR="004C0481" w:rsidRPr="004C0481" w:rsidRDefault="004C0481" w:rsidP="004C0481">
      <w:pPr>
        <w:ind w:left="360"/>
        <w:jc w:val="both"/>
        <w:rPr>
          <w:lang w:val="es-MX"/>
        </w:rPr>
      </w:pPr>
      <w:r w:rsidRPr="004C0481">
        <w:rPr>
          <w:lang w:val="es-MX"/>
        </w:rPr>
        <w:t>•</w:t>
      </w:r>
      <w:r w:rsidRPr="004C0481">
        <w:rPr>
          <w:lang w:val="es-MX"/>
        </w:rPr>
        <w:tab/>
        <w:t>Fragmentación de hábitats terrestres.</w:t>
      </w:r>
    </w:p>
    <w:p w14:paraId="00C9F2D8" w14:textId="74312149" w:rsidR="004C0481" w:rsidRPr="004C0481" w:rsidRDefault="004C0481" w:rsidP="004C0481">
      <w:pPr>
        <w:ind w:left="360"/>
        <w:jc w:val="both"/>
        <w:rPr>
          <w:lang w:val="es-MX"/>
        </w:rPr>
      </w:pPr>
      <w:r w:rsidRPr="004C0481">
        <w:rPr>
          <w:lang w:val="es-MX"/>
        </w:rPr>
        <w:t>En el proceso de</w:t>
      </w:r>
      <w:r w:rsidRPr="009520B5">
        <w:rPr>
          <w:b/>
          <w:bCs/>
          <w:lang w:val="es-MX"/>
        </w:rPr>
        <w:t xml:space="preserve"> transporte</w:t>
      </w:r>
      <w:r w:rsidRPr="004C0481">
        <w:rPr>
          <w:lang w:val="es-MX"/>
        </w:rPr>
        <w:t xml:space="preserve"> podemos iden</w:t>
      </w:r>
      <w:r>
        <w:rPr>
          <w:lang w:val="es-MX"/>
        </w:rPr>
        <w:t>ti</w:t>
      </w:r>
      <w:r w:rsidRPr="004C0481">
        <w:rPr>
          <w:lang w:val="es-MX"/>
        </w:rPr>
        <w:t>ficar los siguientes impactos ambientales</w:t>
      </w:r>
      <w:r>
        <w:rPr>
          <w:lang w:val="es-MX"/>
        </w:rPr>
        <w:t>:</w:t>
      </w:r>
    </w:p>
    <w:p w14:paraId="6C97C906" w14:textId="1DBB775B" w:rsidR="004C0481" w:rsidRPr="004C0481" w:rsidRDefault="004C0481" w:rsidP="004C0481">
      <w:pPr>
        <w:ind w:left="360"/>
        <w:jc w:val="both"/>
        <w:rPr>
          <w:lang w:val="es-MX"/>
        </w:rPr>
      </w:pPr>
      <w:r w:rsidRPr="004C0481">
        <w:rPr>
          <w:lang w:val="es-MX"/>
        </w:rPr>
        <w:t xml:space="preserve"> •</w:t>
      </w:r>
      <w:r w:rsidRPr="004C0481">
        <w:rPr>
          <w:lang w:val="es-MX"/>
        </w:rPr>
        <w:tab/>
        <w:t>Alteración de hábitats naturales debido a la construcción de rutas, emisión de gases y generación de ruido.</w:t>
      </w:r>
    </w:p>
    <w:p w14:paraId="1607EF95" w14:textId="6622D3B0" w:rsidR="004C0481" w:rsidRPr="004C0481" w:rsidRDefault="004C0481" w:rsidP="004C0481">
      <w:pPr>
        <w:ind w:left="360"/>
        <w:jc w:val="both"/>
        <w:rPr>
          <w:lang w:val="es-MX"/>
        </w:rPr>
      </w:pPr>
      <w:r w:rsidRPr="004C0481">
        <w:rPr>
          <w:lang w:val="es-MX"/>
        </w:rPr>
        <w:t xml:space="preserve">En la etapa de </w:t>
      </w:r>
      <w:r w:rsidRPr="009520B5">
        <w:rPr>
          <w:b/>
          <w:bCs/>
          <w:lang w:val="es-MX"/>
        </w:rPr>
        <w:t>comercialización</w:t>
      </w:r>
      <w:r w:rsidRPr="004C0481">
        <w:rPr>
          <w:lang w:val="es-MX"/>
        </w:rPr>
        <w:t xml:space="preserve"> solo podemos identificar un impacto indirecto relacionado con eventuales transacciones de compra y venta de productos provenientes de bosques no manejados sosteniblemente</w:t>
      </w:r>
      <w:r>
        <w:rPr>
          <w:lang w:val="es-MX"/>
        </w:rPr>
        <w:t>:</w:t>
      </w:r>
    </w:p>
    <w:p w14:paraId="497ED91B" w14:textId="77777777" w:rsidR="004C0481" w:rsidRPr="004C0481" w:rsidRDefault="004C0481" w:rsidP="004C0481">
      <w:pPr>
        <w:ind w:left="360"/>
        <w:jc w:val="both"/>
        <w:rPr>
          <w:lang w:val="es-MX"/>
        </w:rPr>
      </w:pPr>
      <w:r w:rsidRPr="004C0481">
        <w:rPr>
          <w:lang w:val="es-MX"/>
        </w:rPr>
        <w:t>•</w:t>
      </w:r>
      <w:r w:rsidRPr="004C0481">
        <w:rPr>
          <w:lang w:val="es-MX"/>
        </w:rPr>
        <w:tab/>
        <w:t>Comercialización de madera de bosques no gestionados sosteniblemente.</w:t>
      </w:r>
    </w:p>
    <w:p w14:paraId="225BC092" w14:textId="24E3614A" w:rsidR="004C0481" w:rsidRPr="004C0481" w:rsidRDefault="004C0481" w:rsidP="008D24DB">
      <w:pPr>
        <w:ind w:left="357"/>
        <w:jc w:val="both"/>
        <w:rPr>
          <w:lang w:val="es-MX"/>
        </w:rPr>
      </w:pPr>
      <w:r w:rsidRPr="004C0481">
        <w:rPr>
          <w:lang w:val="es-MX"/>
        </w:rPr>
        <w:t xml:space="preserve">En la etapa de </w:t>
      </w:r>
      <w:r w:rsidRPr="009520B5">
        <w:rPr>
          <w:b/>
          <w:bCs/>
          <w:lang w:val="es-MX"/>
        </w:rPr>
        <w:t>uso y consumo</w:t>
      </w:r>
      <w:r w:rsidRPr="004C0481">
        <w:rPr>
          <w:lang w:val="es-MX"/>
        </w:rPr>
        <w:t xml:space="preserve"> no se identifica impactos ambientales directos debido a que el uso y consumo de la leña y la madera aserrada se restringe casi únicamente a ambientes urbanos altamente artificializados por tanto no constituyen un lugar que albergue o prote</w:t>
      </w:r>
      <w:r>
        <w:rPr>
          <w:lang w:val="es-MX"/>
        </w:rPr>
        <w:t>ja</w:t>
      </w:r>
      <w:r w:rsidRPr="004C0481">
        <w:rPr>
          <w:lang w:val="es-MX"/>
        </w:rPr>
        <w:t xml:space="preserve"> la biodiversidad natural. Sin embargo, en la etapa final de la cadena productiva, podemos identificar al menos un aspecto que, debido a su persistencia en el medio ambiente, podría tener efectos que trasciendan los límites de las áreas de destino final de la madera</w:t>
      </w:r>
      <w:r>
        <w:rPr>
          <w:lang w:val="es-MX"/>
        </w:rPr>
        <w:t>:</w:t>
      </w:r>
    </w:p>
    <w:p w14:paraId="30DFE964" w14:textId="34F759C3" w:rsidR="004C0481" w:rsidRDefault="004C0481" w:rsidP="004C0481">
      <w:pPr>
        <w:ind w:left="360"/>
        <w:jc w:val="both"/>
        <w:rPr>
          <w:lang w:val="es-MX"/>
        </w:rPr>
      </w:pPr>
      <w:r w:rsidRPr="004C0481">
        <w:rPr>
          <w:lang w:val="es-MX"/>
        </w:rPr>
        <w:t>•</w:t>
      </w:r>
      <w:r w:rsidRPr="004C0481">
        <w:rPr>
          <w:lang w:val="es-MX"/>
        </w:rPr>
        <w:tab/>
        <w:t>Acumulación de residuos de madera en vertederos afecta hábitats naturales y biodiversidad.</w:t>
      </w:r>
    </w:p>
    <w:p w14:paraId="305D74E5" w14:textId="63B249CE" w:rsidR="004C0481" w:rsidRDefault="004C0481" w:rsidP="00A6424D">
      <w:pPr>
        <w:pStyle w:val="Ttulo6"/>
        <w:numPr>
          <w:ilvl w:val="5"/>
          <w:numId w:val="1"/>
        </w:numPr>
        <w:spacing w:after="120"/>
        <w:ind w:left="1434" w:hanging="1077"/>
        <w:rPr>
          <w:lang w:val="es-MX"/>
        </w:rPr>
      </w:pPr>
      <w:r>
        <w:rPr>
          <w:lang w:val="es-MX"/>
        </w:rPr>
        <w:lastRenderedPageBreak/>
        <w:t>Agua</w:t>
      </w:r>
    </w:p>
    <w:p w14:paraId="06047169" w14:textId="24B456AD" w:rsidR="004C0481" w:rsidRPr="004C0481" w:rsidRDefault="004C0481" w:rsidP="004C0481">
      <w:pPr>
        <w:ind w:left="360"/>
        <w:jc w:val="both"/>
        <w:rPr>
          <w:lang w:val="es-MX"/>
        </w:rPr>
      </w:pPr>
      <w:r w:rsidRPr="004C0481">
        <w:rPr>
          <w:lang w:val="es-MX"/>
        </w:rPr>
        <w:t>Pasando a la temática del agua, en la</w:t>
      </w:r>
      <w:r>
        <w:rPr>
          <w:lang w:val="es-MX"/>
        </w:rPr>
        <w:t>s</w:t>
      </w:r>
      <w:r w:rsidRPr="004C0481">
        <w:rPr>
          <w:lang w:val="es-MX"/>
        </w:rPr>
        <w:t xml:space="preserve"> etapas de obtención de la </w:t>
      </w:r>
      <w:r w:rsidRPr="009520B5">
        <w:rPr>
          <w:b/>
          <w:bCs/>
          <w:lang w:val="es-MX"/>
        </w:rPr>
        <w:t>materia prima y la operación</w:t>
      </w:r>
      <w:r w:rsidRPr="004C0481">
        <w:rPr>
          <w:lang w:val="es-MX"/>
        </w:rPr>
        <w:t xml:space="preserve"> se iden</w:t>
      </w:r>
      <w:r>
        <w:rPr>
          <w:lang w:val="es-MX"/>
        </w:rPr>
        <w:t>ti</w:t>
      </w:r>
      <w:r w:rsidRPr="004C0481">
        <w:rPr>
          <w:lang w:val="es-MX"/>
        </w:rPr>
        <w:t>fican los siguientes impactos ambientales</w:t>
      </w:r>
      <w:r>
        <w:rPr>
          <w:lang w:val="es-MX"/>
        </w:rPr>
        <w:t>:</w:t>
      </w:r>
    </w:p>
    <w:p w14:paraId="737F8F47" w14:textId="77777777" w:rsidR="004C0481" w:rsidRPr="004C0481" w:rsidRDefault="004C0481" w:rsidP="004C0481">
      <w:pPr>
        <w:ind w:left="360"/>
        <w:jc w:val="both"/>
        <w:rPr>
          <w:lang w:val="es-MX"/>
        </w:rPr>
      </w:pPr>
      <w:r w:rsidRPr="004C0481">
        <w:rPr>
          <w:lang w:val="es-MX"/>
        </w:rPr>
        <w:t>•</w:t>
      </w:r>
      <w:r w:rsidRPr="004C0481">
        <w:rPr>
          <w:lang w:val="es-MX"/>
        </w:rPr>
        <w:tab/>
        <w:t>Contaminación de cuerpos y cursos de agua por lavado de maquinaria y uso de productos químicos.</w:t>
      </w:r>
    </w:p>
    <w:p w14:paraId="7FA88839" w14:textId="77777777" w:rsidR="004C0481" w:rsidRPr="004C0481" w:rsidRDefault="004C0481" w:rsidP="004C0481">
      <w:pPr>
        <w:ind w:left="360"/>
        <w:jc w:val="both"/>
        <w:rPr>
          <w:lang w:val="es-MX"/>
        </w:rPr>
      </w:pPr>
      <w:r w:rsidRPr="004C0481">
        <w:rPr>
          <w:lang w:val="es-MX"/>
        </w:rPr>
        <w:t>•</w:t>
      </w:r>
      <w:r w:rsidRPr="004C0481">
        <w:rPr>
          <w:lang w:val="es-MX"/>
        </w:rPr>
        <w:tab/>
        <w:t xml:space="preserve">En la </w:t>
      </w:r>
      <w:r w:rsidRPr="009520B5">
        <w:rPr>
          <w:b/>
          <w:bCs/>
          <w:lang w:val="es-MX"/>
        </w:rPr>
        <w:t>operación</w:t>
      </w:r>
      <w:r w:rsidRPr="004C0481">
        <w:rPr>
          <w:lang w:val="es-MX"/>
        </w:rPr>
        <w:t xml:space="preserve"> de aserrío podemos agregar el consumo excesivo de agua en proceso de aserrado y tratamiento de madera.</w:t>
      </w:r>
    </w:p>
    <w:p w14:paraId="7F7EE3EC" w14:textId="5621835A" w:rsidR="004C0481" w:rsidRPr="004C0481" w:rsidRDefault="004C0481" w:rsidP="004C0481">
      <w:pPr>
        <w:ind w:left="360"/>
        <w:jc w:val="both"/>
        <w:rPr>
          <w:lang w:val="es-MX"/>
        </w:rPr>
      </w:pPr>
      <w:r w:rsidRPr="004C0481">
        <w:rPr>
          <w:lang w:val="es-MX"/>
        </w:rPr>
        <w:t xml:space="preserve">En el proceso de </w:t>
      </w:r>
      <w:r w:rsidRPr="009520B5">
        <w:rPr>
          <w:b/>
          <w:bCs/>
          <w:lang w:val="es-MX"/>
        </w:rPr>
        <w:t>transporte y comercialización</w:t>
      </w:r>
      <w:r w:rsidRPr="004C0481">
        <w:rPr>
          <w:lang w:val="es-MX"/>
        </w:rPr>
        <w:t xml:space="preserve"> podemos iden</w:t>
      </w:r>
      <w:r>
        <w:rPr>
          <w:lang w:val="es-MX"/>
        </w:rPr>
        <w:t>ti</w:t>
      </w:r>
      <w:r w:rsidRPr="004C0481">
        <w:rPr>
          <w:lang w:val="es-MX"/>
        </w:rPr>
        <w:t>ficar los siguientes impactos ambientales.</w:t>
      </w:r>
    </w:p>
    <w:p w14:paraId="41FAC042" w14:textId="77777777" w:rsidR="004C0481" w:rsidRPr="004C0481" w:rsidRDefault="004C0481" w:rsidP="004C0481">
      <w:pPr>
        <w:ind w:left="360"/>
        <w:jc w:val="both"/>
        <w:rPr>
          <w:lang w:val="es-MX"/>
        </w:rPr>
      </w:pPr>
      <w:r w:rsidRPr="004C0481">
        <w:rPr>
          <w:lang w:val="es-MX"/>
        </w:rPr>
        <w:t>•</w:t>
      </w:r>
      <w:r w:rsidRPr="004C0481">
        <w:rPr>
          <w:lang w:val="es-MX"/>
        </w:rPr>
        <w:tab/>
        <w:t>Contaminación de cuerpos y cursos de agua por derrames de combustible.</w:t>
      </w:r>
    </w:p>
    <w:p w14:paraId="4BAE70A1" w14:textId="1D1DFE49" w:rsidR="004C0481" w:rsidRPr="004C0481" w:rsidRDefault="004C0481" w:rsidP="004C0481">
      <w:pPr>
        <w:ind w:left="360"/>
        <w:jc w:val="both"/>
        <w:rPr>
          <w:lang w:val="es-MX"/>
        </w:rPr>
      </w:pPr>
      <w:r w:rsidRPr="004C0481">
        <w:rPr>
          <w:lang w:val="es-MX"/>
        </w:rPr>
        <w:t xml:space="preserve">En la etapa de </w:t>
      </w:r>
      <w:r w:rsidRPr="009520B5">
        <w:rPr>
          <w:b/>
          <w:bCs/>
          <w:lang w:val="es-MX"/>
        </w:rPr>
        <w:t>uso y consumo</w:t>
      </w:r>
      <w:r w:rsidRPr="004C0481">
        <w:rPr>
          <w:lang w:val="es-MX"/>
        </w:rPr>
        <w:t xml:space="preserve"> no se identifica impactos ambientales directos, sin embargo</w:t>
      </w:r>
      <w:r w:rsidR="006C5341">
        <w:rPr>
          <w:lang w:val="es-MX"/>
        </w:rPr>
        <w:t>,</w:t>
      </w:r>
      <w:r w:rsidRPr="004C0481">
        <w:rPr>
          <w:lang w:val="es-MX"/>
        </w:rPr>
        <w:t xml:space="preserve"> en el eslabón denominado </w:t>
      </w:r>
      <w:r w:rsidRPr="009520B5">
        <w:rPr>
          <w:b/>
          <w:bCs/>
          <w:lang w:val="es-MX"/>
        </w:rPr>
        <w:t>fin de vida</w:t>
      </w:r>
      <w:r w:rsidRPr="004C0481">
        <w:rPr>
          <w:lang w:val="es-MX"/>
        </w:rPr>
        <w:t>, tenemos un impacto reconocido.</w:t>
      </w:r>
    </w:p>
    <w:p w14:paraId="6DEE2299" w14:textId="7E23A35B" w:rsidR="004C0481" w:rsidRDefault="004C0481" w:rsidP="004C0481">
      <w:pPr>
        <w:ind w:left="360"/>
        <w:jc w:val="both"/>
        <w:rPr>
          <w:lang w:val="es-MX"/>
        </w:rPr>
      </w:pPr>
      <w:r w:rsidRPr="004C0481">
        <w:rPr>
          <w:lang w:val="es-MX"/>
        </w:rPr>
        <w:t>•</w:t>
      </w:r>
      <w:r w:rsidRPr="004C0481">
        <w:rPr>
          <w:lang w:val="es-MX"/>
        </w:rPr>
        <w:tab/>
        <w:t>Residuos de madera y productos químicos asociados, tales como pinturas e impregnantes, contaminan aguas subterráneas y superficiales.</w:t>
      </w:r>
    </w:p>
    <w:p w14:paraId="7B7CC466" w14:textId="2D78D0A0" w:rsidR="004C0481" w:rsidRDefault="004C0481" w:rsidP="00A6424D">
      <w:pPr>
        <w:pStyle w:val="Ttulo6"/>
        <w:numPr>
          <w:ilvl w:val="5"/>
          <w:numId w:val="1"/>
        </w:numPr>
        <w:spacing w:after="120"/>
        <w:ind w:left="1434" w:hanging="1077"/>
        <w:rPr>
          <w:lang w:val="es-MX"/>
        </w:rPr>
      </w:pPr>
      <w:r>
        <w:rPr>
          <w:lang w:val="es-MX"/>
        </w:rPr>
        <w:t>Suelos</w:t>
      </w:r>
    </w:p>
    <w:p w14:paraId="44520184" w14:textId="77777777" w:rsidR="004C0481" w:rsidRPr="004C0481" w:rsidRDefault="004C0481" w:rsidP="00403A3E">
      <w:pPr>
        <w:ind w:left="360"/>
        <w:jc w:val="both"/>
        <w:rPr>
          <w:lang w:val="es-MX"/>
        </w:rPr>
      </w:pPr>
      <w:r w:rsidRPr="004C0481">
        <w:rPr>
          <w:lang w:val="es-MX"/>
        </w:rPr>
        <w:t>En la temática de suelos encontramos impactos ambientales similares. En la obtención de materia prima se identifica el siguiente.</w:t>
      </w:r>
    </w:p>
    <w:p w14:paraId="4FF7552F" w14:textId="3D806D33" w:rsidR="004C0481" w:rsidRPr="004C0481" w:rsidRDefault="004C0481" w:rsidP="00403A3E">
      <w:pPr>
        <w:ind w:left="360"/>
        <w:jc w:val="both"/>
        <w:rPr>
          <w:lang w:val="es-MX"/>
        </w:rPr>
      </w:pPr>
      <w:r w:rsidRPr="004C0481">
        <w:rPr>
          <w:lang w:val="es-MX"/>
        </w:rPr>
        <w:t xml:space="preserve"> •</w:t>
      </w:r>
      <w:r w:rsidRPr="004C0481">
        <w:rPr>
          <w:lang w:val="es-MX"/>
        </w:rPr>
        <w:tab/>
        <w:t>Erosión y pérdida de fertilidad debido a la tala y el tráfico de maquinaria.</w:t>
      </w:r>
    </w:p>
    <w:p w14:paraId="5E8BC16A" w14:textId="3D81A4C4" w:rsidR="004C0481" w:rsidRPr="004C0481" w:rsidRDefault="004C0481" w:rsidP="00403A3E">
      <w:pPr>
        <w:ind w:left="360"/>
        <w:jc w:val="both"/>
        <w:rPr>
          <w:lang w:val="es-MX"/>
        </w:rPr>
      </w:pPr>
      <w:r w:rsidRPr="004C0481">
        <w:rPr>
          <w:lang w:val="es-MX"/>
        </w:rPr>
        <w:t xml:space="preserve">Las etapas de </w:t>
      </w:r>
      <w:r w:rsidRPr="009520B5">
        <w:rPr>
          <w:b/>
          <w:bCs/>
          <w:lang w:val="es-MX"/>
        </w:rPr>
        <w:t xml:space="preserve">transporte y </w:t>
      </w:r>
      <w:r w:rsidR="00403A3E" w:rsidRPr="009520B5">
        <w:rPr>
          <w:b/>
          <w:bCs/>
          <w:lang w:val="es-MX"/>
        </w:rPr>
        <w:t>operación</w:t>
      </w:r>
      <w:r w:rsidRPr="004C0481">
        <w:rPr>
          <w:lang w:val="es-MX"/>
        </w:rPr>
        <w:t xml:space="preserve"> comparten el siguiente impacto producto del tránsito de </w:t>
      </w:r>
      <w:r w:rsidR="00403A3E" w:rsidRPr="004C0481">
        <w:rPr>
          <w:lang w:val="es-MX"/>
        </w:rPr>
        <w:t>vehículos</w:t>
      </w:r>
      <w:r w:rsidRPr="004C0481">
        <w:rPr>
          <w:lang w:val="es-MX"/>
        </w:rPr>
        <w:t xml:space="preserve"> y maquinaria.</w:t>
      </w:r>
    </w:p>
    <w:p w14:paraId="3287FB71" w14:textId="77777777" w:rsidR="004C0481" w:rsidRPr="004C0481" w:rsidRDefault="004C0481" w:rsidP="00403A3E">
      <w:pPr>
        <w:ind w:left="360"/>
        <w:jc w:val="both"/>
        <w:rPr>
          <w:lang w:val="es-MX"/>
        </w:rPr>
      </w:pPr>
      <w:r w:rsidRPr="004C0481">
        <w:rPr>
          <w:lang w:val="es-MX"/>
        </w:rPr>
        <w:t>•</w:t>
      </w:r>
      <w:r w:rsidRPr="004C0481">
        <w:rPr>
          <w:lang w:val="es-MX"/>
        </w:rPr>
        <w:tab/>
        <w:t>Compactación y erosión del suelo.</w:t>
      </w:r>
    </w:p>
    <w:p w14:paraId="25C5E22A" w14:textId="77777777" w:rsidR="004C0481" w:rsidRPr="004C0481" w:rsidRDefault="004C0481" w:rsidP="00403A3E">
      <w:pPr>
        <w:ind w:left="360"/>
        <w:jc w:val="both"/>
        <w:rPr>
          <w:lang w:val="es-MX"/>
        </w:rPr>
      </w:pPr>
      <w:r w:rsidRPr="004C0481">
        <w:rPr>
          <w:lang w:val="es-MX"/>
        </w:rPr>
        <w:t xml:space="preserve">En la </w:t>
      </w:r>
      <w:r w:rsidRPr="009520B5">
        <w:rPr>
          <w:b/>
          <w:bCs/>
          <w:lang w:val="es-MX"/>
        </w:rPr>
        <w:t>comercialización</w:t>
      </w:r>
      <w:r w:rsidRPr="004C0481">
        <w:rPr>
          <w:lang w:val="es-MX"/>
        </w:rPr>
        <w:t xml:space="preserve"> podríamos eventualmente encontrar el siguiente.</w:t>
      </w:r>
    </w:p>
    <w:p w14:paraId="33821D01" w14:textId="77777777" w:rsidR="004C0481" w:rsidRPr="004C0481" w:rsidRDefault="004C0481" w:rsidP="00403A3E">
      <w:pPr>
        <w:ind w:left="360"/>
        <w:jc w:val="both"/>
        <w:rPr>
          <w:lang w:val="es-MX"/>
        </w:rPr>
      </w:pPr>
      <w:r w:rsidRPr="004C0481">
        <w:rPr>
          <w:lang w:val="es-MX"/>
        </w:rPr>
        <w:t>•</w:t>
      </w:r>
      <w:r w:rsidRPr="004C0481">
        <w:rPr>
          <w:lang w:val="es-MX"/>
        </w:rPr>
        <w:tab/>
        <w:t>Deterioro del suelo por manipulación inadecuada de la madera.</w:t>
      </w:r>
    </w:p>
    <w:p w14:paraId="219F8E99" w14:textId="77777777" w:rsidR="004C0481" w:rsidRPr="004C0481" w:rsidRDefault="004C0481" w:rsidP="00403A3E">
      <w:pPr>
        <w:ind w:left="360"/>
        <w:jc w:val="both"/>
        <w:rPr>
          <w:lang w:val="es-MX"/>
        </w:rPr>
      </w:pPr>
      <w:r w:rsidRPr="004C0481">
        <w:rPr>
          <w:lang w:val="es-MX"/>
        </w:rPr>
        <w:t xml:space="preserve">En la etapa de </w:t>
      </w:r>
      <w:r w:rsidRPr="009520B5">
        <w:rPr>
          <w:b/>
          <w:bCs/>
          <w:lang w:val="es-MX"/>
        </w:rPr>
        <w:t>uso y consumo</w:t>
      </w:r>
      <w:r w:rsidRPr="004C0481">
        <w:rPr>
          <w:lang w:val="es-MX"/>
        </w:rPr>
        <w:t xml:space="preserve"> no se identifican impactos ambientales claros, pero si podemos hacerlo en el caso del </w:t>
      </w:r>
      <w:r w:rsidRPr="009520B5">
        <w:rPr>
          <w:b/>
          <w:bCs/>
          <w:lang w:val="es-MX"/>
        </w:rPr>
        <w:t>fin de vida</w:t>
      </w:r>
      <w:r w:rsidRPr="004C0481">
        <w:rPr>
          <w:lang w:val="es-MX"/>
        </w:rPr>
        <w:t>, y puede ser el siguiente.</w:t>
      </w:r>
    </w:p>
    <w:p w14:paraId="154FB253" w14:textId="012E5841" w:rsidR="004C0481" w:rsidRDefault="004C0481" w:rsidP="00403A3E">
      <w:pPr>
        <w:ind w:left="360"/>
        <w:jc w:val="both"/>
        <w:rPr>
          <w:lang w:val="es-MX"/>
        </w:rPr>
      </w:pPr>
      <w:r w:rsidRPr="004C0481">
        <w:rPr>
          <w:lang w:val="es-MX"/>
        </w:rPr>
        <w:t>•</w:t>
      </w:r>
      <w:r w:rsidRPr="004C0481">
        <w:rPr>
          <w:lang w:val="es-MX"/>
        </w:rPr>
        <w:tab/>
        <w:t>Acumulación de residuos provoca compactación del suelo y pérdida de fertilidad.</w:t>
      </w:r>
    </w:p>
    <w:p w14:paraId="1B42EA76" w14:textId="2D5E1534" w:rsidR="00403A3E" w:rsidRDefault="00403A3E" w:rsidP="00A6424D">
      <w:pPr>
        <w:pStyle w:val="Ttulo6"/>
        <w:numPr>
          <w:ilvl w:val="5"/>
          <w:numId w:val="1"/>
        </w:numPr>
        <w:spacing w:after="120"/>
        <w:ind w:left="1434" w:hanging="1077"/>
        <w:rPr>
          <w:lang w:val="es-MX"/>
        </w:rPr>
      </w:pPr>
      <w:r>
        <w:rPr>
          <w:lang w:val="es-MX"/>
        </w:rPr>
        <w:t>Emisiones al aire</w:t>
      </w:r>
    </w:p>
    <w:p w14:paraId="075AF80B" w14:textId="77777777" w:rsidR="00403A3E" w:rsidRPr="00403A3E" w:rsidRDefault="00403A3E" w:rsidP="00403A3E">
      <w:pPr>
        <w:ind w:left="360"/>
        <w:jc w:val="both"/>
        <w:rPr>
          <w:lang w:val="es-MX"/>
        </w:rPr>
      </w:pPr>
      <w:r w:rsidRPr="00403A3E">
        <w:rPr>
          <w:lang w:val="es-MX"/>
        </w:rPr>
        <w:t xml:space="preserve">Pasando a la temática del aire, los impactos que podemos visualizar con mayor claridad se relacionan con el empleo de combustibles fósiles, y los encontramos en casi todas las etapas de la cadena productiva, pero principalmente en la obtención de </w:t>
      </w:r>
      <w:r w:rsidRPr="009520B5">
        <w:rPr>
          <w:b/>
          <w:bCs/>
          <w:lang w:val="es-MX"/>
        </w:rPr>
        <w:t>materia prima</w:t>
      </w:r>
      <w:r w:rsidRPr="00403A3E">
        <w:rPr>
          <w:lang w:val="es-MX"/>
        </w:rPr>
        <w:t xml:space="preserve">, en </w:t>
      </w:r>
      <w:r w:rsidRPr="009520B5">
        <w:rPr>
          <w:b/>
          <w:bCs/>
          <w:lang w:val="es-MX"/>
        </w:rPr>
        <w:t>transporte</w:t>
      </w:r>
      <w:r w:rsidRPr="00403A3E">
        <w:rPr>
          <w:lang w:val="es-MX"/>
        </w:rPr>
        <w:t xml:space="preserve">, </w:t>
      </w:r>
      <w:r w:rsidRPr="009520B5">
        <w:rPr>
          <w:b/>
          <w:bCs/>
          <w:lang w:val="es-MX"/>
        </w:rPr>
        <w:t>operación</w:t>
      </w:r>
      <w:r w:rsidRPr="00403A3E">
        <w:rPr>
          <w:lang w:val="es-MX"/>
        </w:rPr>
        <w:t xml:space="preserve"> y </w:t>
      </w:r>
      <w:r w:rsidRPr="009520B5">
        <w:rPr>
          <w:b/>
          <w:bCs/>
          <w:lang w:val="es-MX"/>
        </w:rPr>
        <w:t>comercialización</w:t>
      </w:r>
      <w:r w:rsidRPr="00403A3E">
        <w:rPr>
          <w:lang w:val="es-MX"/>
        </w:rPr>
        <w:t>.</w:t>
      </w:r>
    </w:p>
    <w:p w14:paraId="47EA6ABA" w14:textId="77777777" w:rsidR="00403A3E" w:rsidRPr="00403A3E" w:rsidRDefault="00403A3E" w:rsidP="00403A3E">
      <w:pPr>
        <w:ind w:left="360"/>
        <w:jc w:val="both"/>
        <w:rPr>
          <w:lang w:val="es-MX"/>
        </w:rPr>
      </w:pPr>
      <w:r w:rsidRPr="00403A3E">
        <w:rPr>
          <w:lang w:val="es-MX"/>
        </w:rPr>
        <w:t>•</w:t>
      </w:r>
      <w:r w:rsidRPr="00403A3E">
        <w:rPr>
          <w:lang w:val="es-MX"/>
        </w:rPr>
        <w:tab/>
        <w:t>Contaminación atmosférica por gases y partículas emitidos principalmente durante las actividades de cosecha y transporte forestal.</w:t>
      </w:r>
    </w:p>
    <w:p w14:paraId="070D4C46" w14:textId="77777777" w:rsidR="00403A3E" w:rsidRPr="00403A3E" w:rsidRDefault="00403A3E" w:rsidP="00403A3E">
      <w:pPr>
        <w:ind w:left="360"/>
        <w:jc w:val="both"/>
        <w:rPr>
          <w:lang w:val="es-MX"/>
        </w:rPr>
      </w:pPr>
      <w:r w:rsidRPr="00403A3E">
        <w:rPr>
          <w:lang w:val="es-MX"/>
        </w:rPr>
        <w:lastRenderedPageBreak/>
        <w:t xml:space="preserve">En la etapa de </w:t>
      </w:r>
      <w:r w:rsidRPr="009520B5">
        <w:rPr>
          <w:b/>
          <w:bCs/>
          <w:lang w:val="es-MX"/>
        </w:rPr>
        <w:t>uso y consumo</w:t>
      </w:r>
      <w:r w:rsidRPr="00403A3E">
        <w:rPr>
          <w:lang w:val="es-MX"/>
        </w:rPr>
        <w:t>, es posible apartar las emisiones al aire caracterizado como el siguiente impacto ambiental.</w:t>
      </w:r>
    </w:p>
    <w:p w14:paraId="2D72EF96" w14:textId="2433BFB8" w:rsidR="00403A3E" w:rsidRDefault="00403A3E" w:rsidP="00403A3E">
      <w:pPr>
        <w:ind w:left="360"/>
        <w:jc w:val="both"/>
        <w:rPr>
          <w:lang w:val="es-MX"/>
        </w:rPr>
      </w:pPr>
      <w:r w:rsidRPr="00403A3E">
        <w:rPr>
          <w:lang w:val="es-MX"/>
        </w:rPr>
        <w:t>•</w:t>
      </w:r>
      <w:r w:rsidRPr="00403A3E">
        <w:rPr>
          <w:lang w:val="es-MX"/>
        </w:rPr>
        <w:tab/>
        <w:t>Descomposición de residuos de madera emite gases de efecto invernadero.</w:t>
      </w:r>
    </w:p>
    <w:p w14:paraId="1976EA47" w14:textId="15C973D1" w:rsidR="00403A3E" w:rsidRDefault="00403A3E" w:rsidP="00A6424D">
      <w:pPr>
        <w:pStyle w:val="Ttulo6"/>
        <w:numPr>
          <w:ilvl w:val="5"/>
          <w:numId w:val="1"/>
        </w:numPr>
        <w:spacing w:after="120"/>
        <w:ind w:left="1434" w:hanging="1077"/>
        <w:rPr>
          <w:lang w:val="es-MX"/>
        </w:rPr>
      </w:pPr>
      <w:r>
        <w:rPr>
          <w:lang w:val="es-MX"/>
        </w:rPr>
        <w:t>Ruido y olores</w:t>
      </w:r>
    </w:p>
    <w:p w14:paraId="367AA004" w14:textId="77777777" w:rsidR="00403A3E" w:rsidRPr="00403A3E" w:rsidRDefault="00403A3E" w:rsidP="00403A3E">
      <w:pPr>
        <w:ind w:left="360"/>
        <w:jc w:val="both"/>
        <w:rPr>
          <w:lang w:val="es-MX"/>
        </w:rPr>
      </w:pPr>
      <w:r w:rsidRPr="00403A3E">
        <w:rPr>
          <w:lang w:val="es-MX"/>
        </w:rPr>
        <w:t>Algo similar al impacto por emisiones al aire, ocurre con el ruido y la emisión de olores, y se expresan en términos generales como perturbación acústica y olfativa del entorno, especialmente en la etapa de producción.</w:t>
      </w:r>
    </w:p>
    <w:p w14:paraId="1959861C" w14:textId="012EC21F" w:rsidR="00403A3E" w:rsidRPr="00403A3E" w:rsidRDefault="00403A3E" w:rsidP="00403A3E">
      <w:pPr>
        <w:ind w:left="360"/>
        <w:jc w:val="both"/>
        <w:rPr>
          <w:lang w:val="es-MX"/>
        </w:rPr>
      </w:pPr>
      <w:r w:rsidRPr="00403A3E">
        <w:rPr>
          <w:lang w:val="es-MX"/>
        </w:rPr>
        <w:t>•</w:t>
      </w:r>
      <w:r w:rsidRPr="00403A3E">
        <w:rPr>
          <w:lang w:val="es-MX"/>
        </w:rPr>
        <w:tab/>
        <w:t>Molestias causadas por ruido y olores producidos por maquinaria y vehículos de transporte.</w:t>
      </w:r>
    </w:p>
    <w:p w14:paraId="1A7A8CAF" w14:textId="77777777" w:rsidR="00403A3E" w:rsidRPr="00403A3E" w:rsidRDefault="00403A3E" w:rsidP="00403A3E">
      <w:pPr>
        <w:ind w:left="360"/>
        <w:jc w:val="both"/>
        <w:rPr>
          <w:lang w:val="es-MX"/>
        </w:rPr>
      </w:pPr>
      <w:r w:rsidRPr="00403A3E">
        <w:rPr>
          <w:lang w:val="es-MX"/>
        </w:rPr>
        <w:t>Este impacto se repite en casi todas las etapas de la cadena productiva (</w:t>
      </w:r>
      <w:r w:rsidRPr="009520B5">
        <w:rPr>
          <w:b/>
          <w:bCs/>
          <w:lang w:val="es-MX"/>
        </w:rPr>
        <w:t>materia prima, transporte, operación y comercialización</w:t>
      </w:r>
      <w:r w:rsidRPr="00403A3E">
        <w:rPr>
          <w:lang w:val="es-MX"/>
        </w:rPr>
        <w:t xml:space="preserve">), al que debemos agregar otro asociado al </w:t>
      </w:r>
      <w:r w:rsidRPr="009520B5">
        <w:rPr>
          <w:b/>
          <w:bCs/>
          <w:lang w:val="es-MX"/>
        </w:rPr>
        <w:t>uso y consumo</w:t>
      </w:r>
      <w:r w:rsidRPr="00403A3E">
        <w:rPr>
          <w:lang w:val="es-MX"/>
        </w:rPr>
        <w:t xml:space="preserve"> de leña específicamente.</w:t>
      </w:r>
    </w:p>
    <w:p w14:paraId="6A73C500" w14:textId="77777777" w:rsidR="00403A3E" w:rsidRDefault="00403A3E" w:rsidP="00403A3E">
      <w:pPr>
        <w:ind w:left="360"/>
        <w:jc w:val="both"/>
        <w:rPr>
          <w:lang w:val="es-MX"/>
        </w:rPr>
      </w:pPr>
      <w:r w:rsidRPr="00403A3E">
        <w:rPr>
          <w:lang w:val="es-MX"/>
        </w:rPr>
        <w:t>•</w:t>
      </w:r>
      <w:r w:rsidRPr="00403A3E">
        <w:rPr>
          <w:lang w:val="es-MX"/>
        </w:rPr>
        <w:tab/>
        <w:t>Molestias por ruido y olores asociados a la quema de leña.</w:t>
      </w:r>
    </w:p>
    <w:p w14:paraId="62ED8DCE" w14:textId="72013D40" w:rsidR="00403A3E" w:rsidRPr="00403A3E" w:rsidRDefault="00403A3E" w:rsidP="00403A3E">
      <w:pPr>
        <w:ind w:left="360"/>
        <w:jc w:val="both"/>
        <w:rPr>
          <w:lang w:val="es-MX"/>
        </w:rPr>
      </w:pPr>
      <w:r w:rsidRPr="00403A3E">
        <w:rPr>
          <w:lang w:val="es-MX"/>
        </w:rPr>
        <w:t>Indirectamente, en la etapa de fin de vida podríamos agregar el siguiente impacto, no obstante</w:t>
      </w:r>
      <w:r>
        <w:rPr>
          <w:lang w:val="es-MX"/>
        </w:rPr>
        <w:t>,</w:t>
      </w:r>
      <w:r w:rsidRPr="00403A3E">
        <w:rPr>
          <w:lang w:val="es-MX"/>
        </w:rPr>
        <w:t xml:space="preserve"> no sea exclusivo de los escombros generados a partir de los productos forestales.</w:t>
      </w:r>
    </w:p>
    <w:p w14:paraId="4E6603E2" w14:textId="77777777" w:rsidR="00403A3E" w:rsidRPr="00403A3E" w:rsidRDefault="00403A3E" w:rsidP="00403A3E">
      <w:pPr>
        <w:ind w:left="360"/>
        <w:jc w:val="both"/>
        <w:rPr>
          <w:lang w:val="es-MX"/>
        </w:rPr>
      </w:pPr>
      <w:r w:rsidRPr="00403A3E">
        <w:rPr>
          <w:lang w:val="es-MX"/>
        </w:rPr>
        <w:t>•</w:t>
      </w:r>
      <w:r w:rsidRPr="00403A3E">
        <w:rPr>
          <w:lang w:val="es-MX"/>
        </w:rPr>
        <w:tab/>
        <w:t>Vertederos generan olores desagradables y ruidos molestos.</w:t>
      </w:r>
    </w:p>
    <w:p w14:paraId="03951994" w14:textId="57E0CE4A" w:rsidR="00403A3E" w:rsidRDefault="00403A3E" w:rsidP="00A6424D">
      <w:pPr>
        <w:pStyle w:val="Ttulo6"/>
        <w:numPr>
          <w:ilvl w:val="5"/>
          <w:numId w:val="1"/>
        </w:numPr>
        <w:spacing w:after="120"/>
        <w:ind w:left="1434" w:hanging="1077"/>
        <w:rPr>
          <w:lang w:val="es-MX"/>
        </w:rPr>
      </w:pPr>
      <w:r>
        <w:rPr>
          <w:lang w:val="es-MX"/>
        </w:rPr>
        <w:t>Cambio climático</w:t>
      </w:r>
    </w:p>
    <w:p w14:paraId="495C47DD" w14:textId="77777777" w:rsidR="00403A3E" w:rsidRPr="00403A3E" w:rsidRDefault="00403A3E" w:rsidP="00403A3E">
      <w:pPr>
        <w:ind w:left="360"/>
        <w:jc w:val="both"/>
        <w:rPr>
          <w:lang w:val="es-MX"/>
        </w:rPr>
      </w:pPr>
      <w:r w:rsidRPr="00403A3E">
        <w:rPr>
          <w:lang w:val="es-MX"/>
        </w:rPr>
        <w:t xml:space="preserve">En materia de cambio climático, el principal impacto se relaciona con el empleo de combustibles fósiles, y lo encontramos en casi todas las etapas de la cadena productiva, pero principalmente en la obtención de </w:t>
      </w:r>
      <w:r w:rsidRPr="009520B5">
        <w:rPr>
          <w:b/>
          <w:bCs/>
          <w:lang w:val="es-MX"/>
        </w:rPr>
        <w:t>materia prima</w:t>
      </w:r>
      <w:r w:rsidRPr="00403A3E">
        <w:rPr>
          <w:lang w:val="es-MX"/>
        </w:rPr>
        <w:t xml:space="preserve">, en </w:t>
      </w:r>
      <w:r w:rsidRPr="009520B5">
        <w:rPr>
          <w:b/>
          <w:bCs/>
          <w:lang w:val="es-MX"/>
        </w:rPr>
        <w:t>transporte</w:t>
      </w:r>
      <w:r w:rsidRPr="00403A3E">
        <w:rPr>
          <w:lang w:val="es-MX"/>
        </w:rPr>
        <w:t xml:space="preserve">, </w:t>
      </w:r>
      <w:r w:rsidRPr="009520B5">
        <w:rPr>
          <w:b/>
          <w:bCs/>
          <w:lang w:val="es-MX"/>
        </w:rPr>
        <w:t>operación</w:t>
      </w:r>
      <w:r w:rsidRPr="00403A3E">
        <w:rPr>
          <w:lang w:val="es-MX"/>
        </w:rPr>
        <w:t xml:space="preserve">, y </w:t>
      </w:r>
      <w:r w:rsidRPr="009520B5">
        <w:rPr>
          <w:b/>
          <w:bCs/>
          <w:lang w:val="es-MX"/>
        </w:rPr>
        <w:t>comercialización</w:t>
      </w:r>
      <w:r w:rsidRPr="00403A3E">
        <w:rPr>
          <w:lang w:val="es-MX"/>
        </w:rPr>
        <w:t>, y es el siguiente.</w:t>
      </w:r>
    </w:p>
    <w:p w14:paraId="743DB868" w14:textId="77777777" w:rsidR="00403A3E" w:rsidRPr="00403A3E" w:rsidRDefault="00403A3E" w:rsidP="00403A3E">
      <w:pPr>
        <w:ind w:left="360"/>
        <w:jc w:val="both"/>
        <w:rPr>
          <w:lang w:val="es-MX"/>
        </w:rPr>
      </w:pPr>
      <w:r w:rsidRPr="00403A3E">
        <w:rPr>
          <w:lang w:val="es-MX"/>
        </w:rPr>
        <w:t>•</w:t>
      </w:r>
      <w:r w:rsidRPr="00403A3E">
        <w:rPr>
          <w:lang w:val="es-MX"/>
        </w:rPr>
        <w:tab/>
        <w:t>Contribución a emisiones de gases de efecto invernadero.</w:t>
      </w:r>
    </w:p>
    <w:p w14:paraId="7ED866C9" w14:textId="77777777" w:rsidR="00403A3E" w:rsidRPr="00403A3E" w:rsidRDefault="00403A3E" w:rsidP="00403A3E">
      <w:pPr>
        <w:ind w:left="360"/>
        <w:jc w:val="both"/>
        <w:rPr>
          <w:lang w:val="es-MX"/>
        </w:rPr>
      </w:pPr>
      <w:r w:rsidRPr="00403A3E">
        <w:rPr>
          <w:lang w:val="es-MX"/>
        </w:rPr>
        <w:t xml:space="preserve">En las etapas de </w:t>
      </w:r>
      <w:r w:rsidRPr="009520B5">
        <w:rPr>
          <w:b/>
          <w:bCs/>
          <w:lang w:val="es-MX"/>
        </w:rPr>
        <w:t>uso y consumo</w:t>
      </w:r>
      <w:r w:rsidRPr="00403A3E">
        <w:rPr>
          <w:lang w:val="es-MX"/>
        </w:rPr>
        <w:t xml:space="preserve">, y el de </w:t>
      </w:r>
      <w:r w:rsidRPr="009520B5">
        <w:rPr>
          <w:b/>
          <w:bCs/>
          <w:lang w:val="es-MX"/>
        </w:rPr>
        <w:t>fin de vida</w:t>
      </w:r>
      <w:r w:rsidRPr="00403A3E">
        <w:rPr>
          <w:lang w:val="es-MX"/>
        </w:rPr>
        <w:t>, de igual manera encontramos impactos relacionados con emisiones al ambiente que contribuyen al calentamiento global, y difieren del identificado para las primeras cuatro etapas de la cadena, porque se originan en procesos de transformación o descomposición diferentes, pues se vinculan específicamente a biomasa proveniente de los árboles y no a combustibles fósiles como en el impacto anterior.</w:t>
      </w:r>
    </w:p>
    <w:p w14:paraId="4EEC3AB5" w14:textId="77777777" w:rsidR="00403A3E" w:rsidRPr="00403A3E" w:rsidRDefault="00403A3E" w:rsidP="00403A3E">
      <w:pPr>
        <w:ind w:left="360"/>
        <w:jc w:val="both"/>
        <w:rPr>
          <w:lang w:val="es-MX"/>
        </w:rPr>
      </w:pPr>
      <w:r w:rsidRPr="00403A3E">
        <w:rPr>
          <w:lang w:val="es-MX"/>
        </w:rPr>
        <w:t>•</w:t>
      </w:r>
      <w:r w:rsidRPr="00403A3E">
        <w:rPr>
          <w:lang w:val="es-MX"/>
        </w:rPr>
        <w:tab/>
        <w:t>Particularmente emisiones de dióxido de carbono durante la quema de leña como fuente de energía.</w:t>
      </w:r>
    </w:p>
    <w:p w14:paraId="4D412978" w14:textId="57951E2D" w:rsidR="00403A3E" w:rsidRPr="00403A3E" w:rsidRDefault="00403A3E" w:rsidP="00403A3E">
      <w:pPr>
        <w:ind w:left="360"/>
        <w:jc w:val="both"/>
        <w:rPr>
          <w:lang w:val="es-MX"/>
        </w:rPr>
      </w:pPr>
      <w:r w:rsidRPr="00403A3E">
        <w:rPr>
          <w:lang w:val="es-MX"/>
        </w:rPr>
        <w:t>•</w:t>
      </w:r>
      <w:r w:rsidRPr="00403A3E">
        <w:rPr>
          <w:lang w:val="es-MX"/>
        </w:rPr>
        <w:tab/>
        <w:t>La descomposición de residuos de madera de igual manera contribuye al calentamiento global.</w:t>
      </w:r>
    </w:p>
    <w:p w14:paraId="76599060" w14:textId="35027A3D" w:rsidR="00403A3E" w:rsidRDefault="00403A3E" w:rsidP="00A6424D">
      <w:pPr>
        <w:pStyle w:val="Ttulo6"/>
        <w:numPr>
          <w:ilvl w:val="5"/>
          <w:numId w:val="1"/>
        </w:numPr>
        <w:spacing w:after="120"/>
        <w:ind w:left="1434" w:hanging="1077"/>
        <w:rPr>
          <w:lang w:val="es-MX"/>
        </w:rPr>
      </w:pPr>
      <w:r>
        <w:rPr>
          <w:lang w:val="es-MX"/>
        </w:rPr>
        <w:t>Residuos y desechos</w:t>
      </w:r>
    </w:p>
    <w:p w14:paraId="46A7B633" w14:textId="1D812416" w:rsidR="00403A3E" w:rsidRPr="00403A3E" w:rsidRDefault="00403A3E" w:rsidP="00403A3E">
      <w:pPr>
        <w:ind w:left="360"/>
        <w:jc w:val="both"/>
        <w:rPr>
          <w:lang w:val="es-MX"/>
        </w:rPr>
      </w:pPr>
      <w:r w:rsidRPr="00403A3E">
        <w:rPr>
          <w:lang w:val="es-MX"/>
        </w:rPr>
        <w:t>En este ámbito podemos identificar cuatro impactos concretos en las etapas de obtención de</w:t>
      </w:r>
      <w:r>
        <w:rPr>
          <w:lang w:val="es-MX"/>
        </w:rPr>
        <w:t xml:space="preserve"> </w:t>
      </w:r>
      <w:r w:rsidRPr="009520B5">
        <w:rPr>
          <w:b/>
          <w:bCs/>
          <w:lang w:val="es-MX"/>
        </w:rPr>
        <w:t xml:space="preserve">materia prima </w:t>
      </w:r>
      <w:r w:rsidRPr="00403A3E">
        <w:rPr>
          <w:lang w:val="es-MX"/>
        </w:rPr>
        <w:t xml:space="preserve">y </w:t>
      </w:r>
      <w:r w:rsidRPr="009520B5">
        <w:rPr>
          <w:b/>
          <w:bCs/>
          <w:lang w:val="es-MX"/>
        </w:rPr>
        <w:t>operación</w:t>
      </w:r>
      <w:r w:rsidRPr="00403A3E">
        <w:rPr>
          <w:lang w:val="es-MX"/>
        </w:rPr>
        <w:t xml:space="preserve"> de faenas forestales.</w:t>
      </w:r>
    </w:p>
    <w:p w14:paraId="2B0589F0" w14:textId="77777777" w:rsidR="00403A3E" w:rsidRPr="00403A3E" w:rsidRDefault="00403A3E" w:rsidP="00403A3E">
      <w:pPr>
        <w:ind w:left="360"/>
        <w:jc w:val="both"/>
        <w:rPr>
          <w:lang w:val="es-MX"/>
        </w:rPr>
      </w:pPr>
      <w:r w:rsidRPr="00403A3E">
        <w:rPr>
          <w:lang w:val="es-MX"/>
        </w:rPr>
        <w:lastRenderedPageBreak/>
        <w:t>•</w:t>
      </w:r>
      <w:r w:rsidRPr="00403A3E">
        <w:rPr>
          <w:lang w:val="es-MX"/>
        </w:rPr>
        <w:tab/>
        <w:t>Los residuos generados durante la corta y trozado de árboles, aumentan el riesgo de incendios forestales y alteran la fertilidad del suelo.</w:t>
      </w:r>
    </w:p>
    <w:p w14:paraId="0E8973A3" w14:textId="77777777" w:rsidR="00403A3E" w:rsidRPr="00403A3E" w:rsidRDefault="00403A3E" w:rsidP="00403A3E">
      <w:pPr>
        <w:ind w:left="360"/>
        <w:jc w:val="both"/>
        <w:rPr>
          <w:lang w:val="es-MX"/>
        </w:rPr>
      </w:pPr>
      <w:r w:rsidRPr="00403A3E">
        <w:rPr>
          <w:lang w:val="es-MX"/>
        </w:rPr>
        <w:t>•</w:t>
      </w:r>
      <w:r w:rsidRPr="00403A3E">
        <w:rPr>
          <w:lang w:val="es-MX"/>
        </w:rPr>
        <w:tab/>
        <w:t>Residuos de aserrío, como virutas y trozos de madera y polvo de madera en suspensión contaminan el aire y el suelo si no se gestionan adecuadamente.</w:t>
      </w:r>
    </w:p>
    <w:p w14:paraId="4A25F793" w14:textId="77777777" w:rsidR="00403A3E" w:rsidRPr="00403A3E" w:rsidRDefault="00403A3E" w:rsidP="00403A3E">
      <w:pPr>
        <w:ind w:left="360"/>
        <w:jc w:val="both"/>
        <w:rPr>
          <w:lang w:val="es-MX"/>
        </w:rPr>
      </w:pPr>
      <w:r w:rsidRPr="00403A3E">
        <w:rPr>
          <w:lang w:val="es-MX"/>
        </w:rPr>
        <w:t>•</w:t>
      </w:r>
      <w:r w:rsidRPr="00403A3E">
        <w:rPr>
          <w:lang w:val="es-MX"/>
        </w:rPr>
        <w:tab/>
        <w:t>Acumulación de envases y plásticos pueden contaminar el medio ambiente si no se gestionan correctamente.</w:t>
      </w:r>
    </w:p>
    <w:p w14:paraId="2D97A78F" w14:textId="77777777" w:rsidR="00403A3E" w:rsidRPr="00403A3E" w:rsidRDefault="00403A3E" w:rsidP="00403A3E">
      <w:pPr>
        <w:ind w:left="360"/>
        <w:jc w:val="both"/>
        <w:rPr>
          <w:lang w:val="es-MX"/>
        </w:rPr>
      </w:pPr>
      <w:r w:rsidRPr="00403A3E">
        <w:rPr>
          <w:lang w:val="es-MX"/>
        </w:rPr>
        <w:t>•</w:t>
      </w:r>
      <w:r w:rsidRPr="00403A3E">
        <w:rPr>
          <w:lang w:val="es-MX"/>
        </w:rPr>
        <w:tab/>
        <w:t>Residuos químicos y aceites usados que contaminan el suelo, las aguas y afectan la biodiversidad local, mencionado anteriormente en estos ámbitos temáticos.</w:t>
      </w:r>
    </w:p>
    <w:p w14:paraId="2E03D4AB" w14:textId="77777777" w:rsidR="00403A3E" w:rsidRPr="00403A3E" w:rsidRDefault="00403A3E" w:rsidP="00403A3E">
      <w:pPr>
        <w:ind w:left="360"/>
        <w:jc w:val="both"/>
        <w:rPr>
          <w:lang w:val="es-MX"/>
        </w:rPr>
      </w:pPr>
      <w:r w:rsidRPr="00403A3E">
        <w:rPr>
          <w:lang w:val="es-MX"/>
        </w:rPr>
        <w:t xml:space="preserve">En las etapas de </w:t>
      </w:r>
      <w:r w:rsidRPr="009520B5">
        <w:rPr>
          <w:b/>
          <w:bCs/>
          <w:lang w:val="es-MX"/>
        </w:rPr>
        <w:t>transporte, comercialización, uso y consumo y fin de vida</w:t>
      </w:r>
      <w:r w:rsidRPr="00403A3E">
        <w:rPr>
          <w:lang w:val="es-MX"/>
        </w:rPr>
        <w:t xml:space="preserve"> podemos observar los siguientes impactos ambientales.</w:t>
      </w:r>
    </w:p>
    <w:p w14:paraId="3896D809" w14:textId="310BEE60" w:rsidR="00403A3E" w:rsidRPr="00403A3E" w:rsidRDefault="00403A3E" w:rsidP="00403A3E">
      <w:pPr>
        <w:ind w:left="360"/>
        <w:jc w:val="both"/>
        <w:rPr>
          <w:lang w:val="es-MX"/>
        </w:rPr>
      </w:pPr>
      <w:r w:rsidRPr="00403A3E">
        <w:rPr>
          <w:lang w:val="es-MX"/>
        </w:rPr>
        <w:t>•</w:t>
      </w:r>
      <w:r w:rsidRPr="00403A3E">
        <w:rPr>
          <w:lang w:val="es-MX"/>
        </w:rPr>
        <w:tab/>
        <w:t xml:space="preserve">Contaminación visual y del suelo por </w:t>
      </w:r>
      <w:r>
        <w:rPr>
          <w:lang w:val="es-MX"/>
        </w:rPr>
        <w:t>d</w:t>
      </w:r>
      <w:r w:rsidRPr="00403A3E">
        <w:rPr>
          <w:lang w:val="es-MX"/>
        </w:rPr>
        <w:t>esperdicios generados durante la carga y descarga de la madera y la leña en los puntos de distribución y comercialización.</w:t>
      </w:r>
    </w:p>
    <w:p w14:paraId="0046BE63" w14:textId="0DEA9947" w:rsidR="00403A3E" w:rsidRDefault="00403A3E" w:rsidP="00403A3E">
      <w:pPr>
        <w:ind w:left="360"/>
        <w:jc w:val="both"/>
        <w:rPr>
          <w:lang w:val="es-MX"/>
        </w:rPr>
      </w:pPr>
      <w:r w:rsidRPr="00403A3E">
        <w:rPr>
          <w:lang w:val="es-MX"/>
        </w:rPr>
        <w:t>•</w:t>
      </w:r>
      <w:r w:rsidRPr="00403A3E">
        <w:rPr>
          <w:lang w:val="es-MX"/>
        </w:rPr>
        <w:tab/>
        <w:t>La generación y gestión inadecuada de residuos contribuye a la emisión de gases de efecto invernadero, lo que puede intensificar el cambio climático y sus impactos asociados, esto también se menciona en el ámbito temático correspondiente.</w:t>
      </w:r>
    </w:p>
    <w:p w14:paraId="5F400839" w14:textId="03E09534" w:rsidR="00403A3E" w:rsidRDefault="00403A3E" w:rsidP="00A6424D">
      <w:pPr>
        <w:pStyle w:val="Ttulo6"/>
        <w:numPr>
          <w:ilvl w:val="5"/>
          <w:numId w:val="1"/>
        </w:numPr>
        <w:spacing w:after="120"/>
        <w:ind w:left="1434" w:hanging="1077"/>
        <w:rPr>
          <w:lang w:val="es-MX"/>
        </w:rPr>
      </w:pPr>
      <w:r>
        <w:rPr>
          <w:lang w:val="es-MX"/>
        </w:rPr>
        <w:t>Uso de energía y recursos naturales</w:t>
      </w:r>
    </w:p>
    <w:p w14:paraId="3B7156B1" w14:textId="6A83ACC9" w:rsidR="00403A3E" w:rsidRPr="00403A3E" w:rsidRDefault="00403A3E" w:rsidP="00403A3E">
      <w:pPr>
        <w:ind w:left="360"/>
        <w:jc w:val="both"/>
        <w:rPr>
          <w:lang w:val="es-MX"/>
        </w:rPr>
      </w:pPr>
      <w:r w:rsidRPr="00403A3E">
        <w:rPr>
          <w:lang w:val="es-MX"/>
        </w:rPr>
        <w:t>El uso de energía y recursos naturales presenta impactos ambientales en la etapa de obtención de</w:t>
      </w:r>
      <w:r>
        <w:rPr>
          <w:lang w:val="es-MX"/>
        </w:rPr>
        <w:t xml:space="preserve"> </w:t>
      </w:r>
      <w:r w:rsidRPr="009520B5">
        <w:rPr>
          <w:b/>
          <w:bCs/>
          <w:lang w:val="es-MX"/>
        </w:rPr>
        <w:t>materias primas</w:t>
      </w:r>
      <w:r w:rsidRPr="00403A3E">
        <w:rPr>
          <w:lang w:val="es-MX"/>
        </w:rPr>
        <w:t xml:space="preserve">, </w:t>
      </w:r>
      <w:r w:rsidRPr="009520B5">
        <w:rPr>
          <w:b/>
          <w:bCs/>
          <w:lang w:val="es-MX"/>
        </w:rPr>
        <w:t>operación</w:t>
      </w:r>
      <w:r w:rsidRPr="00403A3E">
        <w:rPr>
          <w:lang w:val="es-MX"/>
        </w:rPr>
        <w:t xml:space="preserve">, </w:t>
      </w:r>
      <w:r w:rsidRPr="009520B5">
        <w:rPr>
          <w:b/>
          <w:bCs/>
          <w:lang w:val="es-MX"/>
        </w:rPr>
        <w:t>transporte</w:t>
      </w:r>
      <w:r w:rsidRPr="00403A3E">
        <w:rPr>
          <w:lang w:val="es-MX"/>
        </w:rPr>
        <w:t xml:space="preserve"> y </w:t>
      </w:r>
      <w:r w:rsidRPr="009520B5">
        <w:rPr>
          <w:b/>
          <w:bCs/>
          <w:lang w:val="es-MX"/>
        </w:rPr>
        <w:t>comercialización</w:t>
      </w:r>
      <w:r w:rsidRPr="00403A3E">
        <w:rPr>
          <w:lang w:val="es-MX"/>
        </w:rPr>
        <w:t>.</w:t>
      </w:r>
    </w:p>
    <w:p w14:paraId="061797DA" w14:textId="77777777" w:rsidR="00403A3E" w:rsidRPr="00403A3E" w:rsidRDefault="00403A3E" w:rsidP="00403A3E">
      <w:pPr>
        <w:ind w:left="360"/>
        <w:jc w:val="both"/>
        <w:rPr>
          <w:lang w:val="es-MX"/>
        </w:rPr>
      </w:pPr>
      <w:r w:rsidRPr="00403A3E">
        <w:rPr>
          <w:lang w:val="es-MX"/>
        </w:rPr>
        <w:t>•</w:t>
      </w:r>
      <w:r w:rsidRPr="00403A3E">
        <w:rPr>
          <w:lang w:val="es-MX"/>
        </w:rPr>
        <w:tab/>
        <w:t>Emisiones de gases de efecto invernadero por la combustión de combustibles fósiles.</w:t>
      </w:r>
    </w:p>
    <w:p w14:paraId="5229279D" w14:textId="77777777" w:rsidR="00403A3E" w:rsidRPr="00403A3E" w:rsidRDefault="00403A3E" w:rsidP="00403A3E">
      <w:pPr>
        <w:ind w:left="360"/>
        <w:jc w:val="both"/>
        <w:rPr>
          <w:lang w:val="es-MX"/>
        </w:rPr>
      </w:pPr>
      <w:r w:rsidRPr="00403A3E">
        <w:rPr>
          <w:lang w:val="es-MX"/>
        </w:rPr>
        <w:t>•</w:t>
      </w:r>
      <w:r w:rsidRPr="00403A3E">
        <w:rPr>
          <w:lang w:val="es-MX"/>
        </w:rPr>
        <w:tab/>
        <w:t>Uso intensivo de energía eléctrica en maquinaria y equipos (impacto indirecto).</w:t>
      </w:r>
    </w:p>
    <w:p w14:paraId="0FE18C54" w14:textId="77777777" w:rsidR="00403A3E" w:rsidRPr="00403A3E" w:rsidRDefault="00403A3E" w:rsidP="00403A3E">
      <w:pPr>
        <w:ind w:left="360"/>
        <w:jc w:val="both"/>
        <w:rPr>
          <w:lang w:val="es-MX"/>
        </w:rPr>
      </w:pPr>
      <w:r w:rsidRPr="00403A3E">
        <w:rPr>
          <w:lang w:val="es-MX"/>
        </w:rPr>
        <w:t>•</w:t>
      </w:r>
      <w:r w:rsidRPr="00403A3E">
        <w:rPr>
          <w:lang w:val="es-MX"/>
        </w:rPr>
        <w:tab/>
        <w:t>Consumo de recursos naturales no renovables como el petróleo y productos químicos.</w:t>
      </w:r>
    </w:p>
    <w:p w14:paraId="5AD12145" w14:textId="77777777" w:rsidR="00403A3E" w:rsidRPr="00403A3E" w:rsidRDefault="00403A3E" w:rsidP="00403A3E">
      <w:pPr>
        <w:ind w:left="360"/>
        <w:jc w:val="both"/>
        <w:rPr>
          <w:lang w:val="es-MX"/>
        </w:rPr>
      </w:pPr>
      <w:r w:rsidRPr="00403A3E">
        <w:rPr>
          <w:lang w:val="es-MX"/>
        </w:rPr>
        <w:t>•</w:t>
      </w:r>
      <w:r w:rsidRPr="00403A3E">
        <w:rPr>
          <w:lang w:val="es-MX"/>
        </w:rPr>
        <w:tab/>
        <w:t>Generación de residuos y desechos relacionados con la producción y consumo de energía.</w:t>
      </w:r>
    </w:p>
    <w:p w14:paraId="42A660E9" w14:textId="085C320D" w:rsidR="00403A3E" w:rsidRPr="00403A3E" w:rsidRDefault="00403A3E" w:rsidP="00403A3E">
      <w:pPr>
        <w:ind w:left="360"/>
        <w:jc w:val="both"/>
        <w:rPr>
          <w:lang w:val="es-MX"/>
        </w:rPr>
      </w:pPr>
      <w:r w:rsidRPr="00403A3E">
        <w:rPr>
          <w:lang w:val="es-MX"/>
        </w:rPr>
        <w:t xml:space="preserve">En consumo eléctrico en el rubro de la construcción, es un impacto que podemos identificar en la etapa de </w:t>
      </w:r>
      <w:r w:rsidRPr="009520B5">
        <w:rPr>
          <w:b/>
          <w:bCs/>
          <w:lang w:val="es-MX"/>
        </w:rPr>
        <w:t>uso y consumo</w:t>
      </w:r>
      <w:r w:rsidRPr="00403A3E">
        <w:rPr>
          <w:lang w:val="es-MX"/>
        </w:rPr>
        <w:t xml:space="preserve"> de los productos forestales, más específicamente el de la madera aserrada. En el </w:t>
      </w:r>
      <w:r w:rsidRPr="009520B5">
        <w:rPr>
          <w:b/>
          <w:bCs/>
          <w:lang w:val="es-MX"/>
        </w:rPr>
        <w:t>fin de vida</w:t>
      </w:r>
      <w:r w:rsidRPr="00403A3E">
        <w:rPr>
          <w:lang w:val="es-MX"/>
        </w:rPr>
        <w:t>, el manejo de residuos requiere consumo de energía y empleo de otros recursos naturales.</w:t>
      </w:r>
    </w:p>
    <w:p w14:paraId="6504AAFC" w14:textId="56B34103" w:rsidR="00403A3E" w:rsidRDefault="00403A3E" w:rsidP="00A6424D">
      <w:pPr>
        <w:pStyle w:val="Ttulo6"/>
        <w:numPr>
          <w:ilvl w:val="5"/>
          <w:numId w:val="1"/>
        </w:numPr>
        <w:spacing w:after="120"/>
        <w:ind w:left="1434" w:hanging="1077"/>
        <w:rPr>
          <w:lang w:val="es-MX"/>
        </w:rPr>
      </w:pPr>
      <w:r>
        <w:rPr>
          <w:lang w:val="es-MX"/>
        </w:rPr>
        <w:t>Paisaje y estética visual</w:t>
      </w:r>
    </w:p>
    <w:p w14:paraId="1B3E8324" w14:textId="263EF34A" w:rsidR="00403A3E" w:rsidRPr="00403A3E" w:rsidRDefault="00403A3E" w:rsidP="00403A3E">
      <w:pPr>
        <w:ind w:left="360"/>
        <w:jc w:val="both"/>
        <w:rPr>
          <w:lang w:val="es-MX"/>
        </w:rPr>
      </w:pPr>
      <w:r w:rsidRPr="00403A3E">
        <w:rPr>
          <w:lang w:val="es-MX"/>
        </w:rPr>
        <w:t xml:space="preserve">En esta temática encontramos impactos ambientales que ya hemos mencionado anteriormente en otros ámbitos, especialmente en las etapas de obtención de </w:t>
      </w:r>
      <w:r w:rsidRPr="00403A3E">
        <w:rPr>
          <w:b/>
          <w:bCs/>
          <w:lang w:val="es-MX"/>
        </w:rPr>
        <w:t>materia prima</w:t>
      </w:r>
      <w:r w:rsidRPr="00403A3E">
        <w:rPr>
          <w:lang w:val="es-MX"/>
        </w:rPr>
        <w:t xml:space="preserve"> y </w:t>
      </w:r>
      <w:r w:rsidRPr="00403A3E">
        <w:rPr>
          <w:b/>
          <w:bCs/>
          <w:lang w:val="es-MX"/>
        </w:rPr>
        <w:t>operación</w:t>
      </w:r>
      <w:r>
        <w:rPr>
          <w:lang w:val="es-MX"/>
        </w:rPr>
        <w:t>.</w:t>
      </w:r>
    </w:p>
    <w:p w14:paraId="4839C50F" w14:textId="77777777" w:rsidR="00403A3E" w:rsidRPr="00403A3E" w:rsidRDefault="00403A3E" w:rsidP="00403A3E">
      <w:pPr>
        <w:ind w:left="360"/>
        <w:jc w:val="both"/>
        <w:rPr>
          <w:lang w:val="es-MX"/>
        </w:rPr>
      </w:pPr>
      <w:r w:rsidRPr="00403A3E">
        <w:rPr>
          <w:lang w:val="es-MX"/>
        </w:rPr>
        <w:t>•</w:t>
      </w:r>
      <w:r w:rsidRPr="00403A3E">
        <w:rPr>
          <w:lang w:val="es-MX"/>
        </w:rPr>
        <w:tab/>
        <w:t>Deforestación y pérdida de cobertura vegetal.</w:t>
      </w:r>
    </w:p>
    <w:p w14:paraId="6B49A724" w14:textId="77777777" w:rsidR="00403A3E" w:rsidRPr="00403A3E" w:rsidRDefault="00403A3E" w:rsidP="00403A3E">
      <w:pPr>
        <w:ind w:left="360"/>
        <w:jc w:val="both"/>
        <w:rPr>
          <w:lang w:val="es-MX"/>
        </w:rPr>
      </w:pPr>
      <w:r w:rsidRPr="00403A3E">
        <w:rPr>
          <w:lang w:val="es-MX"/>
        </w:rPr>
        <w:t>•</w:t>
      </w:r>
      <w:r w:rsidRPr="00403A3E">
        <w:rPr>
          <w:lang w:val="es-MX"/>
        </w:rPr>
        <w:tab/>
        <w:t>Fragmentación del hábitat natural debido a la apertura de caminos y accesos.</w:t>
      </w:r>
    </w:p>
    <w:p w14:paraId="039DEFFE" w14:textId="77777777" w:rsidR="00403A3E" w:rsidRPr="00403A3E" w:rsidRDefault="00403A3E" w:rsidP="00403A3E">
      <w:pPr>
        <w:ind w:left="360"/>
        <w:jc w:val="both"/>
        <w:rPr>
          <w:lang w:val="es-MX"/>
        </w:rPr>
      </w:pPr>
      <w:r w:rsidRPr="00403A3E">
        <w:rPr>
          <w:lang w:val="es-MX"/>
        </w:rPr>
        <w:t>•</w:t>
      </w:r>
      <w:r w:rsidRPr="00403A3E">
        <w:rPr>
          <w:lang w:val="es-MX"/>
        </w:rPr>
        <w:tab/>
        <w:t>Modificación de la topografía y del relieve del terreno.</w:t>
      </w:r>
    </w:p>
    <w:p w14:paraId="5D0C8391" w14:textId="77777777" w:rsidR="00403A3E" w:rsidRPr="00403A3E" w:rsidRDefault="00403A3E" w:rsidP="00403A3E">
      <w:pPr>
        <w:ind w:left="360"/>
        <w:jc w:val="both"/>
        <w:rPr>
          <w:lang w:val="es-MX"/>
        </w:rPr>
      </w:pPr>
      <w:r w:rsidRPr="00403A3E">
        <w:rPr>
          <w:lang w:val="es-MX"/>
        </w:rPr>
        <w:t>•</w:t>
      </w:r>
      <w:r w:rsidRPr="00403A3E">
        <w:rPr>
          <w:lang w:val="es-MX"/>
        </w:rPr>
        <w:tab/>
        <w:t>Presencia de cicatrices visibles en el paisaje por la tala de árboles.</w:t>
      </w:r>
    </w:p>
    <w:p w14:paraId="44203688" w14:textId="77777777" w:rsidR="00403A3E" w:rsidRPr="00403A3E" w:rsidRDefault="00403A3E" w:rsidP="00403A3E">
      <w:pPr>
        <w:ind w:left="360"/>
        <w:jc w:val="both"/>
        <w:rPr>
          <w:lang w:val="es-MX"/>
        </w:rPr>
      </w:pPr>
      <w:r w:rsidRPr="00403A3E">
        <w:rPr>
          <w:lang w:val="es-MX"/>
        </w:rPr>
        <w:lastRenderedPageBreak/>
        <w:t>•</w:t>
      </w:r>
      <w:r w:rsidRPr="00403A3E">
        <w:rPr>
          <w:lang w:val="es-MX"/>
        </w:rPr>
        <w:tab/>
        <w:t>Alteración de la flora y fauna nativa debido a la pérdida de hábitat.</w:t>
      </w:r>
    </w:p>
    <w:p w14:paraId="7121F970" w14:textId="50FA1D32" w:rsidR="00403A3E" w:rsidRPr="00403A3E" w:rsidRDefault="00403A3E" w:rsidP="00403A3E">
      <w:pPr>
        <w:ind w:left="360"/>
        <w:jc w:val="both"/>
        <w:rPr>
          <w:lang w:val="es-MX"/>
        </w:rPr>
      </w:pPr>
      <w:r w:rsidRPr="00403A3E">
        <w:rPr>
          <w:lang w:val="es-MX"/>
        </w:rPr>
        <w:t xml:space="preserve">En los eslabones que siguen y siempre vinculado a la </w:t>
      </w:r>
      <w:r w:rsidRPr="009520B5">
        <w:rPr>
          <w:b/>
          <w:bCs/>
          <w:lang w:val="es-MX"/>
        </w:rPr>
        <w:t>operación</w:t>
      </w:r>
      <w:r w:rsidRPr="00403A3E">
        <w:rPr>
          <w:lang w:val="es-MX"/>
        </w:rPr>
        <w:t xml:space="preserve">, se encuentran el </w:t>
      </w:r>
      <w:r w:rsidRPr="009520B5">
        <w:rPr>
          <w:b/>
          <w:bCs/>
          <w:lang w:val="es-MX"/>
        </w:rPr>
        <w:t>transporte</w:t>
      </w:r>
      <w:r w:rsidRPr="00403A3E">
        <w:rPr>
          <w:lang w:val="es-MX"/>
        </w:rPr>
        <w:t xml:space="preserve"> y la</w:t>
      </w:r>
      <w:r>
        <w:rPr>
          <w:lang w:val="es-MX"/>
        </w:rPr>
        <w:t xml:space="preserve"> </w:t>
      </w:r>
      <w:r w:rsidRPr="009520B5">
        <w:rPr>
          <w:b/>
          <w:bCs/>
          <w:lang w:val="es-MX"/>
        </w:rPr>
        <w:t>comercialización</w:t>
      </w:r>
      <w:r w:rsidRPr="00403A3E">
        <w:rPr>
          <w:lang w:val="es-MX"/>
        </w:rPr>
        <w:t>, donde se visualizan los siguientes impactos.</w:t>
      </w:r>
    </w:p>
    <w:p w14:paraId="3F6B42FC" w14:textId="77777777" w:rsidR="00403A3E" w:rsidRPr="00403A3E" w:rsidRDefault="00403A3E" w:rsidP="00403A3E">
      <w:pPr>
        <w:ind w:left="360"/>
        <w:jc w:val="both"/>
        <w:rPr>
          <w:lang w:val="es-MX"/>
        </w:rPr>
      </w:pPr>
      <w:r w:rsidRPr="00403A3E">
        <w:rPr>
          <w:lang w:val="es-MX"/>
        </w:rPr>
        <w:t>•</w:t>
      </w:r>
      <w:r w:rsidRPr="00403A3E">
        <w:rPr>
          <w:lang w:val="es-MX"/>
        </w:rPr>
        <w:tab/>
        <w:t>Alteración visual por la presencia de camiones y maquinaria pesada en áreas naturales.</w:t>
      </w:r>
    </w:p>
    <w:p w14:paraId="10F59CC9" w14:textId="77777777" w:rsidR="00403A3E" w:rsidRPr="00403A3E" w:rsidRDefault="00403A3E" w:rsidP="00403A3E">
      <w:pPr>
        <w:ind w:left="360"/>
        <w:jc w:val="both"/>
        <w:rPr>
          <w:lang w:val="es-MX"/>
        </w:rPr>
      </w:pPr>
      <w:r w:rsidRPr="00403A3E">
        <w:rPr>
          <w:lang w:val="es-MX"/>
        </w:rPr>
        <w:t>•</w:t>
      </w:r>
      <w:r w:rsidRPr="00403A3E">
        <w:rPr>
          <w:lang w:val="es-MX"/>
        </w:rPr>
        <w:tab/>
        <w:t>Creación de infraestructuras de transporte que modifican el paisaje.</w:t>
      </w:r>
    </w:p>
    <w:p w14:paraId="398C7953" w14:textId="77777777" w:rsidR="00403A3E" w:rsidRPr="00403A3E" w:rsidRDefault="00403A3E" w:rsidP="00403A3E">
      <w:pPr>
        <w:ind w:left="360"/>
        <w:jc w:val="both"/>
        <w:rPr>
          <w:lang w:val="es-MX"/>
        </w:rPr>
      </w:pPr>
      <w:r w:rsidRPr="00403A3E">
        <w:rPr>
          <w:lang w:val="es-MX"/>
        </w:rPr>
        <w:t>•</w:t>
      </w:r>
      <w:r w:rsidRPr="00403A3E">
        <w:rPr>
          <w:lang w:val="es-MX"/>
        </w:rPr>
        <w:tab/>
        <w:t>Impacto visual de los puntos de acopio y almacenamiento de la leña.</w:t>
      </w:r>
    </w:p>
    <w:p w14:paraId="5D1748BB" w14:textId="77777777" w:rsidR="00403A3E" w:rsidRPr="00403A3E" w:rsidRDefault="00403A3E" w:rsidP="00403A3E">
      <w:pPr>
        <w:ind w:left="360"/>
        <w:jc w:val="both"/>
        <w:rPr>
          <w:lang w:val="es-MX"/>
        </w:rPr>
      </w:pPr>
      <w:r w:rsidRPr="00403A3E">
        <w:rPr>
          <w:lang w:val="es-MX"/>
        </w:rPr>
        <w:t>•</w:t>
      </w:r>
      <w:r w:rsidRPr="00403A3E">
        <w:rPr>
          <w:lang w:val="es-MX"/>
        </w:rPr>
        <w:tab/>
        <w:t>Alteración del entorno urbano por el tráfico de vehículos que transportan la leña.</w:t>
      </w:r>
    </w:p>
    <w:p w14:paraId="614E1722" w14:textId="77777777" w:rsidR="00403A3E" w:rsidRPr="00403A3E" w:rsidRDefault="00403A3E" w:rsidP="00403A3E">
      <w:pPr>
        <w:ind w:left="360"/>
        <w:jc w:val="both"/>
        <w:rPr>
          <w:lang w:val="es-MX"/>
        </w:rPr>
      </w:pPr>
      <w:r w:rsidRPr="00403A3E">
        <w:rPr>
          <w:lang w:val="es-MX"/>
        </w:rPr>
        <w:t>•</w:t>
      </w:r>
      <w:r w:rsidRPr="00403A3E">
        <w:rPr>
          <w:lang w:val="es-MX"/>
        </w:rPr>
        <w:tab/>
        <w:t>Cambios en el paisaje debido a la construcción de instalaciones de comercialización de la madera aserrada.</w:t>
      </w:r>
    </w:p>
    <w:p w14:paraId="07144C0A" w14:textId="26E6BC94" w:rsidR="00403A3E" w:rsidRPr="00403A3E" w:rsidRDefault="00403A3E" w:rsidP="00403A3E">
      <w:pPr>
        <w:ind w:left="360"/>
        <w:jc w:val="both"/>
        <w:rPr>
          <w:lang w:val="es-MX"/>
        </w:rPr>
      </w:pPr>
      <w:r w:rsidRPr="00403A3E">
        <w:rPr>
          <w:lang w:val="es-MX"/>
        </w:rPr>
        <w:t xml:space="preserve">Durante el </w:t>
      </w:r>
      <w:r w:rsidRPr="009520B5">
        <w:rPr>
          <w:b/>
          <w:bCs/>
          <w:lang w:val="es-MX"/>
        </w:rPr>
        <w:t>uso y consumo</w:t>
      </w:r>
      <w:r w:rsidRPr="00403A3E">
        <w:rPr>
          <w:lang w:val="es-MX"/>
        </w:rPr>
        <w:t>, el principal impacto ambiental en el ámbito del paisaje y estética visual es el siguiente.</w:t>
      </w:r>
    </w:p>
    <w:p w14:paraId="30B5C7FE" w14:textId="77777777" w:rsidR="00403A3E" w:rsidRPr="00403A3E" w:rsidRDefault="00403A3E" w:rsidP="00403A3E">
      <w:pPr>
        <w:ind w:left="360"/>
        <w:jc w:val="both"/>
        <w:rPr>
          <w:lang w:val="es-MX"/>
        </w:rPr>
      </w:pPr>
      <w:r w:rsidRPr="00403A3E">
        <w:rPr>
          <w:lang w:val="es-MX"/>
        </w:rPr>
        <w:t>•</w:t>
      </w:r>
      <w:r w:rsidRPr="00403A3E">
        <w:rPr>
          <w:lang w:val="es-MX"/>
        </w:rPr>
        <w:tab/>
        <w:t>Oscurecimiento el aire y reducción de la visibilidad producto del humo.</w:t>
      </w:r>
    </w:p>
    <w:p w14:paraId="6708C67B" w14:textId="48C62321" w:rsidR="00403A3E" w:rsidRDefault="00403A3E" w:rsidP="00403A3E">
      <w:pPr>
        <w:ind w:left="360"/>
        <w:jc w:val="both"/>
        <w:rPr>
          <w:lang w:val="es-MX"/>
        </w:rPr>
      </w:pPr>
      <w:r w:rsidRPr="00403A3E">
        <w:rPr>
          <w:lang w:val="es-MX"/>
        </w:rPr>
        <w:t>•</w:t>
      </w:r>
      <w:r w:rsidRPr="00403A3E">
        <w:rPr>
          <w:lang w:val="es-MX"/>
        </w:rPr>
        <w:tab/>
        <w:t>Vertederos alteran paisaje natural y estética visual de la zona, siendo el mayor impacto a considerar en la etapa final de la cadena de producción (</w:t>
      </w:r>
      <w:r w:rsidRPr="009520B5">
        <w:rPr>
          <w:b/>
          <w:bCs/>
          <w:lang w:val="es-MX"/>
        </w:rPr>
        <w:t>fin de vida</w:t>
      </w:r>
      <w:r w:rsidRPr="00403A3E">
        <w:rPr>
          <w:lang w:val="es-MX"/>
        </w:rPr>
        <w:t>).</w:t>
      </w:r>
    </w:p>
    <w:p w14:paraId="30574D84" w14:textId="26147C85" w:rsidR="009520B5" w:rsidRDefault="009520B5" w:rsidP="006C5341">
      <w:pPr>
        <w:pStyle w:val="Ttulo6"/>
        <w:numPr>
          <w:ilvl w:val="5"/>
          <w:numId w:val="1"/>
        </w:numPr>
        <w:spacing w:after="120"/>
        <w:ind w:left="1434" w:hanging="1077"/>
        <w:rPr>
          <w:lang w:val="es-MX"/>
        </w:rPr>
      </w:pPr>
      <w:r>
        <w:rPr>
          <w:lang w:val="es-MX"/>
        </w:rPr>
        <w:t>Impacto a la salud humana</w:t>
      </w:r>
    </w:p>
    <w:p w14:paraId="2843DEB8" w14:textId="6B11237B" w:rsidR="009520B5" w:rsidRPr="009520B5" w:rsidRDefault="009520B5" w:rsidP="006C5341">
      <w:pPr>
        <w:pStyle w:val="Textoindependiente"/>
        <w:spacing w:line="259" w:lineRule="auto"/>
        <w:ind w:right="142"/>
        <w:jc w:val="both"/>
        <w:rPr>
          <w:rFonts w:asciiTheme="minorHAnsi" w:hAnsiTheme="minorHAnsi" w:cstheme="minorHAnsi"/>
          <w:sz w:val="22"/>
          <w:szCs w:val="22"/>
        </w:rPr>
      </w:pPr>
      <w:r w:rsidRPr="009520B5">
        <w:rPr>
          <w:rFonts w:asciiTheme="minorHAnsi" w:hAnsiTheme="minorHAnsi" w:cstheme="minorHAnsi"/>
          <w:sz w:val="22"/>
          <w:szCs w:val="22"/>
        </w:rPr>
        <w:t>Finalmente, la salud humana podríamos considerarla como uno de los ámbitos de impacto más significativos</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desde</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el</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punto</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vista</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ambiental.</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Es</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así</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como</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podemos</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identificar</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los</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siguientes</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 xml:space="preserve">en las etapas de obtención de </w:t>
      </w:r>
      <w:r w:rsidRPr="009520B5">
        <w:rPr>
          <w:rFonts w:asciiTheme="minorHAnsi" w:hAnsiTheme="minorHAnsi" w:cstheme="minorHAnsi"/>
          <w:b/>
          <w:sz w:val="22"/>
          <w:szCs w:val="22"/>
        </w:rPr>
        <w:t>materia prima, operación</w:t>
      </w:r>
      <w:r w:rsidRPr="009520B5">
        <w:rPr>
          <w:rFonts w:asciiTheme="minorHAnsi" w:hAnsiTheme="minorHAnsi" w:cstheme="minorHAnsi"/>
          <w:sz w:val="22"/>
          <w:szCs w:val="22"/>
        </w:rPr>
        <w:t xml:space="preserve">, </w:t>
      </w:r>
      <w:r w:rsidRPr="009520B5">
        <w:rPr>
          <w:rFonts w:asciiTheme="minorHAnsi" w:hAnsiTheme="minorHAnsi" w:cstheme="minorHAnsi"/>
          <w:b/>
          <w:sz w:val="22"/>
          <w:szCs w:val="22"/>
        </w:rPr>
        <w:t xml:space="preserve">transporte </w:t>
      </w:r>
      <w:r w:rsidRPr="009520B5">
        <w:rPr>
          <w:rFonts w:asciiTheme="minorHAnsi" w:hAnsiTheme="minorHAnsi" w:cstheme="minorHAnsi"/>
          <w:sz w:val="22"/>
          <w:szCs w:val="22"/>
        </w:rPr>
        <w:t xml:space="preserve">y </w:t>
      </w:r>
      <w:r w:rsidRPr="009520B5">
        <w:rPr>
          <w:rFonts w:asciiTheme="minorHAnsi" w:hAnsiTheme="minorHAnsi" w:cstheme="minorHAnsi"/>
          <w:b/>
          <w:sz w:val="22"/>
          <w:szCs w:val="22"/>
        </w:rPr>
        <w:t>comercialización</w:t>
      </w:r>
      <w:r w:rsidRPr="009520B5">
        <w:rPr>
          <w:rFonts w:asciiTheme="minorHAnsi" w:hAnsiTheme="minorHAnsi" w:cstheme="minorHAnsi"/>
          <w:sz w:val="22"/>
          <w:szCs w:val="22"/>
        </w:rPr>
        <w:t>.</w:t>
      </w:r>
    </w:p>
    <w:p w14:paraId="4EC41022" w14:textId="77777777" w:rsidR="009520B5" w:rsidRPr="009520B5" w:rsidRDefault="009520B5" w:rsidP="009520B5">
      <w:pPr>
        <w:pStyle w:val="Prrafodelista"/>
        <w:widowControl w:val="0"/>
        <w:numPr>
          <w:ilvl w:val="3"/>
          <w:numId w:val="37"/>
        </w:numPr>
        <w:tabs>
          <w:tab w:val="left" w:pos="829"/>
        </w:tabs>
        <w:autoSpaceDE w:val="0"/>
        <w:autoSpaceDN w:val="0"/>
        <w:spacing w:before="159" w:after="0" w:line="240" w:lineRule="auto"/>
        <w:ind w:left="829"/>
        <w:contextualSpacing w:val="0"/>
        <w:jc w:val="both"/>
        <w:rPr>
          <w:rFonts w:cstheme="minorHAnsi"/>
        </w:rPr>
      </w:pPr>
      <w:r w:rsidRPr="009520B5">
        <w:rPr>
          <w:rFonts w:cstheme="minorHAnsi"/>
        </w:rPr>
        <w:t>Irritación</w:t>
      </w:r>
      <w:r w:rsidRPr="009520B5">
        <w:rPr>
          <w:rFonts w:cstheme="minorHAnsi"/>
          <w:spacing w:val="-6"/>
        </w:rPr>
        <w:t xml:space="preserve"> </w:t>
      </w:r>
      <w:r w:rsidRPr="009520B5">
        <w:rPr>
          <w:rFonts w:cstheme="minorHAnsi"/>
        </w:rPr>
        <w:t>respiratoria</w:t>
      </w:r>
      <w:r w:rsidRPr="009520B5">
        <w:rPr>
          <w:rFonts w:cstheme="minorHAnsi"/>
          <w:spacing w:val="-5"/>
        </w:rPr>
        <w:t xml:space="preserve"> </w:t>
      </w:r>
      <w:r w:rsidRPr="009520B5">
        <w:rPr>
          <w:rFonts w:cstheme="minorHAnsi"/>
        </w:rPr>
        <w:t>por</w:t>
      </w:r>
      <w:r w:rsidRPr="009520B5">
        <w:rPr>
          <w:rFonts w:cstheme="minorHAnsi"/>
          <w:spacing w:val="-6"/>
        </w:rPr>
        <w:t xml:space="preserve"> </w:t>
      </w:r>
      <w:r w:rsidRPr="009520B5">
        <w:rPr>
          <w:rFonts w:cstheme="minorHAnsi"/>
        </w:rPr>
        <w:t>la</w:t>
      </w:r>
      <w:r w:rsidRPr="009520B5">
        <w:rPr>
          <w:rFonts w:cstheme="minorHAnsi"/>
          <w:spacing w:val="-5"/>
        </w:rPr>
        <w:t xml:space="preserve"> </w:t>
      </w:r>
      <w:r w:rsidRPr="009520B5">
        <w:rPr>
          <w:rFonts w:cstheme="minorHAnsi"/>
        </w:rPr>
        <w:t>inhalación</w:t>
      </w:r>
      <w:r w:rsidRPr="009520B5">
        <w:rPr>
          <w:rFonts w:cstheme="minorHAnsi"/>
          <w:spacing w:val="-6"/>
        </w:rPr>
        <w:t xml:space="preserve"> </w:t>
      </w:r>
      <w:r w:rsidRPr="009520B5">
        <w:rPr>
          <w:rFonts w:cstheme="minorHAnsi"/>
        </w:rPr>
        <w:t>de</w:t>
      </w:r>
      <w:r w:rsidRPr="009520B5">
        <w:rPr>
          <w:rFonts w:cstheme="minorHAnsi"/>
          <w:spacing w:val="-5"/>
        </w:rPr>
        <w:t xml:space="preserve"> </w:t>
      </w:r>
      <w:r w:rsidRPr="009520B5">
        <w:rPr>
          <w:rFonts w:cstheme="minorHAnsi"/>
        </w:rPr>
        <w:t>partículas</w:t>
      </w:r>
      <w:r w:rsidRPr="009520B5">
        <w:rPr>
          <w:rFonts w:cstheme="minorHAnsi"/>
          <w:spacing w:val="-6"/>
        </w:rPr>
        <w:t xml:space="preserve"> </w:t>
      </w:r>
      <w:r w:rsidRPr="009520B5">
        <w:rPr>
          <w:rFonts w:cstheme="minorHAnsi"/>
        </w:rPr>
        <w:t>y</w:t>
      </w:r>
      <w:r w:rsidRPr="009520B5">
        <w:rPr>
          <w:rFonts w:cstheme="minorHAnsi"/>
          <w:spacing w:val="-5"/>
        </w:rPr>
        <w:t xml:space="preserve"> </w:t>
      </w:r>
      <w:r w:rsidRPr="009520B5">
        <w:rPr>
          <w:rFonts w:cstheme="minorHAnsi"/>
          <w:spacing w:val="-2"/>
        </w:rPr>
        <w:t>polvo.</w:t>
      </w:r>
    </w:p>
    <w:p w14:paraId="52ABD9A4" w14:textId="77777777" w:rsidR="009520B5" w:rsidRPr="009520B5" w:rsidRDefault="009520B5" w:rsidP="009520B5">
      <w:pPr>
        <w:pStyle w:val="Prrafodelista"/>
        <w:widowControl w:val="0"/>
        <w:numPr>
          <w:ilvl w:val="3"/>
          <w:numId w:val="37"/>
        </w:numPr>
        <w:tabs>
          <w:tab w:val="left" w:pos="829"/>
        </w:tabs>
        <w:autoSpaceDE w:val="0"/>
        <w:autoSpaceDN w:val="0"/>
        <w:spacing w:before="21" w:after="0" w:line="240" w:lineRule="auto"/>
        <w:ind w:left="829"/>
        <w:contextualSpacing w:val="0"/>
        <w:jc w:val="both"/>
        <w:rPr>
          <w:rFonts w:cstheme="minorHAnsi"/>
        </w:rPr>
      </w:pPr>
      <w:r w:rsidRPr="009520B5">
        <w:rPr>
          <w:rFonts w:cstheme="minorHAnsi"/>
        </w:rPr>
        <w:t>Riesgo</w:t>
      </w:r>
      <w:r w:rsidRPr="009520B5">
        <w:rPr>
          <w:rFonts w:cstheme="minorHAnsi"/>
          <w:spacing w:val="-4"/>
        </w:rPr>
        <w:t xml:space="preserve"> </w:t>
      </w:r>
      <w:r w:rsidRPr="009520B5">
        <w:rPr>
          <w:rFonts w:cstheme="minorHAnsi"/>
        </w:rPr>
        <w:t>de</w:t>
      </w:r>
      <w:r w:rsidRPr="009520B5">
        <w:rPr>
          <w:rFonts w:cstheme="minorHAnsi"/>
          <w:spacing w:val="-3"/>
        </w:rPr>
        <w:t xml:space="preserve"> </w:t>
      </w:r>
      <w:r w:rsidRPr="009520B5">
        <w:rPr>
          <w:rFonts w:cstheme="minorHAnsi"/>
        </w:rPr>
        <w:t>lesiones</w:t>
      </w:r>
      <w:r w:rsidRPr="009520B5">
        <w:rPr>
          <w:rFonts w:cstheme="minorHAnsi"/>
          <w:spacing w:val="-4"/>
        </w:rPr>
        <w:t xml:space="preserve"> </w:t>
      </w:r>
      <w:r w:rsidRPr="009520B5">
        <w:rPr>
          <w:rFonts w:cstheme="minorHAnsi"/>
        </w:rPr>
        <w:t>por</w:t>
      </w:r>
      <w:r w:rsidRPr="009520B5">
        <w:rPr>
          <w:rFonts w:cstheme="minorHAnsi"/>
          <w:spacing w:val="-3"/>
        </w:rPr>
        <w:t xml:space="preserve"> </w:t>
      </w:r>
      <w:r w:rsidRPr="009520B5">
        <w:rPr>
          <w:rFonts w:cstheme="minorHAnsi"/>
        </w:rPr>
        <w:t>uso</w:t>
      </w:r>
      <w:r w:rsidRPr="009520B5">
        <w:rPr>
          <w:rFonts w:cstheme="minorHAnsi"/>
          <w:spacing w:val="-3"/>
        </w:rPr>
        <w:t xml:space="preserve"> </w:t>
      </w:r>
      <w:r w:rsidRPr="009520B5">
        <w:rPr>
          <w:rFonts w:cstheme="minorHAnsi"/>
        </w:rPr>
        <w:t>de</w:t>
      </w:r>
      <w:r w:rsidRPr="009520B5">
        <w:rPr>
          <w:rFonts w:cstheme="minorHAnsi"/>
          <w:spacing w:val="-4"/>
        </w:rPr>
        <w:t xml:space="preserve"> </w:t>
      </w:r>
      <w:r w:rsidRPr="009520B5">
        <w:rPr>
          <w:rFonts w:cstheme="minorHAnsi"/>
        </w:rPr>
        <w:t>herramientas</w:t>
      </w:r>
      <w:r w:rsidRPr="009520B5">
        <w:rPr>
          <w:rFonts w:cstheme="minorHAnsi"/>
          <w:spacing w:val="-3"/>
        </w:rPr>
        <w:t xml:space="preserve"> </w:t>
      </w:r>
      <w:r w:rsidRPr="009520B5">
        <w:rPr>
          <w:rFonts w:cstheme="minorHAnsi"/>
        </w:rPr>
        <w:t>y</w:t>
      </w:r>
      <w:r w:rsidRPr="009520B5">
        <w:rPr>
          <w:rFonts w:cstheme="minorHAnsi"/>
          <w:spacing w:val="-3"/>
        </w:rPr>
        <w:t xml:space="preserve"> </w:t>
      </w:r>
      <w:r w:rsidRPr="009520B5">
        <w:rPr>
          <w:rFonts w:cstheme="minorHAnsi"/>
          <w:spacing w:val="-2"/>
        </w:rPr>
        <w:t>maquinaria.</w:t>
      </w:r>
    </w:p>
    <w:p w14:paraId="25C95AFF" w14:textId="77777777" w:rsidR="009520B5" w:rsidRPr="009520B5" w:rsidRDefault="009520B5" w:rsidP="009520B5">
      <w:pPr>
        <w:pStyle w:val="Prrafodelista"/>
        <w:widowControl w:val="0"/>
        <w:numPr>
          <w:ilvl w:val="3"/>
          <w:numId w:val="37"/>
        </w:numPr>
        <w:tabs>
          <w:tab w:val="left" w:pos="829"/>
        </w:tabs>
        <w:autoSpaceDE w:val="0"/>
        <w:autoSpaceDN w:val="0"/>
        <w:spacing w:before="21" w:after="0" w:line="240" w:lineRule="auto"/>
        <w:ind w:left="829"/>
        <w:contextualSpacing w:val="0"/>
        <w:jc w:val="both"/>
        <w:rPr>
          <w:rFonts w:cstheme="minorHAnsi"/>
        </w:rPr>
      </w:pPr>
      <w:r w:rsidRPr="009520B5">
        <w:rPr>
          <w:rFonts w:cstheme="minorHAnsi"/>
        </w:rPr>
        <w:t>Posibilidad</w:t>
      </w:r>
      <w:r w:rsidRPr="009520B5">
        <w:rPr>
          <w:rFonts w:cstheme="minorHAnsi"/>
          <w:spacing w:val="-7"/>
        </w:rPr>
        <w:t xml:space="preserve"> </w:t>
      </w:r>
      <w:r w:rsidRPr="009520B5">
        <w:rPr>
          <w:rFonts w:cstheme="minorHAnsi"/>
        </w:rPr>
        <w:t>de</w:t>
      </w:r>
      <w:r w:rsidRPr="009520B5">
        <w:rPr>
          <w:rFonts w:cstheme="minorHAnsi"/>
          <w:spacing w:val="-7"/>
        </w:rPr>
        <w:t xml:space="preserve"> </w:t>
      </w:r>
      <w:r w:rsidRPr="009520B5">
        <w:rPr>
          <w:rFonts w:cstheme="minorHAnsi"/>
        </w:rPr>
        <w:t>accidentes</w:t>
      </w:r>
      <w:r w:rsidRPr="009520B5">
        <w:rPr>
          <w:rFonts w:cstheme="minorHAnsi"/>
          <w:spacing w:val="-7"/>
        </w:rPr>
        <w:t xml:space="preserve"> </w:t>
      </w:r>
      <w:r w:rsidRPr="009520B5">
        <w:rPr>
          <w:rFonts w:cstheme="minorHAnsi"/>
        </w:rPr>
        <w:t>laborales</w:t>
      </w:r>
      <w:r w:rsidRPr="009520B5">
        <w:rPr>
          <w:rFonts w:cstheme="minorHAnsi"/>
          <w:spacing w:val="-6"/>
        </w:rPr>
        <w:t xml:space="preserve"> </w:t>
      </w:r>
      <w:r w:rsidRPr="009520B5">
        <w:rPr>
          <w:rFonts w:cstheme="minorHAnsi"/>
          <w:spacing w:val="-2"/>
        </w:rPr>
        <w:t>graves.</w:t>
      </w:r>
    </w:p>
    <w:p w14:paraId="38B4AA20" w14:textId="77777777" w:rsidR="009520B5" w:rsidRPr="009520B5" w:rsidRDefault="009520B5" w:rsidP="009520B5">
      <w:pPr>
        <w:pStyle w:val="Prrafodelista"/>
        <w:widowControl w:val="0"/>
        <w:numPr>
          <w:ilvl w:val="3"/>
          <w:numId w:val="37"/>
        </w:numPr>
        <w:tabs>
          <w:tab w:val="left" w:pos="829"/>
        </w:tabs>
        <w:autoSpaceDE w:val="0"/>
        <w:autoSpaceDN w:val="0"/>
        <w:spacing w:before="22" w:after="0" w:line="240" w:lineRule="auto"/>
        <w:ind w:left="829"/>
        <w:contextualSpacing w:val="0"/>
        <w:jc w:val="both"/>
        <w:rPr>
          <w:rFonts w:cstheme="minorHAnsi"/>
        </w:rPr>
      </w:pPr>
      <w:r w:rsidRPr="009520B5">
        <w:rPr>
          <w:rFonts w:cstheme="minorHAnsi"/>
        </w:rPr>
        <w:t>Exposición</w:t>
      </w:r>
      <w:r w:rsidRPr="009520B5">
        <w:rPr>
          <w:rFonts w:cstheme="minorHAnsi"/>
          <w:spacing w:val="-10"/>
        </w:rPr>
        <w:t xml:space="preserve"> </w:t>
      </w:r>
      <w:r w:rsidRPr="009520B5">
        <w:rPr>
          <w:rFonts w:cstheme="minorHAnsi"/>
        </w:rPr>
        <w:t>a</w:t>
      </w:r>
      <w:r w:rsidRPr="009520B5">
        <w:rPr>
          <w:rFonts w:cstheme="minorHAnsi"/>
          <w:spacing w:val="-9"/>
        </w:rPr>
        <w:t xml:space="preserve"> </w:t>
      </w:r>
      <w:r w:rsidRPr="009520B5">
        <w:rPr>
          <w:rFonts w:cstheme="minorHAnsi"/>
        </w:rPr>
        <w:t>condiciones</w:t>
      </w:r>
      <w:r w:rsidRPr="009520B5">
        <w:rPr>
          <w:rFonts w:cstheme="minorHAnsi"/>
          <w:spacing w:val="-9"/>
        </w:rPr>
        <w:t xml:space="preserve"> </w:t>
      </w:r>
      <w:r w:rsidRPr="009520B5">
        <w:rPr>
          <w:rFonts w:cstheme="minorHAnsi"/>
        </w:rPr>
        <w:t>climáticas</w:t>
      </w:r>
      <w:r w:rsidRPr="009520B5">
        <w:rPr>
          <w:rFonts w:cstheme="minorHAnsi"/>
          <w:spacing w:val="-9"/>
        </w:rPr>
        <w:t xml:space="preserve"> </w:t>
      </w:r>
      <w:r w:rsidRPr="009520B5">
        <w:rPr>
          <w:rFonts w:cstheme="minorHAnsi"/>
          <w:spacing w:val="-2"/>
        </w:rPr>
        <w:t>extremas.</w:t>
      </w:r>
    </w:p>
    <w:p w14:paraId="05EF5E07" w14:textId="7C6965F6" w:rsidR="009520B5" w:rsidRPr="009520B5" w:rsidRDefault="009520B5" w:rsidP="009520B5">
      <w:pPr>
        <w:pStyle w:val="Textoindependiente"/>
        <w:spacing w:before="181" w:line="259" w:lineRule="auto"/>
        <w:ind w:right="138"/>
        <w:jc w:val="both"/>
        <w:rPr>
          <w:rFonts w:asciiTheme="minorHAnsi" w:hAnsiTheme="minorHAnsi" w:cstheme="minorHAnsi"/>
          <w:sz w:val="22"/>
          <w:szCs w:val="22"/>
        </w:rPr>
      </w:pPr>
      <w:r w:rsidRPr="009520B5">
        <w:rPr>
          <w:rFonts w:asciiTheme="minorHAnsi" w:hAnsiTheme="minorHAnsi" w:cstheme="minorHAnsi"/>
          <w:sz w:val="22"/>
          <w:szCs w:val="22"/>
        </w:rPr>
        <w:t>Un</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impacto</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particularmente</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importante</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que</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se</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presenta</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en</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el</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uso</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y</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consumo</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los</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productos</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se puede describir como a continuación.</w:t>
      </w:r>
    </w:p>
    <w:p w14:paraId="4AF6E232" w14:textId="77777777" w:rsidR="009520B5" w:rsidRDefault="009520B5" w:rsidP="009520B5">
      <w:pPr>
        <w:pStyle w:val="Prrafodelista"/>
        <w:widowControl w:val="0"/>
        <w:numPr>
          <w:ilvl w:val="3"/>
          <w:numId w:val="37"/>
        </w:numPr>
        <w:tabs>
          <w:tab w:val="left" w:pos="829"/>
        </w:tabs>
        <w:autoSpaceDE w:val="0"/>
        <w:autoSpaceDN w:val="0"/>
        <w:spacing w:before="159" w:after="0"/>
        <w:ind w:left="829" w:right="184"/>
        <w:contextualSpacing w:val="0"/>
        <w:jc w:val="both"/>
      </w:pPr>
      <w:r>
        <w:t>La inhalación de humo de leña puede causar irritación de las vías respiratorias, empeorar enfermedades</w:t>
      </w:r>
      <w:r>
        <w:rPr>
          <w:spacing w:val="-4"/>
        </w:rPr>
        <w:t xml:space="preserve"> </w:t>
      </w:r>
      <w:r>
        <w:t>pulmonares</w:t>
      </w:r>
      <w:r>
        <w:rPr>
          <w:spacing w:val="-4"/>
        </w:rPr>
        <w:t xml:space="preserve"> </w:t>
      </w:r>
      <w:r>
        <w:t>preexistentes</w:t>
      </w:r>
      <w:r>
        <w:rPr>
          <w:spacing w:val="-4"/>
        </w:rPr>
        <w:t xml:space="preserve"> </w:t>
      </w:r>
      <w:r>
        <w:t>como</w:t>
      </w:r>
      <w:r>
        <w:rPr>
          <w:spacing w:val="-4"/>
        </w:rPr>
        <w:t xml:space="preserve"> </w:t>
      </w:r>
      <w:r>
        <w:t>el</w:t>
      </w:r>
      <w:r>
        <w:rPr>
          <w:spacing w:val="-4"/>
        </w:rPr>
        <w:t xml:space="preserve"> </w:t>
      </w:r>
      <w:r>
        <w:t>asma</w:t>
      </w:r>
      <w:r>
        <w:rPr>
          <w:spacing w:val="-4"/>
        </w:rPr>
        <w:t xml:space="preserve"> </w:t>
      </w:r>
      <w:r>
        <w:t>o</w:t>
      </w:r>
      <w:r>
        <w:rPr>
          <w:spacing w:val="-4"/>
        </w:rPr>
        <w:t xml:space="preserve"> </w:t>
      </w:r>
      <w:r>
        <w:t>la</w:t>
      </w:r>
      <w:r>
        <w:rPr>
          <w:spacing w:val="-4"/>
        </w:rPr>
        <w:t xml:space="preserve"> </w:t>
      </w:r>
      <w:r>
        <w:t>EPOC,</w:t>
      </w:r>
      <w:r>
        <w:rPr>
          <w:spacing w:val="-4"/>
        </w:rPr>
        <w:t xml:space="preserve"> </w:t>
      </w:r>
      <w:r>
        <w:t>y</w:t>
      </w:r>
      <w:r>
        <w:rPr>
          <w:spacing w:val="-4"/>
        </w:rPr>
        <w:t xml:space="preserve"> </w:t>
      </w:r>
      <w:r>
        <w:t>aumentar</w:t>
      </w:r>
      <w:r>
        <w:rPr>
          <w:spacing w:val="-4"/>
        </w:rPr>
        <w:t xml:space="preserve"> </w:t>
      </w:r>
      <w:r>
        <w:t>el</w:t>
      </w:r>
      <w:r>
        <w:rPr>
          <w:spacing w:val="-4"/>
        </w:rPr>
        <w:t xml:space="preserve"> </w:t>
      </w:r>
      <w:r>
        <w:t>riesgo</w:t>
      </w:r>
      <w:r>
        <w:rPr>
          <w:spacing w:val="-4"/>
        </w:rPr>
        <w:t xml:space="preserve"> </w:t>
      </w:r>
      <w:r>
        <w:t>de bronquitis, neumonía y otras enfermedades respiratorias agudas.</w:t>
      </w:r>
    </w:p>
    <w:p w14:paraId="7C508615" w14:textId="77777777" w:rsidR="009520B5" w:rsidRDefault="009520B5" w:rsidP="009520B5">
      <w:pPr>
        <w:pStyle w:val="Prrafodelista"/>
        <w:widowControl w:val="0"/>
        <w:numPr>
          <w:ilvl w:val="3"/>
          <w:numId w:val="37"/>
        </w:numPr>
        <w:tabs>
          <w:tab w:val="left" w:pos="829"/>
        </w:tabs>
        <w:autoSpaceDE w:val="0"/>
        <w:autoSpaceDN w:val="0"/>
        <w:spacing w:after="0"/>
        <w:ind w:left="829" w:right="364"/>
        <w:contextualSpacing w:val="0"/>
        <w:jc w:val="both"/>
      </w:pPr>
      <w:r>
        <w:t>La irritación de vías respiratorias, un mayor riesgo de infecciones respiratorias, y eventuales</w:t>
      </w:r>
      <w:r>
        <w:rPr>
          <w:spacing w:val="-4"/>
        </w:rPr>
        <w:t xml:space="preserve"> </w:t>
      </w:r>
      <w:r>
        <w:t>impactos</w:t>
      </w:r>
      <w:r>
        <w:rPr>
          <w:spacing w:val="-4"/>
        </w:rPr>
        <w:t xml:space="preserve"> </w:t>
      </w:r>
      <w:r>
        <w:t>en</w:t>
      </w:r>
      <w:r>
        <w:rPr>
          <w:spacing w:val="-4"/>
        </w:rPr>
        <w:t xml:space="preserve"> </w:t>
      </w:r>
      <w:r>
        <w:t>la</w:t>
      </w:r>
      <w:r>
        <w:rPr>
          <w:spacing w:val="-4"/>
        </w:rPr>
        <w:t xml:space="preserve"> </w:t>
      </w:r>
      <w:r>
        <w:t>salud</w:t>
      </w:r>
      <w:r>
        <w:rPr>
          <w:spacing w:val="-4"/>
        </w:rPr>
        <w:t xml:space="preserve"> </w:t>
      </w:r>
      <w:r>
        <w:t>mental</w:t>
      </w:r>
      <w:r>
        <w:rPr>
          <w:spacing w:val="-4"/>
        </w:rPr>
        <w:t xml:space="preserve"> </w:t>
      </w:r>
      <w:r>
        <w:t>de</w:t>
      </w:r>
      <w:r>
        <w:rPr>
          <w:spacing w:val="-4"/>
        </w:rPr>
        <w:t xml:space="preserve"> </w:t>
      </w:r>
      <w:r>
        <w:t>las</w:t>
      </w:r>
      <w:r>
        <w:rPr>
          <w:spacing w:val="-4"/>
        </w:rPr>
        <w:t xml:space="preserve"> </w:t>
      </w:r>
      <w:r>
        <w:t>personas,</w:t>
      </w:r>
      <w:r>
        <w:rPr>
          <w:spacing w:val="-4"/>
        </w:rPr>
        <w:t xml:space="preserve"> </w:t>
      </w:r>
      <w:r>
        <w:t>pueden</w:t>
      </w:r>
      <w:r>
        <w:rPr>
          <w:spacing w:val="-4"/>
        </w:rPr>
        <w:t xml:space="preserve"> </w:t>
      </w:r>
      <w:r>
        <w:t>presentarse</w:t>
      </w:r>
      <w:r>
        <w:rPr>
          <w:spacing w:val="-4"/>
        </w:rPr>
        <w:t xml:space="preserve"> </w:t>
      </w:r>
      <w:r>
        <w:t>en</w:t>
      </w:r>
      <w:r>
        <w:rPr>
          <w:spacing w:val="-4"/>
        </w:rPr>
        <w:t xml:space="preserve"> </w:t>
      </w:r>
      <w:r>
        <w:t>la</w:t>
      </w:r>
      <w:r>
        <w:rPr>
          <w:spacing w:val="-4"/>
        </w:rPr>
        <w:t xml:space="preserve"> </w:t>
      </w:r>
      <w:r>
        <w:t xml:space="preserve">etapa de </w:t>
      </w:r>
      <w:r>
        <w:rPr>
          <w:b/>
        </w:rPr>
        <w:t xml:space="preserve">fin de vida </w:t>
      </w:r>
      <w:r>
        <w:t>de la cadena productiva.</w:t>
      </w:r>
    </w:p>
    <w:p w14:paraId="39516BF7" w14:textId="102856BA" w:rsidR="009520B5" w:rsidRDefault="009520B5" w:rsidP="00CC4DE6">
      <w:pPr>
        <w:pStyle w:val="Ttulo5"/>
        <w:numPr>
          <w:ilvl w:val="4"/>
          <w:numId w:val="1"/>
        </w:numPr>
        <w:spacing w:after="120"/>
        <w:ind w:left="1434" w:hanging="1077"/>
      </w:pPr>
      <w:r>
        <w:t>Impactos sociales</w:t>
      </w:r>
    </w:p>
    <w:p w14:paraId="34D951EA" w14:textId="5C63281A" w:rsidR="009520B5" w:rsidRDefault="009520B5" w:rsidP="009520B5">
      <w:pPr>
        <w:jc w:val="both"/>
      </w:pPr>
      <w:r w:rsidRPr="009520B5">
        <w:t>De la misma forma en que lo hicimos para los impactos ambientales, los impactos sociales fueron identificados para toda la cadena productiva categorizados en este caso dentro de ocho temáticas distintas.</w:t>
      </w:r>
    </w:p>
    <w:p w14:paraId="05D20BB3" w14:textId="347F5255" w:rsidR="009520B5" w:rsidRDefault="009520B5" w:rsidP="00CC4DE6">
      <w:pPr>
        <w:pStyle w:val="Ttulo6"/>
        <w:numPr>
          <w:ilvl w:val="5"/>
          <w:numId w:val="1"/>
        </w:numPr>
        <w:spacing w:after="120"/>
        <w:ind w:left="1434" w:hanging="1077"/>
      </w:pPr>
      <w:r>
        <w:lastRenderedPageBreak/>
        <w:t>Condiciones laborales</w:t>
      </w:r>
    </w:p>
    <w:p w14:paraId="732E59FD" w14:textId="77777777" w:rsidR="009520B5" w:rsidRPr="009520B5" w:rsidRDefault="009520B5" w:rsidP="008D24DB">
      <w:pPr>
        <w:jc w:val="both"/>
        <w:rPr>
          <w:rFonts w:cstheme="minorHAnsi"/>
        </w:rPr>
      </w:pPr>
      <w:r>
        <w:t xml:space="preserve">La primera temática considerada fue el de las condiciones laborales y seguridad de los trabajadores. </w:t>
      </w:r>
      <w:r w:rsidRPr="009520B5">
        <w:rPr>
          <w:rFonts w:cstheme="minorHAnsi"/>
        </w:rPr>
        <w:t xml:space="preserve">Así, encontramos los siguientes impactos sociales que son transversales a las etapas de obtención de </w:t>
      </w:r>
      <w:r w:rsidRPr="009520B5">
        <w:rPr>
          <w:rFonts w:cstheme="minorHAnsi"/>
          <w:b/>
          <w:bCs/>
        </w:rPr>
        <w:t>materia prima, operación, transporte y comercialización</w:t>
      </w:r>
      <w:r w:rsidRPr="009520B5">
        <w:rPr>
          <w:rFonts w:cstheme="minorHAnsi"/>
        </w:rPr>
        <w:t>.</w:t>
      </w:r>
    </w:p>
    <w:p w14:paraId="543F30A7" w14:textId="77777777" w:rsidR="009520B5" w:rsidRPr="009520B5" w:rsidRDefault="009520B5" w:rsidP="008D24DB">
      <w:pPr>
        <w:jc w:val="both"/>
        <w:rPr>
          <w:rFonts w:cstheme="minorHAnsi"/>
        </w:rPr>
      </w:pPr>
      <w:r w:rsidRPr="009520B5">
        <w:rPr>
          <w:rFonts w:cstheme="minorHAnsi"/>
        </w:rPr>
        <w:t>•</w:t>
      </w:r>
      <w:r w:rsidRPr="009520B5">
        <w:rPr>
          <w:rFonts w:cstheme="minorHAnsi"/>
        </w:rPr>
        <w:tab/>
        <w:t>Aumento de lesiones y enfermedades ocupacionales entre los trabajadores.</w:t>
      </w:r>
    </w:p>
    <w:p w14:paraId="173A51B5" w14:textId="77777777" w:rsidR="009520B5" w:rsidRPr="009520B5" w:rsidRDefault="009520B5" w:rsidP="008D24DB">
      <w:pPr>
        <w:jc w:val="both"/>
        <w:rPr>
          <w:rFonts w:cstheme="minorHAnsi"/>
        </w:rPr>
      </w:pPr>
      <w:r w:rsidRPr="009520B5">
        <w:rPr>
          <w:rFonts w:cstheme="minorHAnsi"/>
        </w:rPr>
        <w:t>•</w:t>
      </w:r>
      <w:r w:rsidRPr="009520B5">
        <w:rPr>
          <w:rFonts w:cstheme="minorHAnsi"/>
        </w:rPr>
        <w:tab/>
        <w:t>Disminución de la calidad de vida y bienestar de los trabajadores debido a largas jornadas laborales o condiciones de trabajo inseguras.</w:t>
      </w:r>
    </w:p>
    <w:p w14:paraId="01216163" w14:textId="35887861" w:rsidR="009520B5" w:rsidRPr="009520B5" w:rsidRDefault="009520B5" w:rsidP="008D24DB">
      <w:pPr>
        <w:jc w:val="both"/>
        <w:rPr>
          <w:rFonts w:cstheme="minorHAnsi"/>
        </w:rPr>
      </w:pPr>
      <w:r w:rsidRPr="009520B5">
        <w:rPr>
          <w:rFonts w:cstheme="minorHAnsi"/>
        </w:rPr>
        <w:t>•</w:t>
      </w:r>
      <w:r w:rsidRPr="009520B5">
        <w:rPr>
          <w:rFonts w:cstheme="minorHAnsi"/>
        </w:rPr>
        <w:tab/>
        <w:t>Falta de acceso a servicios de salud adecuados para los trabajadores afectados por condiciones laborales deficientes.</w:t>
      </w:r>
    </w:p>
    <w:p w14:paraId="78A1CCBB" w14:textId="77777777" w:rsidR="009520B5" w:rsidRPr="009520B5" w:rsidRDefault="009520B5" w:rsidP="008D24DB">
      <w:pPr>
        <w:jc w:val="both"/>
        <w:rPr>
          <w:rFonts w:cstheme="minorHAnsi"/>
        </w:rPr>
      </w:pPr>
      <w:r w:rsidRPr="009520B5">
        <w:rPr>
          <w:rFonts w:cstheme="minorHAnsi"/>
        </w:rPr>
        <w:t>•</w:t>
      </w:r>
      <w:r w:rsidRPr="009520B5">
        <w:rPr>
          <w:rFonts w:cstheme="minorHAnsi"/>
        </w:rPr>
        <w:tab/>
        <w:t>Deterioro de las relaciones laborales y conflictos laborales debido a condiciones laborales injustas o discriminatorias.</w:t>
      </w:r>
    </w:p>
    <w:p w14:paraId="723823DC" w14:textId="77777777" w:rsidR="009520B5" w:rsidRPr="009520B5" w:rsidRDefault="009520B5" w:rsidP="008D24DB">
      <w:pPr>
        <w:jc w:val="both"/>
        <w:rPr>
          <w:rFonts w:cstheme="minorHAnsi"/>
        </w:rPr>
      </w:pPr>
      <w:r w:rsidRPr="009520B5">
        <w:rPr>
          <w:rFonts w:cstheme="minorHAnsi"/>
        </w:rPr>
        <w:t>•</w:t>
      </w:r>
      <w:r w:rsidRPr="009520B5">
        <w:rPr>
          <w:rFonts w:cstheme="minorHAnsi"/>
        </w:rPr>
        <w:tab/>
        <w:t>Impacto negativo en la comunidad local debido a la pérdida de empleo o la migración laboral causada por condiciones laborales precarias</w:t>
      </w:r>
    </w:p>
    <w:p w14:paraId="6EC492F3" w14:textId="77777777" w:rsidR="009520B5" w:rsidRPr="009520B5" w:rsidRDefault="009520B5" w:rsidP="008D24DB">
      <w:pPr>
        <w:jc w:val="both"/>
        <w:rPr>
          <w:rFonts w:cstheme="minorHAnsi"/>
        </w:rPr>
      </w:pPr>
      <w:r w:rsidRPr="009520B5">
        <w:rPr>
          <w:rFonts w:cstheme="minorHAnsi"/>
        </w:rPr>
        <w:t xml:space="preserve">Desde el punto de vista del </w:t>
      </w:r>
      <w:r w:rsidRPr="009520B5">
        <w:rPr>
          <w:rFonts w:cstheme="minorHAnsi"/>
          <w:b/>
          <w:bCs/>
        </w:rPr>
        <w:t>uso y consumo</w:t>
      </w:r>
      <w:r w:rsidRPr="009520B5">
        <w:rPr>
          <w:rFonts w:cstheme="minorHAnsi"/>
        </w:rPr>
        <w:t>, podemos mencionar lo siguiente.</w:t>
      </w:r>
    </w:p>
    <w:p w14:paraId="06466101" w14:textId="77777777" w:rsidR="009520B5" w:rsidRPr="009520B5" w:rsidRDefault="009520B5" w:rsidP="008D24DB">
      <w:pPr>
        <w:jc w:val="both"/>
        <w:rPr>
          <w:rFonts w:cstheme="minorHAnsi"/>
        </w:rPr>
      </w:pPr>
      <w:r w:rsidRPr="009520B5">
        <w:rPr>
          <w:rFonts w:cstheme="minorHAnsi"/>
        </w:rPr>
        <w:t>•</w:t>
      </w:r>
      <w:r w:rsidRPr="009520B5">
        <w:rPr>
          <w:rFonts w:cstheme="minorHAnsi"/>
        </w:rPr>
        <w:tab/>
        <w:t>Riesgos asociados al corte y manejo de la leña y la madera a nivel domiciliario y en la construcción.</w:t>
      </w:r>
    </w:p>
    <w:p w14:paraId="2589DA10" w14:textId="5504060E" w:rsidR="009520B5" w:rsidRPr="009520B5" w:rsidRDefault="009520B5" w:rsidP="008D24DB">
      <w:pPr>
        <w:jc w:val="both"/>
        <w:rPr>
          <w:rFonts w:cstheme="minorHAnsi"/>
        </w:rPr>
      </w:pPr>
      <w:r w:rsidRPr="009520B5">
        <w:rPr>
          <w:rFonts w:cstheme="minorHAnsi"/>
        </w:rPr>
        <w:t>•</w:t>
      </w:r>
      <w:r w:rsidRPr="009520B5">
        <w:rPr>
          <w:rFonts w:cstheme="minorHAnsi"/>
        </w:rPr>
        <w:tab/>
        <w:t xml:space="preserve">El desempleo y/o la precarización laboral en la industria de reciclaje de madera podría ser un impacto social a considerar en la etapa de </w:t>
      </w:r>
      <w:r w:rsidRPr="009520B5">
        <w:rPr>
          <w:rFonts w:cstheme="minorHAnsi"/>
          <w:b/>
          <w:bCs/>
        </w:rPr>
        <w:t>fin de vida</w:t>
      </w:r>
      <w:r w:rsidRPr="009520B5">
        <w:rPr>
          <w:rFonts w:cstheme="minorHAnsi"/>
        </w:rPr>
        <w:t xml:space="preserve"> de los productos.</w:t>
      </w:r>
    </w:p>
    <w:p w14:paraId="06B342C0" w14:textId="2253622C" w:rsidR="009520B5" w:rsidRPr="009520B5" w:rsidRDefault="009520B5" w:rsidP="00CC4DE6">
      <w:pPr>
        <w:pStyle w:val="Ttulo6"/>
        <w:numPr>
          <w:ilvl w:val="5"/>
          <w:numId w:val="1"/>
        </w:numPr>
        <w:spacing w:after="120"/>
        <w:ind w:left="1434" w:hanging="1077"/>
        <w:jc w:val="both"/>
        <w:rPr>
          <w:rFonts w:asciiTheme="minorHAnsi" w:hAnsiTheme="minorHAnsi" w:cstheme="minorHAnsi"/>
          <w:lang w:val="es-MX"/>
        </w:rPr>
      </w:pPr>
      <w:r w:rsidRPr="009520B5">
        <w:rPr>
          <w:rFonts w:asciiTheme="minorHAnsi" w:hAnsiTheme="minorHAnsi" w:cstheme="minorHAnsi"/>
          <w:lang w:val="es-MX"/>
        </w:rPr>
        <w:t>Igualdad de oportunidades</w:t>
      </w:r>
    </w:p>
    <w:p w14:paraId="764F4A30" w14:textId="77777777" w:rsidR="009520B5" w:rsidRPr="009520B5" w:rsidRDefault="009520B5" w:rsidP="00CC4DE6">
      <w:pPr>
        <w:pStyle w:val="Textoindependiente"/>
        <w:spacing w:after="160" w:line="259" w:lineRule="auto"/>
        <w:ind w:right="249"/>
        <w:jc w:val="both"/>
        <w:rPr>
          <w:rFonts w:asciiTheme="minorHAnsi" w:hAnsiTheme="minorHAnsi" w:cstheme="minorHAnsi"/>
          <w:sz w:val="22"/>
          <w:szCs w:val="22"/>
        </w:rPr>
      </w:pPr>
      <w:r w:rsidRPr="009520B5">
        <w:rPr>
          <w:rFonts w:asciiTheme="minorHAnsi" w:hAnsiTheme="minorHAnsi" w:cstheme="minorHAnsi"/>
          <w:sz w:val="22"/>
          <w:szCs w:val="22"/>
        </w:rPr>
        <w:t>En</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el</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ámbito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la</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igualdad</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oportunidades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en</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el</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acceso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al</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trabajo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y</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beneficios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laborales, pueden aparecer los siguientes impactos sociales.</w:t>
      </w:r>
    </w:p>
    <w:p w14:paraId="5ADDFC56" w14:textId="3C82D8B0" w:rsidR="009520B5" w:rsidRPr="009520B5" w:rsidRDefault="009520B5" w:rsidP="008D24DB">
      <w:pPr>
        <w:pStyle w:val="Prrafodelista"/>
        <w:widowControl w:val="0"/>
        <w:numPr>
          <w:ilvl w:val="3"/>
          <w:numId w:val="37"/>
        </w:numPr>
        <w:tabs>
          <w:tab w:val="left" w:pos="829"/>
        </w:tabs>
        <w:autoSpaceDE w:val="0"/>
        <w:autoSpaceDN w:val="0"/>
        <w:ind w:left="0" w:firstLine="0"/>
        <w:contextualSpacing w:val="0"/>
        <w:jc w:val="both"/>
        <w:rPr>
          <w:rFonts w:cstheme="minorHAnsi"/>
        </w:rPr>
      </w:pPr>
      <w:r w:rsidRPr="009520B5">
        <w:rPr>
          <w:rFonts w:cstheme="minorHAnsi"/>
        </w:rPr>
        <w:t>Discriminación</w:t>
      </w:r>
      <w:r w:rsidRPr="009520B5">
        <w:rPr>
          <w:rFonts w:cstheme="minorHAnsi"/>
          <w:spacing w:val="-5"/>
        </w:rPr>
        <w:t xml:space="preserve"> </w:t>
      </w:r>
      <w:r w:rsidRPr="009520B5">
        <w:rPr>
          <w:rFonts w:cstheme="minorHAnsi"/>
        </w:rPr>
        <w:t>en</w:t>
      </w:r>
      <w:r w:rsidRPr="009520B5">
        <w:rPr>
          <w:rFonts w:cstheme="minorHAnsi"/>
          <w:spacing w:val="-5"/>
        </w:rPr>
        <w:t xml:space="preserve"> </w:t>
      </w:r>
      <w:r w:rsidRPr="009520B5">
        <w:rPr>
          <w:rFonts w:cstheme="minorHAnsi"/>
        </w:rPr>
        <w:t>la</w:t>
      </w:r>
      <w:r w:rsidRPr="009520B5">
        <w:rPr>
          <w:rFonts w:cstheme="minorHAnsi"/>
          <w:spacing w:val="-5"/>
        </w:rPr>
        <w:t xml:space="preserve"> </w:t>
      </w:r>
      <w:r w:rsidRPr="009520B5">
        <w:rPr>
          <w:rFonts w:cstheme="minorHAnsi"/>
        </w:rPr>
        <w:t>contratación</w:t>
      </w:r>
      <w:r w:rsidRPr="009520B5">
        <w:rPr>
          <w:rFonts w:cstheme="minorHAnsi"/>
          <w:spacing w:val="-5"/>
        </w:rPr>
        <w:t xml:space="preserve"> </w:t>
      </w:r>
      <w:r w:rsidRPr="009520B5">
        <w:rPr>
          <w:rFonts w:cstheme="minorHAnsi"/>
        </w:rPr>
        <w:t>de</w:t>
      </w:r>
      <w:r w:rsidRPr="009520B5">
        <w:rPr>
          <w:rFonts w:cstheme="minorHAnsi"/>
          <w:spacing w:val="-5"/>
        </w:rPr>
        <w:t xml:space="preserve"> </w:t>
      </w:r>
      <w:r w:rsidRPr="009520B5">
        <w:rPr>
          <w:rFonts w:cstheme="minorHAnsi"/>
        </w:rPr>
        <w:t>trabajadores</w:t>
      </w:r>
      <w:r w:rsidRPr="009520B5">
        <w:rPr>
          <w:rFonts w:cstheme="minorHAnsi"/>
          <w:spacing w:val="-5"/>
        </w:rPr>
        <w:t xml:space="preserve"> </w:t>
      </w:r>
      <w:r w:rsidRPr="009520B5">
        <w:rPr>
          <w:rFonts w:cstheme="minorHAnsi"/>
        </w:rPr>
        <w:t>forestales,</w:t>
      </w:r>
      <w:r w:rsidRPr="009520B5">
        <w:rPr>
          <w:rFonts w:cstheme="minorHAnsi"/>
          <w:spacing w:val="-5"/>
        </w:rPr>
        <w:t xml:space="preserve"> </w:t>
      </w:r>
      <w:r w:rsidRPr="009520B5">
        <w:rPr>
          <w:rFonts w:cstheme="minorHAnsi"/>
        </w:rPr>
        <w:t>donde</w:t>
      </w:r>
      <w:r w:rsidRPr="009520B5">
        <w:rPr>
          <w:rFonts w:cstheme="minorHAnsi"/>
          <w:spacing w:val="-5"/>
        </w:rPr>
        <w:t xml:space="preserve"> </w:t>
      </w:r>
      <w:r w:rsidRPr="009520B5">
        <w:rPr>
          <w:rFonts w:cstheme="minorHAnsi"/>
        </w:rPr>
        <w:t>ciertos</w:t>
      </w:r>
      <w:r w:rsidRPr="009520B5">
        <w:rPr>
          <w:rFonts w:cstheme="minorHAnsi"/>
          <w:spacing w:val="-5"/>
        </w:rPr>
        <w:t xml:space="preserve"> </w:t>
      </w:r>
      <w:r w:rsidRPr="009520B5">
        <w:rPr>
          <w:rFonts w:cstheme="minorHAnsi"/>
        </w:rPr>
        <w:t>grupos</w:t>
      </w:r>
      <w:r w:rsidR="008D24DB">
        <w:rPr>
          <w:rFonts w:cstheme="minorHAnsi"/>
        </w:rPr>
        <w:t xml:space="preserve"> </w:t>
      </w:r>
      <w:r w:rsidRPr="009520B5">
        <w:rPr>
          <w:rFonts w:cstheme="minorHAnsi"/>
        </w:rPr>
        <w:t>demográficos enfrentan barreras para acceder a empleos en el sector.</w:t>
      </w:r>
    </w:p>
    <w:p w14:paraId="11265479" w14:textId="77777777" w:rsidR="009520B5" w:rsidRPr="009520B5" w:rsidRDefault="009520B5" w:rsidP="008D24DB">
      <w:pPr>
        <w:pStyle w:val="Prrafodelista"/>
        <w:widowControl w:val="0"/>
        <w:numPr>
          <w:ilvl w:val="3"/>
          <w:numId w:val="37"/>
        </w:numPr>
        <w:tabs>
          <w:tab w:val="left" w:pos="829"/>
        </w:tabs>
        <w:autoSpaceDE w:val="0"/>
        <w:autoSpaceDN w:val="0"/>
        <w:ind w:left="0" w:firstLine="0"/>
        <w:contextualSpacing w:val="0"/>
        <w:jc w:val="both"/>
        <w:rPr>
          <w:rFonts w:cstheme="minorHAnsi"/>
        </w:rPr>
      </w:pPr>
      <w:r w:rsidRPr="009520B5">
        <w:rPr>
          <w:rFonts w:cstheme="minorHAnsi"/>
        </w:rPr>
        <w:t>Desigualdad</w:t>
      </w:r>
      <w:r w:rsidRPr="009520B5">
        <w:rPr>
          <w:rFonts w:cstheme="minorHAnsi"/>
          <w:spacing w:val="-5"/>
        </w:rPr>
        <w:t xml:space="preserve"> </w:t>
      </w:r>
      <w:r w:rsidRPr="009520B5">
        <w:rPr>
          <w:rFonts w:cstheme="minorHAnsi"/>
        </w:rPr>
        <w:t>salarial</w:t>
      </w:r>
      <w:r w:rsidRPr="009520B5">
        <w:rPr>
          <w:rFonts w:cstheme="minorHAnsi"/>
          <w:spacing w:val="-5"/>
        </w:rPr>
        <w:t xml:space="preserve"> </w:t>
      </w:r>
      <w:r w:rsidRPr="009520B5">
        <w:rPr>
          <w:rFonts w:cstheme="minorHAnsi"/>
        </w:rPr>
        <w:t>entre</w:t>
      </w:r>
      <w:r w:rsidRPr="009520B5">
        <w:rPr>
          <w:rFonts w:cstheme="minorHAnsi"/>
          <w:spacing w:val="-5"/>
        </w:rPr>
        <w:t xml:space="preserve"> </w:t>
      </w:r>
      <w:r w:rsidRPr="009520B5">
        <w:rPr>
          <w:rFonts w:cstheme="minorHAnsi"/>
        </w:rPr>
        <w:t>trabajadores</w:t>
      </w:r>
      <w:r w:rsidRPr="009520B5">
        <w:rPr>
          <w:rFonts w:cstheme="minorHAnsi"/>
          <w:spacing w:val="-5"/>
        </w:rPr>
        <w:t xml:space="preserve"> </w:t>
      </w:r>
      <w:r w:rsidRPr="009520B5">
        <w:rPr>
          <w:rFonts w:cstheme="minorHAnsi"/>
        </w:rPr>
        <w:t>forestales,</w:t>
      </w:r>
      <w:r w:rsidRPr="009520B5">
        <w:rPr>
          <w:rFonts w:cstheme="minorHAnsi"/>
          <w:spacing w:val="-5"/>
        </w:rPr>
        <w:t xml:space="preserve"> </w:t>
      </w:r>
      <w:r w:rsidRPr="009520B5">
        <w:rPr>
          <w:rFonts w:cstheme="minorHAnsi"/>
        </w:rPr>
        <w:t>con</w:t>
      </w:r>
      <w:r w:rsidRPr="009520B5">
        <w:rPr>
          <w:rFonts w:cstheme="minorHAnsi"/>
          <w:spacing w:val="-5"/>
        </w:rPr>
        <w:t xml:space="preserve"> </w:t>
      </w:r>
      <w:r w:rsidRPr="009520B5">
        <w:rPr>
          <w:rFonts w:cstheme="minorHAnsi"/>
        </w:rPr>
        <w:t>disparidades</w:t>
      </w:r>
      <w:r w:rsidRPr="009520B5">
        <w:rPr>
          <w:rFonts w:cstheme="minorHAnsi"/>
          <w:spacing w:val="-5"/>
        </w:rPr>
        <w:t xml:space="preserve"> </w:t>
      </w:r>
      <w:r w:rsidRPr="009520B5">
        <w:rPr>
          <w:rFonts w:cstheme="minorHAnsi"/>
        </w:rPr>
        <w:t>en</w:t>
      </w:r>
      <w:r w:rsidRPr="009520B5">
        <w:rPr>
          <w:rFonts w:cstheme="minorHAnsi"/>
          <w:spacing w:val="-5"/>
        </w:rPr>
        <w:t xml:space="preserve"> </w:t>
      </w:r>
      <w:r w:rsidRPr="009520B5">
        <w:rPr>
          <w:rFonts w:cstheme="minorHAnsi"/>
        </w:rPr>
        <w:t>los</w:t>
      </w:r>
      <w:r w:rsidRPr="009520B5">
        <w:rPr>
          <w:rFonts w:cstheme="minorHAnsi"/>
          <w:spacing w:val="-5"/>
        </w:rPr>
        <w:t xml:space="preserve"> </w:t>
      </w:r>
      <w:r w:rsidRPr="009520B5">
        <w:rPr>
          <w:rFonts w:cstheme="minorHAnsi"/>
        </w:rPr>
        <w:t>ingresos</w:t>
      </w:r>
      <w:r w:rsidRPr="009520B5">
        <w:rPr>
          <w:rFonts w:cstheme="minorHAnsi"/>
          <w:spacing w:val="-5"/>
        </w:rPr>
        <w:t xml:space="preserve"> </w:t>
      </w:r>
      <w:r w:rsidRPr="009520B5">
        <w:rPr>
          <w:rFonts w:cstheme="minorHAnsi"/>
        </w:rPr>
        <w:t>entre géneros o grupos étnicos.</w:t>
      </w:r>
    </w:p>
    <w:p w14:paraId="068368A6" w14:textId="77777777" w:rsidR="009520B5" w:rsidRPr="009520B5" w:rsidRDefault="009520B5" w:rsidP="008D24DB">
      <w:pPr>
        <w:pStyle w:val="Prrafodelista"/>
        <w:widowControl w:val="0"/>
        <w:numPr>
          <w:ilvl w:val="3"/>
          <w:numId w:val="37"/>
        </w:numPr>
        <w:tabs>
          <w:tab w:val="left" w:pos="829"/>
        </w:tabs>
        <w:autoSpaceDE w:val="0"/>
        <w:autoSpaceDN w:val="0"/>
        <w:ind w:left="0" w:firstLine="0"/>
        <w:contextualSpacing w:val="0"/>
        <w:jc w:val="both"/>
        <w:rPr>
          <w:rFonts w:cstheme="minorHAnsi"/>
        </w:rPr>
      </w:pPr>
      <w:r w:rsidRPr="009520B5">
        <w:rPr>
          <w:rFonts w:cstheme="minorHAnsi"/>
        </w:rPr>
        <w:t>Falta</w:t>
      </w:r>
      <w:r w:rsidRPr="009520B5">
        <w:rPr>
          <w:rFonts w:cstheme="minorHAnsi"/>
          <w:spacing w:val="-4"/>
        </w:rPr>
        <w:t xml:space="preserve"> </w:t>
      </w:r>
      <w:r w:rsidRPr="009520B5">
        <w:rPr>
          <w:rFonts w:cstheme="minorHAnsi"/>
        </w:rPr>
        <w:t>de</w:t>
      </w:r>
      <w:r w:rsidRPr="009520B5">
        <w:rPr>
          <w:rFonts w:cstheme="minorHAnsi"/>
          <w:spacing w:val="-4"/>
        </w:rPr>
        <w:t xml:space="preserve"> </w:t>
      </w:r>
      <w:r w:rsidRPr="009520B5">
        <w:rPr>
          <w:rFonts w:cstheme="minorHAnsi"/>
        </w:rPr>
        <w:t>acceso</w:t>
      </w:r>
      <w:r w:rsidRPr="009520B5">
        <w:rPr>
          <w:rFonts w:cstheme="minorHAnsi"/>
          <w:spacing w:val="-4"/>
        </w:rPr>
        <w:t xml:space="preserve"> </w:t>
      </w:r>
      <w:r w:rsidRPr="009520B5">
        <w:rPr>
          <w:rFonts w:cstheme="minorHAnsi"/>
        </w:rPr>
        <w:t>equitativo</w:t>
      </w:r>
      <w:r w:rsidRPr="009520B5">
        <w:rPr>
          <w:rFonts w:cstheme="minorHAnsi"/>
          <w:spacing w:val="-4"/>
        </w:rPr>
        <w:t xml:space="preserve"> </w:t>
      </w:r>
      <w:r w:rsidRPr="009520B5">
        <w:rPr>
          <w:rFonts w:cstheme="minorHAnsi"/>
        </w:rPr>
        <w:t>a</w:t>
      </w:r>
      <w:r w:rsidRPr="009520B5">
        <w:rPr>
          <w:rFonts w:cstheme="minorHAnsi"/>
          <w:spacing w:val="-4"/>
        </w:rPr>
        <w:t xml:space="preserve"> </w:t>
      </w:r>
      <w:r w:rsidRPr="009520B5">
        <w:rPr>
          <w:rFonts w:cstheme="minorHAnsi"/>
        </w:rPr>
        <w:t>programas</w:t>
      </w:r>
      <w:r w:rsidRPr="009520B5">
        <w:rPr>
          <w:rFonts w:cstheme="minorHAnsi"/>
          <w:spacing w:val="-4"/>
        </w:rPr>
        <w:t xml:space="preserve"> </w:t>
      </w:r>
      <w:r w:rsidRPr="009520B5">
        <w:rPr>
          <w:rFonts w:cstheme="minorHAnsi"/>
        </w:rPr>
        <w:t>de</w:t>
      </w:r>
      <w:r w:rsidRPr="009520B5">
        <w:rPr>
          <w:rFonts w:cstheme="minorHAnsi"/>
          <w:spacing w:val="-4"/>
        </w:rPr>
        <w:t xml:space="preserve"> </w:t>
      </w:r>
      <w:r w:rsidRPr="009520B5">
        <w:rPr>
          <w:rFonts w:cstheme="minorHAnsi"/>
        </w:rPr>
        <w:t>capacitación</w:t>
      </w:r>
      <w:r w:rsidRPr="009520B5">
        <w:rPr>
          <w:rFonts w:cstheme="minorHAnsi"/>
          <w:spacing w:val="-4"/>
        </w:rPr>
        <w:t xml:space="preserve"> </w:t>
      </w:r>
      <w:r w:rsidRPr="009520B5">
        <w:rPr>
          <w:rFonts w:cstheme="minorHAnsi"/>
        </w:rPr>
        <w:t>y</w:t>
      </w:r>
      <w:r w:rsidRPr="009520B5">
        <w:rPr>
          <w:rFonts w:cstheme="minorHAnsi"/>
          <w:spacing w:val="-4"/>
        </w:rPr>
        <w:t xml:space="preserve"> </w:t>
      </w:r>
      <w:r w:rsidRPr="009520B5">
        <w:rPr>
          <w:rFonts w:cstheme="minorHAnsi"/>
        </w:rPr>
        <w:t>desarrollo</w:t>
      </w:r>
      <w:r w:rsidRPr="009520B5">
        <w:rPr>
          <w:rFonts w:cstheme="minorHAnsi"/>
          <w:spacing w:val="-4"/>
        </w:rPr>
        <w:t xml:space="preserve"> </w:t>
      </w:r>
      <w:r w:rsidRPr="009520B5">
        <w:rPr>
          <w:rFonts w:cstheme="minorHAnsi"/>
        </w:rPr>
        <w:t>profesional</w:t>
      </w:r>
      <w:r w:rsidRPr="009520B5">
        <w:rPr>
          <w:rFonts w:cstheme="minorHAnsi"/>
          <w:spacing w:val="-4"/>
        </w:rPr>
        <w:t xml:space="preserve"> </w:t>
      </w:r>
      <w:r w:rsidRPr="009520B5">
        <w:rPr>
          <w:rFonts w:cstheme="minorHAnsi"/>
        </w:rPr>
        <w:t>para</w:t>
      </w:r>
      <w:r w:rsidRPr="009520B5">
        <w:rPr>
          <w:rFonts w:cstheme="minorHAnsi"/>
          <w:spacing w:val="-4"/>
        </w:rPr>
        <w:t xml:space="preserve"> </w:t>
      </w:r>
      <w:r w:rsidRPr="009520B5">
        <w:rPr>
          <w:rFonts w:cstheme="minorHAnsi"/>
        </w:rPr>
        <w:t>los trabajadores forestales, lo que limita las oportunidades de crecimiento laboral para algunos grupos.</w:t>
      </w:r>
    </w:p>
    <w:p w14:paraId="7A524EBD" w14:textId="77777777" w:rsidR="009520B5" w:rsidRPr="009520B5" w:rsidRDefault="009520B5" w:rsidP="008D24DB">
      <w:pPr>
        <w:pStyle w:val="Prrafodelista"/>
        <w:widowControl w:val="0"/>
        <w:numPr>
          <w:ilvl w:val="3"/>
          <w:numId w:val="37"/>
        </w:numPr>
        <w:tabs>
          <w:tab w:val="left" w:pos="829"/>
        </w:tabs>
        <w:autoSpaceDE w:val="0"/>
        <w:autoSpaceDN w:val="0"/>
        <w:ind w:left="0" w:firstLine="0"/>
        <w:contextualSpacing w:val="0"/>
        <w:jc w:val="both"/>
        <w:rPr>
          <w:rFonts w:cstheme="minorHAnsi"/>
        </w:rPr>
      </w:pPr>
      <w:r w:rsidRPr="009520B5">
        <w:rPr>
          <w:rFonts w:cstheme="minorHAnsi"/>
        </w:rPr>
        <w:t>Ausencia de beneficios laborales como seguro médico o compensación por accidentes laborales</w:t>
      </w:r>
      <w:r w:rsidRPr="009520B5">
        <w:rPr>
          <w:rFonts w:cstheme="minorHAnsi"/>
          <w:spacing w:val="-4"/>
        </w:rPr>
        <w:t xml:space="preserve"> </w:t>
      </w:r>
      <w:r w:rsidRPr="009520B5">
        <w:rPr>
          <w:rFonts w:cstheme="minorHAnsi"/>
        </w:rPr>
        <w:t>para</w:t>
      </w:r>
      <w:r w:rsidRPr="009520B5">
        <w:rPr>
          <w:rFonts w:cstheme="minorHAnsi"/>
          <w:spacing w:val="-4"/>
        </w:rPr>
        <w:t xml:space="preserve"> </w:t>
      </w:r>
      <w:r w:rsidRPr="009520B5">
        <w:rPr>
          <w:rFonts w:cstheme="minorHAnsi"/>
        </w:rPr>
        <w:t>ciertos</w:t>
      </w:r>
      <w:r w:rsidRPr="009520B5">
        <w:rPr>
          <w:rFonts w:cstheme="minorHAnsi"/>
          <w:spacing w:val="-4"/>
        </w:rPr>
        <w:t xml:space="preserve"> </w:t>
      </w:r>
      <w:r w:rsidRPr="009520B5">
        <w:rPr>
          <w:rFonts w:cstheme="minorHAnsi"/>
        </w:rPr>
        <w:t>trabajadores,</w:t>
      </w:r>
      <w:r w:rsidRPr="009520B5">
        <w:rPr>
          <w:rFonts w:cstheme="minorHAnsi"/>
          <w:spacing w:val="-4"/>
        </w:rPr>
        <w:t xml:space="preserve"> </w:t>
      </w:r>
      <w:r w:rsidRPr="009520B5">
        <w:rPr>
          <w:rFonts w:cstheme="minorHAnsi"/>
        </w:rPr>
        <w:t>lo</w:t>
      </w:r>
      <w:r w:rsidRPr="009520B5">
        <w:rPr>
          <w:rFonts w:cstheme="minorHAnsi"/>
          <w:spacing w:val="-4"/>
        </w:rPr>
        <w:t xml:space="preserve"> </w:t>
      </w:r>
      <w:r w:rsidRPr="009520B5">
        <w:rPr>
          <w:rFonts w:cstheme="minorHAnsi"/>
        </w:rPr>
        <w:t>que</w:t>
      </w:r>
      <w:r w:rsidRPr="009520B5">
        <w:rPr>
          <w:rFonts w:cstheme="minorHAnsi"/>
          <w:spacing w:val="-4"/>
        </w:rPr>
        <w:t xml:space="preserve"> </w:t>
      </w:r>
      <w:r w:rsidRPr="009520B5">
        <w:rPr>
          <w:rFonts w:cstheme="minorHAnsi"/>
        </w:rPr>
        <w:t>aumenta</w:t>
      </w:r>
      <w:r w:rsidRPr="009520B5">
        <w:rPr>
          <w:rFonts w:cstheme="minorHAnsi"/>
          <w:spacing w:val="-4"/>
        </w:rPr>
        <w:t xml:space="preserve"> </w:t>
      </w:r>
      <w:r w:rsidRPr="009520B5">
        <w:rPr>
          <w:rFonts w:cstheme="minorHAnsi"/>
        </w:rPr>
        <w:t>la</w:t>
      </w:r>
      <w:r w:rsidRPr="009520B5">
        <w:rPr>
          <w:rFonts w:cstheme="minorHAnsi"/>
          <w:spacing w:val="-4"/>
        </w:rPr>
        <w:t xml:space="preserve"> </w:t>
      </w:r>
      <w:r w:rsidRPr="009520B5">
        <w:rPr>
          <w:rFonts w:cstheme="minorHAnsi"/>
        </w:rPr>
        <w:t>vulnerabilidad</w:t>
      </w:r>
      <w:r w:rsidRPr="009520B5">
        <w:rPr>
          <w:rFonts w:cstheme="minorHAnsi"/>
          <w:spacing w:val="-4"/>
        </w:rPr>
        <w:t xml:space="preserve"> </w:t>
      </w:r>
      <w:r w:rsidRPr="009520B5">
        <w:rPr>
          <w:rFonts w:cstheme="minorHAnsi"/>
        </w:rPr>
        <w:t>de</w:t>
      </w:r>
      <w:r w:rsidRPr="009520B5">
        <w:rPr>
          <w:rFonts w:cstheme="minorHAnsi"/>
          <w:spacing w:val="-4"/>
        </w:rPr>
        <w:t xml:space="preserve"> </w:t>
      </w:r>
      <w:r w:rsidRPr="009520B5">
        <w:rPr>
          <w:rFonts w:cstheme="minorHAnsi"/>
        </w:rPr>
        <w:t>ciertos</w:t>
      </w:r>
      <w:r w:rsidRPr="009520B5">
        <w:rPr>
          <w:rFonts w:cstheme="minorHAnsi"/>
          <w:spacing w:val="-4"/>
        </w:rPr>
        <w:t xml:space="preserve"> </w:t>
      </w:r>
      <w:r w:rsidRPr="009520B5">
        <w:rPr>
          <w:rFonts w:cstheme="minorHAnsi"/>
        </w:rPr>
        <w:t>grupos</w:t>
      </w:r>
      <w:r w:rsidRPr="009520B5">
        <w:rPr>
          <w:rFonts w:cstheme="minorHAnsi"/>
          <w:spacing w:val="-4"/>
        </w:rPr>
        <w:t xml:space="preserve"> </w:t>
      </w:r>
      <w:r w:rsidRPr="009520B5">
        <w:rPr>
          <w:rFonts w:cstheme="minorHAnsi"/>
        </w:rPr>
        <w:t>en el lugar de trabajo.</w:t>
      </w:r>
    </w:p>
    <w:p w14:paraId="42A3AFD5" w14:textId="77777777" w:rsidR="009520B5" w:rsidRPr="009520B5" w:rsidRDefault="009520B5" w:rsidP="008D24DB">
      <w:pPr>
        <w:pStyle w:val="Prrafodelista"/>
        <w:widowControl w:val="0"/>
        <w:numPr>
          <w:ilvl w:val="3"/>
          <w:numId w:val="37"/>
        </w:numPr>
        <w:tabs>
          <w:tab w:val="left" w:pos="829"/>
        </w:tabs>
        <w:autoSpaceDE w:val="0"/>
        <w:autoSpaceDN w:val="0"/>
        <w:ind w:left="0" w:firstLine="0"/>
        <w:contextualSpacing w:val="0"/>
        <w:jc w:val="both"/>
        <w:rPr>
          <w:rFonts w:cstheme="minorHAnsi"/>
        </w:rPr>
      </w:pPr>
      <w:r w:rsidRPr="009520B5">
        <w:rPr>
          <w:rFonts w:cstheme="minorHAnsi"/>
        </w:rPr>
        <w:t>Exclusión</w:t>
      </w:r>
      <w:r w:rsidRPr="009520B5">
        <w:rPr>
          <w:rFonts w:cstheme="minorHAnsi"/>
          <w:spacing w:val="-4"/>
        </w:rPr>
        <w:t xml:space="preserve"> </w:t>
      </w:r>
      <w:r w:rsidRPr="009520B5">
        <w:rPr>
          <w:rFonts w:cstheme="minorHAnsi"/>
        </w:rPr>
        <w:t>de</w:t>
      </w:r>
      <w:r w:rsidRPr="009520B5">
        <w:rPr>
          <w:rFonts w:cstheme="minorHAnsi"/>
          <w:spacing w:val="-4"/>
        </w:rPr>
        <w:t xml:space="preserve"> </w:t>
      </w:r>
      <w:r w:rsidRPr="009520B5">
        <w:rPr>
          <w:rFonts w:cstheme="minorHAnsi"/>
        </w:rPr>
        <w:t>comunidades</w:t>
      </w:r>
      <w:r w:rsidRPr="009520B5">
        <w:rPr>
          <w:rFonts w:cstheme="minorHAnsi"/>
          <w:spacing w:val="-4"/>
        </w:rPr>
        <w:t xml:space="preserve"> </w:t>
      </w:r>
      <w:r w:rsidRPr="009520B5">
        <w:rPr>
          <w:rFonts w:cstheme="minorHAnsi"/>
        </w:rPr>
        <w:t>locales</w:t>
      </w:r>
      <w:r w:rsidRPr="009520B5">
        <w:rPr>
          <w:rFonts w:cstheme="minorHAnsi"/>
          <w:spacing w:val="-4"/>
        </w:rPr>
        <w:t xml:space="preserve"> </w:t>
      </w:r>
      <w:r w:rsidRPr="009520B5">
        <w:rPr>
          <w:rFonts w:cstheme="minorHAnsi"/>
        </w:rPr>
        <w:t>o</w:t>
      </w:r>
      <w:r w:rsidRPr="009520B5">
        <w:rPr>
          <w:rFonts w:cstheme="minorHAnsi"/>
          <w:spacing w:val="-4"/>
        </w:rPr>
        <w:t xml:space="preserve"> </w:t>
      </w:r>
      <w:r w:rsidRPr="009520B5">
        <w:rPr>
          <w:rFonts w:cstheme="minorHAnsi"/>
        </w:rPr>
        <w:t>grupos</w:t>
      </w:r>
      <w:r w:rsidRPr="009520B5">
        <w:rPr>
          <w:rFonts w:cstheme="minorHAnsi"/>
          <w:spacing w:val="-4"/>
        </w:rPr>
        <w:t xml:space="preserve"> </w:t>
      </w:r>
      <w:r w:rsidRPr="009520B5">
        <w:rPr>
          <w:rFonts w:cstheme="minorHAnsi"/>
        </w:rPr>
        <w:t>minoritarios</w:t>
      </w:r>
      <w:r w:rsidRPr="009520B5">
        <w:rPr>
          <w:rFonts w:cstheme="minorHAnsi"/>
          <w:spacing w:val="-4"/>
        </w:rPr>
        <w:t xml:space="preserve"> </w:t>
      </w:r>
      <w:r w:rsidRPr="009520B5">
        <w:rPr>
          <w:rFonts w:cstheme="minorHAnsi"/>
        </w:rPr>
        <w:t>de</w:t>
      </w:r>
      <w:r w:rsidRPr="009520B5">
        <w:rPr>
          <w:rFonts w:cstheme="minorHAnsi"/>
          <w:spacing w:val="-4"/>
        </w:rPr>
        <w:t xml:space="preserve"> </w:t>
      </w:r>
      <w:r w:rsidRPr="009520B5">
        <w:rPr>
          <w:rFonts w:cstheme="minorHAnsi"/>
        </w:rPr>
        <w:t>oportunidades</w:t>
      </w:r>
      <w:r w:rsidRPr="009520B5">
        <w:rPr>
          <w:rFonts w:cstheme="minorHAnsi"/>
          <w:spacing w:val="-4"/>
        </w:rPr>
        <w:t xml:space="preserve"> </w:t>
      </w:r>
      <w:r w:rsidRPr="009520B5">
        <w:rPr>
          <w:rFonts w:cstheme="minorHAnsi"/>
        </w:rPr>
        <w:t>de</w:t>
      </w:r>
      <w:r w:rsidRPr="009520B5">
        <w:rPr>
          <w:rFonts w:cstheme="minorHAnsi"/>
          <w:spacing w:val="-4"/>
        </w:rPr>
        <w:t xml:space="preserve"> </w:t>
      </w:r>
      <w:r w:rsidRPr="009520B5">
        <w:rPr>
          <w:rFonts w:cstheme="minorHAnsi"/>
        </w:rPr>
        <w:t>empleo</w:t>
      </w:r>
      <w:r w:rsidRPr="009520B5">
        <w:rPr>
          <w:rFonts w:cstheme="minorHAnsi"/>
          <w:spacing w:val="-4"/>
        </w:rPr>
        <w:t xml:space="preserve"> </w:t>
      </w:r>
      <w:r w:rsidRPr="009520B5">
        <w:rPr>
          <w:rFonts w:cstheme="minorHAnsi"/>
        </w:rPr>
        <w:t>en</w:t>
      </w:r>
      <w:r w:rsidRPr="009520B5">
        <w:rPr>
          <w:rFonts w:cstheme="minorHAnsi"/>
          <w:spacing w:val="-4"/>
        </w:rPr>
        <w:t xml:space="preserve"> </w:t>
      </w:r>
      <w:r w:rsidRPr="009520B5">
        <w:rPr>
          <w:rFonts w:cstheme="minorHAnsi"/>
        </w:rPr>
        <w:t xml:space="preserve">la industria forestal, lo que perpetúa la desigualdad en el acceso al trabajo en estas áreas </w:t>
      </w:r>
      <w:r w:rsidRPr="009520B5">
        <w:rPr>
          <w:rFonts w:cstheme="minorHAnsi"/>
          <w:spacing w:val="-2"/>
        </w:rPr>
        <w:t>específicas.</w:t>
      </w:r>
    </w:p>
    <w:p w14:paraId="1C9D4BEF" w14:textId="77777777" w:rsidR="009520B5" w:rsidRPr="009520B5" w:rsidRDefault="009520B5" w:rsidP="008D24DB">
      <w:pPr>
        <w:jc w:val="both"/>
        <w:rPr>
          <w:rFonts w:cstheme="minorHAnsi"/>
          <w:b/>
        </w:rPr>
      </w:pPr>
      <w:r w:rsidRPr="009520B5">
        <w:rPr>
          <w:rFonts w:cstheme="minorHAnsi"/>
        </w:rPr>
        <w:lastRenderedPageBreak/>
        <w:t>Estos</w:t>
      </w:r>
      <w:r w:rsidRPr="009520B5">
        <w:rPr>
          <w:rFonts w:cstheme="minorHAnsi"/>
          <w:spacing w:val="-4"/>
        </w:rPr>
        <w:t xml:space="preserve"> </w:t>
      </w:r>
      <w:r w:rsidRPr="009520B5">
        <w:rPr>
          <w:rFonts w:cstheme="minorHAnsi"/>
        </w:rPr>
        <w:t>impactos</w:t>
      </w:r>
      <w:r w:rsidRPr="009520B5">
        <w:rPr>
          <w:rFonts w:cstheme="minorHAnsi"/>
          <w:spacing w:val="-4"/>
        </w:rPr>
        <w:t xml:space="preserve"> </w:t>
      </w:r>
      <w:r w:rsidRPr="009520B5">
        <w:rPr>
          <w:rFonts w:cstheme="minorHAnsi"/>
        </w:rPr>
        <w:t>se</w:t>
      </w:r>
      <w:r w:rsidRPr="009520B5">
        <w:rPr>
          <w:rFonts w:cstheme="minorHAnsi"/>
          <w:spacing w:val="-4"/>
        </w:rPr>
        <w:t xml:space="preserve"> </w:t>
      </w:r>
      <w:r w:rsidRPr="009520B5">
        <w:rPr>
          <w:rFonts w:cstheme="minorHAnsi"/>
        </w:rPr>
        <w:t>vinculan</w:t>
      </w:r>
      <w:r w:rsidRPr="009520B5">
        <w:rPr>
          <w:rFonts w:cstheme="minorHAnsi"/>
          <w:spacing w:val="-4"/>
        </w:rPr>
        <w:t xml:space="preserve"> </w:t>
      </w:r>
      <w:r w:rsidRPr="009520B5">
        <w:rPr>
          <w:rFonts w:cstheme="minorHAnsi"/>
        </w:rPr>
        <w:t>más</w:t>
      </w:r>
      <w:r w:rsidRPr="009520B5">
        <w:rPr>
          <w:rFonts w:cstheme="minorHAnsi"/>
          <w:spacing w:val="-4"/>
        </w:rPr>
        <w:t xml:space="preserve"> </w:t>
      </w:r>
      <w:r w:rsidRPr="009520B5">
        <w:rPr>
          <w:rFonts w:cstheme="minorHAnsi"/>
        </w:rPr>
        <w:t>claramente</w:t>
      </w:r>
      <w:r w:rsidRPr="009520B5">
        <w:rPr>
          <w:rFonts w:cstheme="minorHAnsi"/>
          <w:spacing w:val="-4"/>
        </w:rPr>
        <w:t xml:space="preserve"> </w:t>
      </w:r>
      <w:r w:rsidRPr="009520B5">
        <w:rPr>
          <w:rFonts w:cstheme="minorHAnsi"/>
        </w:rPr>
        <w:t>a</w:t>
      </w:r>
      <w:r w:rsidRPr="009520B5">
        <w:rPr>
          <w:rFonts w:cstheme="minorHAnsi"/>
          <w:spacing w:val="-4"/>
        </w:rPr>
        <w:t xml:space="preserve"> </w:t>
      </w:r>
      <w:r w:rsidRPr="009520B5">
        <w:rPr>
          <w:rFonts w:cstheme="minorHAnsi"/>
        </w:rPr>
        <w:t>las</w:t>
      </w:r>
      <w:r w:rsidRPr="009520B5">
        <w:rPr>
          <w:rFonts w:cstheme="minorHAnsi"/>
          <w:spacing w:val="-4"/>
        </w:rPr>
        <w:t xml:space="preserve"> </w:t>
      </w:r>
      <w:r w:rsidRPr="009520B5">
        <w:rPr>
          <w:rFonts w:cstheme="minorHAnsi"/>
        </w:rPr>
        <w:t>temáticas</w:t>
      </w:r>
      <w:r w:rsidRPr="009520B5">
        <w:rPr>
          <w:rFonts w:cstheme="minorHAnsi"/>
          <w:spacing w:val="-4"/>
        </w:rPr>
        <w:t xml:space="preserve"> </w:t>
      </w:r>
      <w:r w:rsidRPr="009520B5">
        <w:rPr>
          <w:rFonts w:cstheme="minorHAnsi"/>
        </w:rPr>
        <w:t>de</w:t>
      </w:r>
      <w:r w:rsidRPr="009520B5">
        <w:rPr>
          <w:rFonts w:cstheme="minorHAnsi"/>
          <w:spacing w:val="-4"/>
        </w:rPr>
        <w:t xml:space="preserve"> </w:t>
      </w:r>
      <w:r w:rsidRPr="009520B5">
        <w:rPr>
          <w:rFonts w:cstheme="minorHAnsi"/>
        </w:rPr>
        <w:t>obtención</w:t>
      </w:r>
      <w:r w:rsidRPr="009520B5">
        <w:rPr>
          <w:rFonts w:cstheme="minorHAnsi"/>
          <w:spacing w:val="-4"/>
        </w:rPr>
        <w:t xml:space="preserve"> </w:t>
      </w:r>
      <w:r w:rsidRPr="009520B5">
        <w:rPr>
          <w:rFonts w:cstheme="minorHAnsi"/>
        </w:rPr>
        <w:t xml:space="preserve">de </w:t>
      </w:r>
      <w:r w:rsidRPr="009520B5">
        <w:rPr>
          <w:rFonts w:cstheme="minorHAnsi"/>
          <w:b/>
        </w:rPr>
        <w:t>materias</w:t>
      </w:r>
      <w:r w:rsidRPr="009520B5">
        <w:rPr>
          <w:rFonts w:cstheme="minorHAnsi"/>
          <w:b/>
          <w:spacing w:val="-4"/>
        </w:rPr>
        <w:t xml:space="preserve"> </w:t>
      </w:r>
      <w:r w:rsidRPr="009520B5">
        <w:rPr>
          <w:rFonts w:cstheme="minorHAnsi"/>
          <w:b/>
        </w:rPr>
        <w:t>primas</w:t>
      </w:r>
      <w:r w:rsidRPr="009520B5">
        <w:rPr>
          <w:rFonts w:cstheme="minorHAnsi"/>
        </w:rPr>
        <w:t xml:space="preserve">, </w:t>
      </w:r>
      <w:r w:rsidRPr="009520B5">
        <w:rPr>
          <w:rFonts w:cstheme="minorHAnsi"/>
          <w:b/>
        </w:rPr>
        <w:t>operación</w:t>
      </w:r>
      <w:r w:rsidRPr="009520B5">
        <w:rPr>
          <w:rFonts w:cstheme="minorHAnsi"/>
          <w:b/>
          <w:spacing w:val="-2"/>
        </w:rPr>
        <w:t xml:space="preserve"> </w:t>
      </w:r>
      <w:r w:rsidRPr="009520B5">
        <w:rPr>
          <w:rFonts w:cstheme="minorHAnsi"/>
        </w:rPr>
        <w:t>de</w:t>
      </w:r>
      <w:r w:rsidRPr="009520B5">
        <w:rPr>
          <w:rFonts w:cstheme="minorHAnsi"/>
          <w:spacing w:val="-3"/>
        </w:rPr>
        <w:t xml:space="preserve"> </w:t>
      </w:r>
      <w:r w:rsidRPr="009520B5">
        <w:rPr>
          <w:rFonts w:cstheme="minorHAnsi"/>
        </w:rPr>
        <w:t>faenas</w:t>
      </w:r>
      <w:r w:rsidRPr="009520B5">
        <w:rPr>
          <w:rFonts w:cstheme="minorHAnsi"/>
          <w:spacing w:val="-3"/>
        </w:rPr>
        <w:t xml:space="preserve"> </w:t>
      </w:r>
      <w:r w:rsidRPr="009520B5">
        <w:rPr>
          <w:rFonts w:cstheme="minorHAnsi"/>
        </w:rPr>
        <w:t>forestales</w:t>
      </w:r>
      <w:r w:rsidRPr="009520B5">
        <w:rPr>
          <w:rFonts w:cstheme="minorHAnsi"/>
          <w:spacing w:val="-3"/>
        </w:rPr>
        <w:t xml:space="preserve"> </w:t>
      </w:r>
      <w:r w:rsidRPr="009520B5">
        <w:rPr>
          <w:rFonts w:cstheme="minorHAnsi"/>
        </w:rPr>
        <w:t>y</w:t>
      </w:r>
      <w:r w:rsidRPr="009520B5">
        <w:rPr>
          <w:rFonts w:cstheme="minorHAnsi"/>
          <w:spacing w:val="-2"/>
        </w:rPr>
        <w:t xml:space="preserve"> </w:t>
      </w:r>
      <w:r w:rsidRPr="009520B5">
        <w:rPr>
          <w:rFonts w:cstheme="minorHAnsi"/>
          <w:b/>
        </w:rPr>
        <w:t>transporte</w:t>
      </w:r>
      <w:r w:rsidRPr="009520B5">
        <w:rPr>
          <w:rFonts w:cstheme="minorHAnsi"/>
        </w:rPr>
        <w:t>.</w:t>
      </w:r>
      <w:r w:rsidRPr="009520B5">
        <w:rPr>
          <w:rFonts w:cstheme="minorHAnsi"/>
          <w:spacing w:val="-3"/>
        </w:rPr>
        <w:t xml:space="preserve"> </w:t>
      </w:r>
      <w:r w:rsidRPr="009520B5">
        <w:rPr>
          <w:rFonts w:cstheme="minorHAnsi"/>
        </w:rPr>
        <w:t>A</w:t>
      </w:r>
      <w:r w:rsidRPr="009520B5">
        <w:rPr>
          <w:rFonts w:cstheme="minorHAnsi"/>
          <w:spacing w:val="-3"/>
        </w:rPr>
        <w:t xml:space="preserve"> </w:t>
      </w:r>
      <w:r w:rsidRPr="009520B5">
        <w:rPr>
          <w:rFonts w:cstheme="minorHAnsi"/>
        </w:rPr>
        <w:t>lo</w:t>
      </w:r>
      <w:r w:rsidRPr="009520B5">
        <w:rPr>
          <w:rFonts w:cstheme="minorHAnsi"/>
          <w:spacing w:val="-3"/>
        </w:rPr>
        <w:t xml:space="preserve"> </w:t>
      </w:r>
      <w:r w:rsidRPr="009520B5">
        <w:rPr>
          <w:rFonts w:cstheme="minorHAnsi"/>
        </w:rPr>
        <w:t>anteriores</w:t>
      </w:r>
      <w:r w:rsidRPr="009520B5">
        <w:rPr>
          <w:rFonts w:cstheme="minorHAnsi"/>
          <w:spacing w:val="-3"/>
        </w:rPr>
        <w:t xml:space="preserve"> </w:t>
      </w:r>
      <w:r w:rsidRPr="009520B5">
        <w:rPr>
          <w:rFonts w:cstheme="minorHAnsi"/>
        </w:rPr>
        <w:t>debemos</w:t>
      </w:r>
      <w:r w:rsidRPr="009520B5">
        <w:rPr>
          <w:rFonts w:cstheme="minorHAnsi"/>
          <w:spacing w:val="-3"/>
        </w:rPr>
        <w:t xml:space="preserve"> </w:t>
      </w:r>
      <w:r w:rsidRPr="009520B5">
        <w:rPr>
          <w:rFonts w:cstheme="minorHAnsi"/>
        </w:rPr>
        <w:t>agregar</w:t>
      </w:r>
      <w:r w:rsidRPr="009520B5">
        <w:rPr>
          <w:rFonts w:cstheme="minorHAnsi"/>
          <w:spacing w:val="-3"/>
        </w:rPr>
        <w:t xml:space="preserve"> </w:t>
      </w:r>
      <w:r w:rsidRPr="009520B5">
        <w:rPr>
          <w:rFonts w:cstheme="minorHAnsi"/>
        </w:rPr>
        <w:t>un</w:t>
      </w:r>
      <w:r w:rsidRPr="009520B5">
        <w:rPr>
          <w:rFonts w:cstheme="minorHAnsi"/>
          <w:spacing w:val="-3"/>
        </w:rPr>
        <w:t xml:space="preserve"> </w:t>
      </w:r>
      <w:r w:rsidRPr="009520B5">
        <w:rPr>
          <w:rFonts w:cstheme="minorHAnsi"/>
        </w:rPr>
        <w:t xml:space="preserve">importante impacto social bastante directo asociado a la </w:t>
      </w:r>
      <w:r w:rsidRPr="009520B5">
        <w:rPr>
          <w:rFonts w:cstheme="minorHAnsi"/>
          <w:b/>
        </w:rPr>
        <w:t>comercialización.</w:t>
      </w:r>
    </w:p>
    <w:p w14:paraId="5976C339" w14:textId="77777777" w:rsidR="009520B5" w:rsidRPr="009520B5" w:rsidRDefault="009520B5" w:rsidP="008D24DB">
      <w:pPr>
        <w:pStyle w:val="Prrafodelista"/>
        <w:widowControl w:val="0"/>
        <w:numPr>
          <w:ilvl w:val="3"/>
          <w:numId w:val="37"/>
        </w:numPr>
        <w:tabs>
          <w:tab w:val="left" w:pos="830"/>
        </w:tabs>
        <w:autoSpaceDE w:val="0"/>
        <w:autoSpaceDN w:val="0"/>
        <w:ind w:left="357" w:hanging="357"/>
        <w:contextualSpacing w:val="0"/>
        <w:jc w:val="both"/>
        <w:rPr>
          <w:rFonts w:cstheme="minorHAnsi"/>
        </w:rPr>
      </w:pPr>
      <w:r w:rsidRPr="009520B5">
        <w:rPr>
          <w:rFonts w:cstheme="minorHAnsi"/>
        </w:rPr>
        <w:t>En</w:t>
      </w:r>
      <w:r w:rsidRPr="009520B5">
        <w:rPr>
          <w:rFonts w:cstheme="minorHAnsi"/>
          <w:spacing w:val="-3"/>
        </w:rPr>
        <w:t xml:space="preserve"> </w:t>
      </w:r>
      <w:r w:rsidRPr="009520B5">
        <w:rPr>
          <w:rFonts w:cstheme="minorHAnsi"/>
        </w:rPr>
        <w:t>la</w:t>
      </w:r>
      <w:r w:rsidRPr="009520B5">
        <w:rPr>
          <w:rFonts w:cstheme="minorHAnsi"/>
          <w:spacing w:val="-3"/>
        </w:rPr>
        <w:t xml:space="preserve"> </w:t>
      </w:r>
      <w:r w:rsidRPr="009520B5">
        <w:rPr>
          <w:rFonts w:cstheme="minorHAnsi"/>
        </w:rPr>
        <w:t>comercialización</w:t>
      </w:r>
      <w:r w:rsidRPr="009520B5">
        <w:rPr>
          <w:rFonts w:cstheme="minorHAnsi"/>
          <w:spacing w:val="-3"/>
        </w:rPr>
        <w:t xml:space="preserve"> </w:t>
      </w:r>
      <w:r w:rsidRPr="009520B5">
        <w:rPr>
          <w:rFonts w:cstheme="minorHAnsi"/>
        </w:rPr>
        <w:t>de</w:t>
      </w:r>
      <w:r w:rsidRPr="009520B5">
        <w:rPr>
          <w:rFonts w:cstheme="minorHAnsi"/>
          <w:spacing w:val="-3"/>
        </w:rPr>
        <w:t xml:space="preserve"> </w:t>
      </w:r>
      <w:r w:rsidRPr="009520B5">
        <w:rPr>
          <w:rFonts w:cstheme="minorHAnsi"/>
        </w:rPr>
        <w:t>la</w:t>
      </w:r>
      <w:r w:rsidRPr="009520B5">
        <w:rPr>
          <w:rFonts w:cstheme="minorHAnsi"/>
          <w:spacing w:val="-3"/>
        </w:rPr>
        <w:t xml:space="preserve"> </w:t>
      </w:r>
      <w:r w:rsidRPr="009520B5">
        <w:rPr>
          <w:rFonts w:cstheme="minorHAnsi"/>
        </w:rPr>
        <w:t>leña</w:t>
      </w:r>
      <w:r w:rsidRPr="009520B5">
        <w:rPr>
          <w:rFonts w:cstheme="minorHAnsi"/>
          <w:spacing w:val="-3"/>
        </w:rPr>
        <w:t xml:space="preserve"> </w:t>
      </w:r>
      <w:r w:rsidRPr="009520B5">
        <w:rPr>
          <w:rFonts w:cstheme="minorHAnsi"/>
        </w:rPr>
        <w:t>y</w:t>
      </w:r>
      <w:r w:rsidRPr="009520B5">
        <w:rPr>
          <w:rFonts w:cstheme="minorHAnsi"/>
          <w:spacing w:val="-3"/>
        </w:rPr>
        <w:t xml:space="preserve"> </w:t>
      </w:r>
      <w:r w:rsidRPr="009520B5">
        <w:rPr>
          <w:rFonts w:cstheme="minorHAnsi"/>
        </w:rPr>
        <w:t>trozas</w:t>
      </w:r>
      <w:r w:rsidRPr="009520B5">
        <w:rPr>
          <w:rFonts w:cstheme="minorHAnsi"/>
          <w:spacing w:val="-3"/>
        </w:rPr>
        <w:t xml:space="preserve"> </w:t>
      </w:r>
      <w:r w:rsidRPr="009520B5">
        <w:rPr>
          <w:rFonts w:cstheme="minorHAnsi"/>
        </w:rPr>
        <w:t>aserrables,</w:t>
      </w:r>
      <w:r w:rsidRPr="009520B5">
        <w:rPr>
          <w:rFonts w:cstheme="minorHAnsi"/>
          <w:spacing w:val="-3"/>
        </w:rPr>
        <w:t xml:space="preserve"> </w:t>
      </w:r>
      <w:r w:rsidRPr="009520B5">
        <w:rPr>
          <w:rFonts w:cstheme="minorHAnsi"/>
        </w:rPr>
        <w:t>existe</w:t>
      </w:r>
      <w:r w:rsidRPr="009520B5">
        <w:rPr>
          <w:rFonts w:cstheme="minorHAnsi"/>
          <w:spacing w:val="-3"/>
        </w:rPr>
        <w:t xml:space="preserve"> </w:t>
      </w:r>
      <w:r w:rsidRPr="009520B5">
        <w:rPr>
          <w:rFonts w:cstheme="minorHAnsi"/>
        </w:rPr>
        <w:t>un</w:t>
      </w:r>
      <w:r w:rsidRPr="009520B5">
        <w:rPr>
          <w:rFonts w:cstheme="minorHAnsi"/>
          <w:spacing w:val="-3"/>
        </w:rPr>
        <w:t xml:space="preserve"> </w:t>
      </w:r>
      <w:r w:rsidRPr="009520B5">
        <w:rPr>
          <w:rFonts w:cstheme="minorHAnsi"/>
        </w:rPr>
        <w:t>riesgo</w:t>
      </w:r>
      <w:r w:rsidRPr="009520B5">
        <w:rPr>
          <w:rFonts w:cstheme="minorHAnsi"/>
          <w:spacing w:val="-3"/>
        </w:rPr>
        <w:t xml:space="preserve"> </w:t>
      </w:r>
      <w:r w:rsidRPr="009520B5">
        <w:rPr>
          <w:rFonts w:cstheme="minorHAnsi"/>
        </w:rPr>
        <w:t>de</w:t>
      </w:r>
      <w:r w:rsidRPr="009520B5">
        <w:rPr>
          <w:rFonts w:cstheme="minorHAnsi"/>
          <w:spacing w:val="-3"/>
        </w:rPr>
        <w:t xml:space="preserve"> </w:t>
      </w:r>
      <w:r w:rsidRPr="009520B5">
        <w:rPr>
          <w:rFonts w:cstheme="minorHAnsi"/>
        </w:rPr>
        <w:t>trabajo</w:t>
      </w:r>
      <w:r w:rsidRPr="009520B5">
        <w:rPr>
          <w:rFonts w:cstheme="minorHAnsi"/>
          <w:spacing w:val="-3"/>
        </w:rPr>
        <w:t xml:space="preserve"> </w:t>
      </w:r>
      <w:r w:rsidRPr="009520B5">
        <w:rPr>
          <w:rFonts w:cstheme="minorHAnsi"/>
        </w:rPr>
        <w:t>informal</w:t>
      </w:r>
      <w:r w:rsidRPr="009520B5">
        <w:rPr>
          <w:rFonts w:cstheme="minorHAnsi"/>
          <w:spacing w:val="-3"/>
        </w:rPr>
        <w:t xml:space="preserve"> </w:t>
      </w:r>
      <w:r w:rsidRPr="009520B5">
        <w:rPr>
          <w:rFonts w:cstheme="minorHAnsi"/>
        </w:rPr>
        <w:t>o precario, lo que significa que ciertos trabajadores enfrentan condiciones laborales inestables, falta de protección social, así como exposición a multas y prácticas ligadas a la evasión de impuestos.</w:t>
      </w:r>
    </w:p>
    <w:p w14:paraId="6F3DE3E6" w14:textId="3EB7C898" w:rsidR="009520B5" w:rsidRPr="009520B5" w:rsidRDefault="009520B5" w:rsidP="006C5341">
      <w:pPr>
        <w:pStyle w:val="Textoindependiente"/>
        <w:spacing w:before="159" w:line="259" w:lineRule="auto"/>
        <w:ind w:left="121" w:right="138"/>
        <w:jc w:val="both"/>
        <w:rPr>
          <w:rFonts w:asciiTheme="minorHAnsi" w:hAnsiTheme="minorHAnsi" w:cstheme="minorHAnsi"/>
          <w:sz w:val="22"/>
          <w:szCs w:val="22"/>
        </w:rPr>
      </w:pPr>
      <w:r w:rsidRPr="009520B5">
        <w:rPr>
          <w:rFonts w:asciiTheme="minorHAnsi" w:hAnsiTheme="minorHAnsi" w:cstheme="minorHAnsi"/>
          <w:sz w:val="22"/>
          <w:szCs w:val="22"/>
        </w:rPr>
        <w:t xml:space="preserve">En la etapa de </w:t>
      </w:r>
      <w:r w:rsidRPr="009520B5">
        <w:rPr>
          <w:rFonts w:asciiTheme="minorHAnsi" w:hAnsiTheme="minorHAnsi" w:cstheme="minorHAnsi"/>
          <w:b/>
          <w:sz w:val="22"/>
          <w:szCs w:val="22"/>
        </w:rPr>
        <w:t xml:space="preserve">uso y consumo </w:t>
      </w:r>
      <w:r w:rsidRPr="009520B5">
        <w:rPr>
          <w:rFonts w:asciiTheme="minorHAnsi" w:hAnsiTheme="minorHAnsi" w:cstheme="minorHAnsi"/>
          <w:sz w:val="22"/>
          <w:szCs w:val="22"/>
        </w:rPr>
        <w:t>de los productos de la cadena productiva de la leña y las trozas aserrables</w:t>
      </w:r>
      <w:r w:rsidRPr="009520B5">
        <w:rPr>
          <w:rFonts w:asciiTheme="minorHAnsi" w:hAnsiTheme="minorHAnsi" w:cstheme="minorHAnsi"/>
          <w:b/>
          <w:sz w:val="22"/>
          <w:szCs w:val="22"/>
        </w:rPr>
        <w:t>,</w:t>
      </w:r>
      <w:r w:rsidRPr="009520B5">
        <w:rPr>
          <w:rFonts w:asciiTheme="minorHAnsi" w:hAnsiTheme="minorHAnsi" w:cstheme="minorHAnsi"/>
          <w:b/>
          <w:spacing w:val="-3"/>
          <w:sz w:val="22"/>
          <w:szCs w:val="22"/>
        </w:rPr>
        <w:t xml:space="preserve"> </w:t>
      </w:r>
      <w:r w:rsidRPr="009520B5">
        <w:rPr>
          <w:rFonts w:asciiTheme="minorHAnsi" w:hAnsiTheme="minorHAnsi" w:cstheme="minorHAnsi"/>
          <w:sz w:val="22"/>
          <w:szCs w:val="22"/>
        </w:rPr>
        <w:t>el</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impacto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social</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en</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las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etapas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uso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y</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consumo</w:t>
      </w:r>
      <w:r w:rsidRPr="009520B5">
        <w:rPr>
          <w:rFonts w:asciiTheme="minorHAnsi" w:hAnsiTheme="minorHAnsi" w:cstheme="minorHAnsi"/>
          <w:spacing w:val="40"/>
          <w:sz w:val="22"/>
          <w:szCs w:val="22"/>
        </w:rPr>
        <w:t xml:space="preserve"> </w:t>
      </w:r>
      <w:r w:rsidRPr="009520B5">
        <w:rPr>
          <w:rFonts w:asciiTheme="minorHAnsi" w:hAnsiTheme="minorHAnsi" w:cstheme="minorHAnsi"/>
          <w:sz w:val="22"/>
          <w:szCs w:val="22"/>
        </w:rPr>
        <w:t>puede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ser</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menos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evidente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directo en comparación con otras etapas del proceso, sin embargo</w:t>
      </w:r>
      <w:r w:rsidR="008D24DB">
        <w:rPr>
          <w:rFonts w:asciiTheme="minorHAnsi" w:hAnsiTheme="minorHAnsi" w:cstheme="minorHAnsi"/>
          <w:sz w:val="22"/>
          <w:szCs w:val="22"/>
        </w:rPr>
        <w:t>,</w:t>
      </w:r>
      <w:r w:rsidRPr="009520B5">
        <w:rPr>
          <w:rFonts w:asciiTheme="minorHAnsi" w:hAnsiTheme="minorHAnsi" w:cstheme="minorHAnsi"/>
          <w:sz w:val="22"/>
          <w:szCs w:val="22"/>
        </w:rPr>
        <w:t xml:space="preserve"> existen aspectos importantes a considerar como por ejemplo el siguiente.</w:t>
      </w:r>
    </w:p>
    <w:p w14:paraId="345CE431" w14:textId="77777777" w:rsidR="009520B5" w:rsidRPr="009520B5" w:rsidRDefault="009520B5" w:rsidP="008D24DB">
      <w:pPr>
        <w:pStyle w:val="Prrafodelista"/>
        <w:widowControl w:val="0"/>
        <w:numPr>
          <w:ilvl w:val="3"/>
          <w:numId w:val="37"/>
        </w:numPr>
        <w:tabs>
          <w:tab w:val="left" w:pos="829"/>
        </w:tabs>
        <w:autoSpaceDE w:val="0"/>
        <w:autoSpaceDN w:val="0"/>
        <w:ind w:left="357" w:hanging="357"/>
        <w:contextualSpacing w:val="0"/>
        <w:jc w:val="both"/>
        <w:rPr>
          <w:rFonts w:cstheme="minorHAnsi"/>
        </w:rPr>
      </w:pPr>
      <w:r w:rsidRPr="009520B5">
        <w:rPr>
          <w:rFonts w:cstheme="minorHAnsi"/>
        </w:rPr>
        <w:t>El</w:t>
      </w:r>
      <w:r w:rsidRPr="009520B5">
        <w:rPr>
          <w:rFonts w:cstheme="minorHAnsi"/>
          <w:spacing w:val="-3"/>
        </w:rPr>
        <w:t xml:space="preserve"> </w:t>
      </w:r>
      <w:r w:rsidRPr="009520B5">
        <w:rPr>
          <w:rFonts w:cstheme="minorHAnsi"/>
        </w:rPr>
        <w:t>acceso</w:t>
      </w:r>
      <w:r w:rsidRPr="009520B5">
        <w:rPr>
          <w:rFonts w:cstheme="minorHAnsi"/>
          <w:spacing w:val="-3"/>
        </w:rPr>
        <w:t xml:space="preserve"> </w:t>
      </w:r>
      <w:r w:rsidRPr="009520B5">
        <w:rPr>
          <w:rFonts w:cstheme="minorHAnsi"/>
        </w:rPr>
        <w:t>equitativo</w:t>
      </w:r>
      <w:r w:rsidRPr="009520B5">
        <w:rPr>
          <w:rFonts w:cstheme="minorHAnsi"/>
          <w:spacing w:val="-3"/>
        </w:rPr>
        <w:t xml:space="preserve"> </w:t>
      </w:r>
      <w:r w:rsidRPr="009520B5">
        <w:rPr>
          <w:rFonts w:cstheme="minorHAnsi"/>
        </w:rPr>
        <w:t>a</w:t>
      </w:r>
      <w:r w:rsidRPr="009520B5">
        <w:rPr>
          <w:rFonts w:cstheme="minorHAnsi"/>
          <w:spacing w:val="-3"/>
        </w:rPr>
        <w:t xml:space="preserve"> </w:t>
      </w:r>
      <w:r w:rsidRPr="009520B5">
        <w:rPr>
          <w:rFonts w:cstheme="minorHAnsi"/>
        </w:rPr>
        <w:t>la</w:t>
      </w:r>
      <w:r w:rsidRPr="009520B5">
        <w:rPr>
          <w:rFonts w:cstheme="minorHAnsi"/>
          <w:spacing w:val="-3"/>
        </w:rPr>
        <w:t xml:space="preserve"> </w:t>
      </w:r>
      <w:r w:rsidRPr="009520B5">
        <w:rPr>
          <w:rFonts w:cstheme="minorHAnsi"/>
        </w:rPr>
        <w:t>leña</w:t>
      </w:r>
      <w:r w:rsidRPr="009520B5">
        <w:rPr>
          <w:rFonts w:cstheme="minorHAnsi"/>
          <w:spacing w:val="-3"/>
        </w:rPr>
        <w:t xml:space="preserve"> </w:t>
      </w:r>
      <w:r w:rsidRPr="009520B5">
        <w:rPr>
          <w:rFonts w:cstheme="minorHAnsi"/>
        </w:rPr>
        <w:t>y</w:t>
      </w:r>
      <w:r w:rsidRPr="009520B5">
        <w:rPr>
          <w:rFonts w:cstheme="minorHAnsi"/>
          <w:spacing w:val="-3"/>
        </w:rPr>
        <w:t xml:space="preserve"> </w:t>
      </w:r>
      <w:r w:rsidRPr="009520B5">
        <w:rPr>
          <w:rFonts w:cstheme="minorHAnsi"/>
        </w:rPr>
        <w:t>la</w:t>
      </w:r>
      <w:r w:rsidRPr="009520B5">
        <w:rPr>
          <w:rFonts w:cstheme="minorHAnsi"/>
          <w:spacing w:val="-3"/>
        </w:rPr>
        <w:t xml:space="preserve"> </w:t>
      </w:r>
      <w:r w:rsidRPr="009520B5">
        <w:rPr>
          <w:rFonts w:cstheme="minorHAnsi"/>
        </w:rPr>
        <w:t>madera</w:t>
      </w:r>
      <w:r w:rsidRPr="009520B5">
        <w:rPr>
          <w:rFonts w:cstheme="minorHAnsi"/>
          <w:spacing w:val="-3"/>
        </w:rPr>
        <w:t xml:space="preserve"> </w:t>
      </w:r>
      <w:r w:rsidRPr="009520B5">
        <w:rPr>
          <w:rFonts w:cstheme="minorHAnsi"/>
        </w:rPr>
        <w:t>aserrada</w:t>
      </w:r>
      <w:r w:rsidRPr="009520B5">
        <w:rPr>
          <w:rFonts w:cstheme="minorHAnsi"/>
          <w:spacing w:val="-3"/>
        </w:rPr>
        <w:t xml:space="preserve"> </w:t>
      </w:r>
      <w:r w:rsidRPr="009520B5">
        <w:rPr>
          <w:rFonts w:cstheme="minorHAnsi"/>
        </w:rPr>
        <w:t>puede</w:t>
      </w:r>
      <w:r w:rsidRPr="009520B5">
        <w:rPr>
          <w:rFonts w:cstheme="minorHAnsi"/>
          <w:spacing w:val="-3"/>
        </w:rPr>
        <w:t xml:space="preserve"> </w:t>
      </w:r>
      <w:r w:rsidRPr="009520B5">
        <w:rPr>
          <w:rFonts w:cstheme="minorHAnsi"/>
        </w:rPr>
        <w:t>influir</w:t>
      </w:r>
      <w:r w:rsidRPr="009520B5">
        <w:rPr>
          <w:rFonts w:cstheme="minorHAnsi"/>
          <w:spacing w:val="-3"/>
        </w:rPr>
        <w:t xml:space="preserve"> </w:t>
      </w:r>
      <w:r w:rsidRPr="009520B5">
        <w:rPr>
          <w:rFonts w:cstheme="minorHAnsi"/>
        </w:rPr>
        <w:t>en</w:t>
      </w:r>
      <w:r w:rsidRPr="009520B5">
        <w:rPr>
          <w:rFonts w:cstheme="minorHAnsi"/>
          <w:spacing w:val="-3"/>
        </w:rPr>
        <w:t xml:space="preserve"> </w:t>
      </w:r>
      <w:r w:rsidRPr="009520B5">
        <w:rPr>
          <w:rFonts w:cstheme="minorHAnsi"/>
        </w:rPr>
        <w:t>la</w:t>
      </w:r>
      <w:r w:rsidRPr="009520B5">
        <w:rPr>
          <w:rFonts w:cstheme="minorHAnsi"/>
          <w:spacing w:val="-3"/>
        </w:rPr>
        <w:t xml:space="preserve"> </w:t>
      </w:r>
      <w:r w:rsidRPr="009520B5">
        <w:rPr>
          <w:rFonts w:cstheme="minorHAnsi"/>
        </w:rPr>
        <w:t>calidad</w:t>
      </w:r>
      <w:r w:rsidRPr="009520B5">
        <w:rPr>
          <w:rFonts w:cstheme="minorHAnsi"/>
          <w:spacing w:val="-3"/>
        </w:rPr>
        <w:t xml:space="preserve"> </w:t>
      </w:r>
      <w:r w:rsidRPr="009520B5">
        <w:rPr>
          <w:rFonts w:cstheme="minorHAnsi"/>
        </w:rPr>
        <w:t>de</w:t>
      </w:r>
      <w:r w:rsidRPr="009520B5">
        <w:rPr>
          <w:rFonts w:cstheme="minorHAnsi"/>
          <w:spacing w:val="-3"/>
        </w:rPr>
        <w:t xml:space="preserve"> </w:t>
      </w:r>
      <w:r w:rsidRPr="009520B5">
        <w:rPr>
          <w:rFonts w:cstheme="minorHAnsi"/>
        </w:rPr>
        <w:t>vida</w:t>
      </w:r>
      <w:r w:rsidRPr="009520B5">
        <w:rPr>
          <w:rFonts w:cstheme="minorHAnsi"/>
          <w:spacing w:val="-3"/>
        </w:rPr>
        <w:t xml:space="preserve"> </w:t>
      </w:r>
      <w:r w:rsidRPr="009520B5">
        <w:rPr>
          <w:rFonts w:cstheme="minorHAnsi"/>
        </w:rPr>
        <w:t>de</w:t>
      </w:r>
      <w:r w:rsidRPr="009520B5">
        <w:rPr>
          <w:rFonts w:cstheme="minorHAnsi"/>
          <w:spacing w:val="-3"/>
        </w:rPr>
        <w:t xml:space="preserve"> </w:t>
      </w:r>
      <w:r w:rsidRPr="009520B5">
        <w:rPr>
          <w:rFonts w:cstheme="minorHAnsi"/>
        </w:rPr>
        <w:t>las comunidades, especialmente aquellas que dependen de estos recursos para la calefacción o la construcción de viviendas.</w:t>
      </w:r>
    </w:p>
    <w:p w14:paraId="6AAB0C88" w14:textId="77777777" w:rsidR="009520B5" w:rsidRPr="009520B5" w:rsidRDefault="009520B5" w:rsidP="008D24DB">
      <w:pPr>
        <w:pStyle w:val="Prrafodelista"/>
        <w:widowControl w:val="0"/>
        <w:numPr>
          <w:ilvl w:val="3"/>
          <w:numId w:val="37"/>
        </w:numPr>
        <w:tabs>
          <w:tab w:val="left" w:pos="829"/>
        </w:tabs>
        <w:autoSpaceDE w:val="0"/>
        <w:autoSpaceDN w:val="0"/>
        <w:ind w:left="357" w:hanging="357"/>
        <w:contextualSpacing w:val="0"/>
        <w:jc w:val="both"/>
        <w:rPr>
          <w:rFonts w:cstheme="minorHAnsi"/>
        </w:rPr>
      </w:pPr>
      <w:r w:rsidRPr="009520B5">
        <w:rPr>
          <w:rFonts w:cstheme="minorHAnsi"/>
        </w:rPr>
        <w:t>Un</w:t>
      </w:r>
      <w:r w:rsidRPr="009520B5">
        <w:rPr>
          <w:rFonts w:cstheme="minorHAnsi"/>
          <w:spacing w:val="-3"/>
        </w:rPr>
        <w:t xml:space="preserve"> </w:t>
      </w:r>
      <w:r w:rsidRPr="009520B5">
        <w:rPr>
          <w:rFonts w:cstheme="minorHAnsi"/>
        </w:rPr>
        <w:t>escenario</w:t>
      </w:r>
      <w:r w:rsidRPr="009520B5">
        <w:rPr>
          <w:rFonts w:cstheme="minorHAnsi"/>
          <w:spacing w:val="-3"/>
        </w:rPr>
        <w:t xml:space="preserve"> </w:t>
      </w:r>
      <w:r w:rsidRPr="009520B5">
        <w:rPr>
          <w:rFonts w:cstheme="minorHAnsi"/>
        </w:rPr>
        <w:t>de</w:t>
      </w:r>
      <w:r w:rsidRPr="009520B5">
        <w:rPr>
          <w:rFonts w:cstheme="minorHAnsi"/>
          <w:spacing w:val="-3"/>
        </w:rPr>
        <w:t xml:space="preserve"> </w:t>
      </w:r>
      <w:r w:rsidRPr="009520B5">
        <w:rPr>
          <w:rFonts w:cstheme="minorHAnsi"/>
        </w:rPr>
        <w:t>falta</w:t>
      </w:r>
      <w:r w:rsidRPr="009520B5">
        <w:rPr>
          <w:rFonts w:cstheme="minorHAnsi"/>
          <w:spacing w:val="-3"/>
        </w:rPr>
        <w:t xml:space="preserve"> </w:t>
      </w:r>
      <w:r w:rsidRPr="009520B5">
        <w:rPr>
          <w:rFonts w:cstheme="minorHAnsi"/>
        </w:rPr>
        <w:t>de</w:t>
      </w:r>
      <w:r w:rsidRPr="009520B5">
        <w:rPr>
          <w:rFonts w:cstheme="minorHAnsi"/>
          <w:spacing w:val="-3"/>
        </w:rPr>
        <w:t xml:space="preserve"> </w:t>
      </w:r>
      <w:r w:rsidRPr="009520B5">
        <w:rPr>
          <w:rFonts w:cstheme="minorHAnsi"/>
        </w:rPr>
        <w:t>regulación</w:t>
      </w:r>
      <w:r w:rsidRPr="009520B5">
        <w:rPr>
          <w:rFonts w:cstheme="minorHAnsi"/>
          <w:spacing w:val="-3"/>
        </w:rPr>
        <w:t xml:space="preserve"> </w:t>
      </w:r>
      <w:r w:rsidRPr="009520B5">
        <w:rPr>
          <w:rFonts w:cstheme="minorHAnsi"/>
        </w:rPr>
        <w:t>o</w:t>
      </w:r>
      <w:r w:rsidRPr="009520B5">
        <w:rPr>
          <w:rFonts w:cstheme="minorHAnsi"/>
          <w:spacing w:val="-3"/>
        </w:rPr>
        <w:t xml:space="preserve"> </w:t>
      </w:r>
      <w:r w:rsidRPr="009520B5">
        <w:rPr>
          <w:rFonts w:cstheme="minorHAnsi"/>
        </w:rPr>
        <w:t>políticas</w:t>
      </w:r>
      <w:r w:rsidRPr="009520B5">
        <w:rPr>
          <w:rFonts w:cstheme="minorHAnsi"/>
          <w:spacing w:val="-3"/>
        </w:rPr>
        <w:t xml:space="preserve"> </w:t>
      </w:r>
      <w:r w:rsidRPr="009520B5">
        <w:rPr>
          <w:rFonts w:cstheme="minorHAnsi"/>
        </w:rPr>
        <w:t>adecuadas</w:t>
      </w:r>
      <w:r w:rsidRPr="009520B5">
        <w:rPr>
          <w:rFonts w:cstheme="minorHAnsi"/>
          <w:spacing w:val="-3"/>
        </w:rPr>
        <w:t xml:space="preserve"> </w:t>
      </w:r>
      <w:r w:rsidRPr="009520B5">
        <w:rPr>
          <w:rFonts w:cstheme="minorHAnsi"/>
        </w:rPr>
        <w:t>en</w:t>
      </w:r>
      <w:r w:rsidRPr="009520B5">
        <w:rPr>
          <w:rFonts w:cstheme="minorHAnsi"/>
          <w:spacing w:val="-3"/>
        </w:rPr>
        <w:t xml:space="preserve"> </w:t>
      </w:r>
      <w:r w:rsidRPr="009520B5">
        <w:rPr>
          <w:rFonts w:cstheme="minorHAnsi"/>
        </w:rPr>
        <w:t>el</w:t>
      </w:r>
      <w:r w:rsidRPr="009520B5">
        <w:rPr>
          <w:rFonts w:cstheme="minorHAnsi"/>
          <w:spacing w:val="-3"/>
        </w:rPr>
        <w:t xml:space="preserve"> </w:t>
      </w:r>
      <w:r w:rsidRPr="009520B5">
        <w:rPr>
          <w:rFonts w:cstheme="minorHAnsi"/>
        </w:rPr>
        <w:t>uso</w:t>
      </w:r>
      <w:r w:rsidRPr="009520B5">
        <w:rPr>
          <w:rFonts w:cstheme="minorHAnsi"/>
          <w:spacing w:val="-3"/>
        </w:rPr>
        <w:t xml:space="preserve"> </w:t>
      </w:r>
      <w:r w:rsidRPr="009520B5">
        <w:rPr>
          <w:rFonts w:cstheme="minorHAnsi"/>
        </w:rPr>
        <w:t>y</w:t>
      </w:r>
      <w:r w:rsidRPr="009520B5">
        <w:rPr>
          <w:rFonts w:cstheme="minorHAnsi"/>
          <w:spacing w:val="-3"/>
        </w:rPr>
        <w:t xml:space="preserve"> </w:t>
      </w:r>
      <w:r w:rsidRPr="009520B5">
        <w:rPr>
          <w:rFonts w:cstheme="minorHAnsi"/>
        </w:rPr>
        <w:t>consumo</w:t>
      </w:r>
      <w:r w:rsidRPr="009520B5">
        <w:rPr>
          <w:rFonts w:cstheme="minorHAnsi"/>
          <w:spacing w:val="-3"/>
        </w:rPr>
        <w:t xml:space="preserve"> </w:t>
      </w:r>
      <w:r w:rsidRPr="009520B5">
        <w:rPr>
          <w:rFonts w:cstheme="minorHAnsi"/>
        </w:rPr>
        <w:t>de</w:t>
      </w:r>
      <w:r w:rsidRPr="009520B5">
        <w:rPr>
          <w:rFonts w:cstheme="minorHAnsi"/>
          <w:spacing w:val="-3"/>
        </w:rPr>
        <w:t xml:space="preserve"> </w:t>
      </w:r>
      <w:r w:rsidRPr="009520B5">
        <w:rPr>
          <w:rFonts w:cstheme="minorHAnsi"/>
        </w:rPr>
        <w:t>estos productos, podría llevar a prácticas insostenibles o a la explotación irracional de los recursos forestales, afectando indirectamente a las comunidades locales y al medio ambiente en general.</w:t>
      </w:r>
    </w:p>
    <w:p w14:paraId="3F0CAA5A" w14:textId="77777777" w:rsidR="009520B5" w:rsidRPr="009520B5" w:rsidRDefault="009520B5" w:rsidP="008D24DB">
      <w:pPr>
        <w:pStyle w:val="Textoindependiente"/>
        <w:spacing w:after="160" w:line="259" w:lineRule="auto"/>
        <w:jc w:val="both"/>
        <w:rPr>
          <w:rFonts w:asciiTheme="minorHAnsi" w:hAnsiTheme="minorHAnsi" w:cstheme="minorHAnsi"/>
          <w:sz w:val="22"/>
          <w:szCs w:val="22"/>
        </w:rPr>
      </w:pPr>
      <w:r w:rsidRPr="009520B5">
        <w:rPr>
          <w:rFonts w:asciiTheme="minorHAnsi" w:hAnsiTheme="minorHAnsi" w:cstheme="minorHAnsi"/>
          <w:sz w:val="22"/>
          <w:szCs w:val="22"/>
        </w:rPr>
        <w:t>Cuando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nos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enfocamos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en</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el</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último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eslabón</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la</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cadena</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productiva,</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decir,</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en</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 xml:space="preserve">el </w:t>
      </w:r>
      <w:r w:rsidRPr="009520B5">
        <w:rPr>
          <w:rFonts w:asciiTheme="minorHAnsi" w:hAnsiTheme="minorHAnsi" w:cstheme="minorHAnsi"/>
          <w:b/>
          <w:sz w:val="22"/>
          <w:szCs w:val="22"/>
        </w:rPr>
        <w:t>fin</w:t>
      </w:r>
      <w:r w:rsidRPr="009520B5">
        <w:rPr>
          <w:rFonts w:asciiTheme="minorHAnsi" w:hAnsiTheme="minorHAnsi" w:cstheme="minorHAnsi"/>
          <w:b/>
          <w:spacing w:val="-3"/>
          <w:sz w:val="22"/>
          <w:szCs w:val="22"/>
        </w:rPr>
        <w:t xml:space="preserve"> </w:t>
      </w:r>
      <w:r w:rsidRPr="009520B5">
        <w:rPr>
          <w:rFonts w:asciiTheme="minorHAnsi" w:hAnsiTheme="minorHAnsi" w:cstheme="minorHAnsi"/>
          <w:b/>
          <w:sz w:val="22"/>
          <w:szCs w:val="22"/>
        </w:rPr>
        <w:t>de</w:t>
      </w:r>
      <w:r w:rsidRPr="009520B5">
        <w:rPr>
          <w:rFonts w:asciiTheme="minorHAnsi" w:hAnsiTheme="minorHAnsi" w:cstheme="minorHAnsi"/>
          <w:b/>
          <w:spacing w:val="-3"/>
          <w:sz w:val="22"/>
          <w:szCs w:val="22"/>
        </w:rPr>
        <w:t xml:space="preserve"> </w:t>
      </w:r>
      <w:r w:rsidRPr="009520B5">
        <w:rPr>
          <w:rFonts w:asciiTheme="minorHAnsi" w:hAnsiTheme="minorHAnsi" w:cstheme="minorHAnsi"/>
          <w:b/>
          <w:sz w:val="22"/>
          <w:szCs w:val="22"/>
        </w:rPr>
        <w:t>vida</w:t>
      </w:r>
      <w:r w:rsidRPr="009520B5">
        <w:rPr>
          <w:rFonts w:asciiTheme="minorHAnsi" w:hAnsiTheme="minorHAnsi" w:cstheme="minorHAnsi"/>
          <w:b/>
          <w:spacing w:val="-3"/>
          <w:sz w:val="22"/>
          <w:szCs w:val="22"/>
        </w:rPr>
        <w:t xml:space="preserve"> </w:t>
      </w:r>
      <w:r w:rsidRPr="009520B5">
        <w:rPr>
          <w:rFonts w:asciiTheme="minorHAnsi" w:hAnsiTheme="minorHAnsi" w:cstheme="minorHAnsi"/>
          <w:sz w:val="22"/>
          <w:szCs w:val="22"/>
        </w:rPr>
        <w:t>de la</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leña</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y</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la</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madera</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aserrada,</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es</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crucial</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considerar</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el</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manejo</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adecuado</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los</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residuos</w:t>
      </w:r>
      <w:r w:rsidRPr="009520B5">
        <w:rPr>
          <w:rFonts w:asciiTheme="minorHAnsi" w:hAnsiTheme="minorHAnsi" w:cstheme="minorHAnsi"/>
          <w:spacing w:val="-2"/>
          <w:sz w:val="22"/>
          <w:szCs w:val="22"/>
        </w:rPr>
        <w:t xml:space="preserve"> </w:t>
      </w:r>
      <w:r w:rsidRPr="009520B5">
        <w:rPr>
          <w:rFonts w:asciiTheme="minorHAnsi" w:hAnsiTheme="minorHAnsi" w:cstheme="minorHAnsi"/>
          <w:sz w:val="22"/>
          <w:szCs w:val="22"/>
        </w:rPr>
        <w:t>generados. Esto incluye la gestión de los desechos de madera, como astillas, virutas y restos de aserrín, así como la disposición final de la leña que ya no es apta para su uso.</w:t>
      </w:r>
    </w:p>
    <w:p w14:paraId="63F01C94" w14:textId="77777777" w:rsidR="009520B5" w:rsidRPr="009520B5" w:rsidRDefault="009520B5" w:rsidP="008D24DB">
      <w:pPr>
        <w:pStyle w:val="Textoindependiente"/>
        <w:spacing w:after="160" w:line="259" w:lineRule="auto"/>
        <w:jc w:val="both"/>
        <w:rPr>
          <w:rFonts w:asciiTheme="minorHAnsi" w:hAnsiTheme="minorHAnsi" w:cstheme="minorHAnsi"/>
          <w:sz w:val="22"/>
          <w:szCs w:val="22"/>
        </w:rPr>
      </w:pPr>
      <w:r w:rsidRPr="009520B5">
        <w:rPr>
          <w:rFonts w:asciiTheme="minorHAnsi" w:hAnsiTheme="minorHAnsi" w:cstheme="minorHAnsi"/>
          <w:sz w:val="22"/>
          <w:szCs w:val="22"/>
        </w:rPr>
        <w:t>La</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falta</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un</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adecuado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manejo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estos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residuos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puede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tener</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impactos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negativos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en</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el</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medio ambiente y la salud pública, como la contaminación del suelo y del agua, la generación de emisiones nocivas durante la descomposición, y el riesgo de incendios forestales.</w:t>
      </w:r>
    </w:p>
    <w:p w14:paraId="0D854A76" w14:textId="77777777" w:rsidR="009520B5" w:rsidRPr="009520B5" w:rsidRDefault="009520B5" w:rsidP="008D24DB">
      <w:pPr>
        <w:pStyle w:val="Textoindependiente"/>
        <w:spacing w:after="160" w:line="259" w:lineRule="auto"/>
        <w:jc w:val="both"/>
        <w:rPr>
          <w:rFonts w:asciiTheme="minorHAnsi" w:hAnsiTheme="minorHAnsi" w:cstheme="minorHAnsi"/>
          <w:sz w:val="22"/>
          <w:szCs w:val="22"/>
        </w:rPr>
      </w:pPr>
      <w:r w:rsidRPr="009520B5">
        <w:rPr>
          <w:rFonts w:asciiTheme="minorHAnsi" w:hAnsiTheme="minorHAnsi" w:cstheme="minorHAnsi"/>
          <w:sz w:val="22"/>
          <w:szCs w:val="22"/>
        </w:rPr>
        <w:t>Además, la reutilización, el reciclaje y otras prácticas de gestión de residuos pueden generar oportunidades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económicas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y</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sociales,</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como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la</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creación</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empleo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en</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la</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industria</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reciclaje</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o</w:t>
      </w:r>
      <w:r w:rsidRPr="009520B5">
        <w:rPr>
          <w:rFonts w:asciiTheme="minorHAnsi" w:hAnsiTheme="minorHAnsi" w:cstheme="minorHAnsi"/>
          <w:spacing w:val="-3"/>
          <w:sz w:val="22"/>
          <w:szCs w:val="22"/>
        </w:rPr>
        <w:t xml:space="preserve"> </w:t>
      </w:r>
      <w:r w:rsidRPr="009520B5">
        <w:rPr>
          <w:rFonts w:asciiTheme="minorHAnsi" w:hAnsiTheme="minorHAnsi" w:cstheme="minorHAnsi"/>
          <w:sz w:val="22"/>
          <w:szCs w:val="22"/>
        </w:rPr>
        <w:t>la producción de biomasa para energía renovable.</w:t>
      </w:r>
    </w:p>
    <w:p w14:paraId="4D864B89" w14:textId="77777777" w:rsidR="009520B5" w:rsidRDefault="009520B5" w:rsidP="008D24DB">
      <w:pPr>
        <w:pStyle w:val="Textoindependiente"/>
        <w:spacing w:after="160" w:line="259" w:lineRule="auto"/>
        <w:jc w:val="both"/>
        <w:rPr>
          <w:rFonts w:asciiTheme="minorHAnsi" w:hAnsiTheme="minorHAnsi" w:cstheme="minorHAnsi"/>
          <w:sz w:val="22"/>
          <w:szCs w:val="22"/>
        </w:rPr>
      </w:pPr>
      <w:r w:rsidRPr="009520B5">
        <w:rPr>
          <w:rFonts w:asciiTheme="minorHAnsi" w:hAnsiTheme="minorHAnsi" w:cstheme="minorHAnsi"/>
          <w:sz w:val="22"/>
          <w:szCs w:val="22"/>
        </w:rPr>
        <w:t>Por</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lo</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tanto,</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el</w:t>
      </w:r>
      <w:r w:rsidRPr="009520B5">
        <w:rPr>
          <w:rFonts w:asciiTheme="minorHAnsi" w:hAnsiTheme="minorHAnsi" w:cstheme="minorHAnsi"/>
          <w:spacing w:val="-1"/>
          <w:sz w:val="22"/>
          <w:szCs w:val="22"/>
        </w:rPr>
        <w:t xml:space="preserve"> </w:t>
      </w:r>
      <w:r w:rsidRPr="009520B5">
        <w:rPr>
          <w:rFonts w:asciiTheme="minorHAnsi" w:hAnsiTheme="minorHAnsi" w:cstheme="minorHAnsi"/>
          <w:b/>
          <w:sz w:val="22"/>
          <w:szCs w:val="22"/>
        </w:rPr>
        <w:t>fin</w:t>
      </w:r>
      <w:r w:rsidRPr="009520B5">
        <w:rPr>
          <w:rFonts w:asciiTheme="minorHAnsi" w:hAnsiTheme="minorHAnsi" w:cstheme="minorHAnsi"/>
          <w:b/>
          <w:spacing w:val="-1"/>
          <w:sz w:val="22"/>
          <w:szCs w:val="22"/>
        </w:rPr>
        <w:t xml:space="preserve"> </w:t>
      </w:r>
      <w:r w:rsidRPr="009520B5">
        <w:rPr>
          <w:rFonts w:asciiTheme="minorHAnsi" w:hAnsiTheme="minorHAnsi" w:cstheme="minorHAnsi"/>
          <w:b/>
          <w:sz w:val="22"/>
          <w:szCs w:val="22"/>
        </w:rPr>
        <w:t>de</w:t>
      </w:r>
      <w:r w:rsidRPr="009520B5">
        <w:rPr>
          <w:rFonts w:asciiTheme="minorHAnsi" w:hAnsiTheme="minorHAnsi" w:cstheme="minorHAnsi"/>
          <w:b/>
          <w:spacing w:val="-1"/>
          <w:sz w:val="22"/>
          <w:szCs w:val="22"/>
        </w:rPr>
        <w:t xml:space="preserve"> </w:t>
      </w:r>
      <w:r w:rsidRPr="009520B5">
        <w:rPr>
          <w:rFonts w:asciiTheme="minorHAnsi" w:hAnsiTheme="minorHAnsi" w:cstheme="minorHAnsi"/>
          <w:b/>
          <w:sz w:val="22"/>
          <w:szCs w:val="22"/>
        </w:rPr>
        <w:t>vida</w:t>
      </w:r>
      <w:r w:rsidRPr="009520B5">
        <w:rPr>
          <w:rFonts w:asciiTheme="minorHAnsi" w:hAnsiTheme="minorHAnsi" w:cstheme="minorHAnsi"/>
          <w:b/>
          <w:spacing w:val="-1"/>
          <w:sz w:val="22"/>
          <w:szCs w:val="22"/>
        </w:rPr>
        <w:t xml:space="preserve"> </w:t>
      </w:r>
      <w:r w:rsidRPr="009520B5">
        <w:rPr>
          <w:rFonts w:asciiTheme="minorHAnsi" w:hAnsiTheme="minorHAnsi" w:cstheme="minorHAnsi"/>
          <w:sz w:val="22"/>
          <w:szCs w:val="22"/>
        </w:rPr>
        <w:t>de</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la</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leña</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y</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la</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madera</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aserrada</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representa</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un</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eslabón</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crucial</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en</w:t>
      </w:r>
      <w:r w:rsidRPr="009520B5">
        <w:rPr>
          <w:rFonts w:asciiTheme="minorHAnsi" w:hAnsiTheme="minorHAnsi" w:cstheme="minorHAnsi"/>
          <w:spacing w:val="-1"/>
          <w:sz w:val="22"/>
          <w:szCs w:val="22"/>
        </w:rPr>
        <w:t xml:space="preserve"> </w:t>
      </w:r>
      <w:r w:rsidRPr="009520B5">
        <w:rPr>
          <w:rFonts w:asciiTheme="minorHAnsi" w:hAnsiTheme="minorHAnsi" w:cstheme="minorHAnsi"/>
          <w:sz w:val="22"/>
          <w:szCs w:val="22"/>
        </w:rPr>
        <w:t>la cadena</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productiva</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que</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requiere</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una</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atención</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especial</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para</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minimizar</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su</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impacto</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ambiental</w:t>
      </w:r>
      <w:r w:rsidRPr="009520B5">
        <w:rPr>
          <w:rFonts w:asciiTheme="minorHAnsi" w:hAnsiTheme="minorHAnsi" w:cstheme="minorHAnsi"/>
          <w:spacing w:val="-4"/>
          <w:sz w:val="22"/>
          <w:szCs w:val="22"/>
        </w:rPr>
        <w:t xml:space="preserve"> </w:t>
      </w:r>
      <w:r w:rsidRPr="009520B5">
        <w:rPr>
          <w:rFonts w:asciiTheme="minorHAnsi" w:hAnsiTheme="minorHAnsi" w:cstheme="minorHAnsi"/>
          <w:sz w:val="22"/>
          <w:szCs w:val="22"/>
        </w:rPr>
        <w:t>y maximizar su contribución al desarrollo sostenible.</w:t>
      </w:r>
    </w:p>
    <w:p w14:paraId="605840E8" w14:textId="42B02F4A" w:rsidR="008D24DB" w:rsidRDefault="008D24DB" w:rsidP="00CC4DE6">
      <w:pPr>
        <w:pStyle w:val="Ttulo6"/>
        <w:numPr>
          <w:ilvl w:val="5"/>
          <w:numId w:val="1"/>
        </w:numPr>
        <w:spacing w:after="120"/>
        <w:ind w:left="1434" w:hanging="1077"/>
      </w:pPr>
      <w:r>
        <w:t>Equidad e igualdad de género</w:t>
      </w:r>
    </w:p>
    <w:p w14:paraId="1A8028EB" w14:textId="324955D8" w:rsidR="008D24DB" w:rsidRDefault="008D24DB" w:rsidP="006720C4">
      <w:pPr>
        <w:jc w:val="both"/>
      </w:pPr>
      <w:r>
        <w:t>A continuación, presentamos los principales impactos sociales asociados a la equidad e igualdad de género en el lugar de trabajo.</w:t>
      </w:r>
    </w:p>
    <w:p w14:paraId="41AE7ADD" w14:textId="77777777" w:rsidR="008D24DB" w:rsidRPr="008D24DB" w:rsidRDefault="008D24DB" w:rsidP="006720C4">
      <w:pPr>
        <w:jc w:val="both"/>
        <w:rPr>
          <w:b/>
          <w:bCs/>
        </w:rPr>
      </w:pPr>
      <w:r w:rsidRPr="008D24DB">
        <w:rPr>
          <w:b/>
          <w:bCs/>
        </w:rPr>
        <w:t>Obtención de materias primas:</w:t>
      </w:r>
    </w:p>
    <w:p w14:paraId="5DAC52AA" w14:textId="77777777" w:rsidR="008D24DB" w:rsidRDefault="008D24DB" w:rsidP="006720C4">
      <w:pPr>
        <w:jc w:val="both"/>
      </w:pPr>
      <w:r>
        <w:t>•</w:t>
      </w:r>
      <w:r>
        <w:tab/>
        <w:t>Menor participación de mujeres en labores de extracción de materias primas, limitando su acceso a oportunidades laborales y económicas en esta etapa.</w:t>
      </w:r>
    </w:p>
    <w:p w14:paraId="36EC308E" w14:textId="77777777" w:rsidR="008D24DB" w:rsidRPr="008D24DB" w:rsidRDefault="008D24DB" w:rsidP="006720C4">
      <w:pPr>
        <w:jc w:val="both"/>
        <w:rPr>
          <w:b/>
          <w:bCs/>
        </w:rPr>
      </w:pPr>
      <w:r w:rsidRPr="008D24DB">
        <w:rPr>
          <w:b/>
          <w:bCs/>
        </w:rPr>
        <w:t>Operación de faenas forestales:</w:t>
      </w:r>
    </w:p>
    <w:p w14:paraId="1E0F8789" w14:textId="77777777" w:rsidR="008D24DB" w:rsidRDefault="008D24DB" w:rsidP="006720C4">
      <w:pPr>
        <w:jc w:val="both"/>
      </w:pPr>
      <w:r>
        <w:lastRenderedPageBreak/>
        <w:t>•</w:t>
      </w:r>
      <w:r>
        <w:tab/>
        <w:t>Diferencias salariales entre hombres y mujeres que desempeñan roles similares en las faenas forestales, reflejando inequidades de género en la remuneración y el reconocimiento laboral.</w:t>
      </w:r>
    </w:p>
    <w:p w14:paraId="54CF6557" w14:textId="77777777" w:rsidR="008D24DB" w:rsidRDefault="008D24DB" w:rsidP="006720C4">
      <w:pPr>
        <w:jc w:val="both"/>
      </w:pPr>
      <w:r>
        <w:t>•</w:t>
      </w:r>
      <w:r>
        <w:tab/>
        <w:t>Escasa representación de mujeres en puestos de liderazgo y toma de decisiones dentro de las empresas forestales, lo que puede contribuir a la perpetuación de estereotipos de género y limitar las oportunidades de desarrollo profesional para las mujeres.</w:t>
      </w:r>
    </w:p>
    <w:p w14:paraId="336F9AE4" w14:textId="77777777" w:rsidR="008D24DB" w:rsidRPr="008D24DB" w:rsidRDefault="008D24DB" w:rsidP="006720C4">
      <w:pPr>
        <w:jc w:val="both"/>
        <w:rPr>
          <w:b/>
          <w:bCs/>
        </w:rPr>
      </w:pPr>
      <w:r w:rsidRPr="008D24DB">
        <w:rPr>
          <w:b/>
          <w:bCs/>
        </w:rPr>
        <w:t>Transporte de productos:</w:t>
      </w:r>
    </w:p>
    <w:p w14:paraId="50ED2344" w14:textId="7DD8B4A7" w:rsidR="008D24DB" w:rsidRDefault="008D24DB" w:rsidP="006720C4">
      <w:pPr>
        <w:jc w:val="both"/>
      </w:pPr>
      <w:r>
        <w:t xml:space="preserve"> •</w:t>
      </w:r>
      <w:r>
        <w:tab/>
        <w:t>Discriminación de género en el acceso a oportunidades de empleo en el transporte de productos forestales, con predominio de hombres en roles de conductor y escasa presencia de mujeres en esta área laboral.</w:t>
      </w:r>
    </w:p>
    <w:p w14:paraId="346EB781" w14:textId="77777777" w:rsidR="008D24DB" w:rsidRDefault="008D24DB" w:rsidP="006720C4">
      <w:pPr>
        <w:jc w:val="both"/>
      </w:pPr>
      <w:r>
        <w:t>•</w:t>
      </w:r>
      <w:r>
        <w:tab/>
        <w:t>Falta de políticas y prácticas inclusivas que promuevan la equidad de género en las empresas de transporte asociadas con la cadena productiva, lo que puede perpetuar desigualdades en el acceso al empleo y el desarrollo profesional.</w:t>
      </w:r>
    </w:p>
    <w:p w14:paraId="16829480" w14:textId="77777777" w:rsidR="008D24DB" w:rsidRPr="008D24DB" w:rsidRDefault="008D24DB" w:rsidP="006720C4">
      <w:pPr>
        <w:jc w:val="both"/>
        <w:rPr>
          <w:b/>
          <w:bCs/>
        </w:rPr>
      </w:pPr>
      <w:r w:rsidRPr="008D24DB">
        <w:rPr>
          <w:b/>
          <w:bCs/>
        </w:rPr>
        <w:t>Comercialización:</w:t>
      </w:r>
    </w:p>
    <w:p w14:paraId="2A87B4AA" w14:textId="77777777" w:rsidR="008D24DB" w:rsidRDefault="008D24DB" w:rsidP="006720C4">
      <w:pPr>
        <w:jc w:val="both"/>
      </w:pPr>
      <w:r>
        <w:t>•</w:t>
      </w:r>
      <w:r>
        <w:tab/>
        <w:t>Desigualdad de oportunidades comerciales para mujeres y hombres en la venta y distribución de productos forestales, reflejada en posibles barreras de acceso a mercados y redes de comercialización para las mujeres.</w:t>
      </w:r>
    </w:p>
    <w:p w14:paraId="332AA025" w14:textId="77777777" w:rsidR="008D24DB" w:rsidRDefault="008D24DB" w:rsidP="006720C4">
      <w:pPr>
        <w:jc w:val="both"/>
      </w:pPr>
      <w:r>
        <w:t>•</w:t>
      </w:r>
      <w:r>
        <w:tab/>
        <w:t>Brechas de género en la negociación de precios y condiciones comerciales, con posibles impactos en los ingresos y la estabilidad económica de las personas involucradas en la comercialización de la leña y las trozas aserrables.</w:t>
      </w:r>
    </w:p>
    <w:p w14:paraId="054E82BD" w14:textId="77777777" w:rsidR="008D24DB" w:rsidRPr="008D24DB" w:rsidRDefault="008D24DB" w:rsidP="006720C4">
      <w:pPr>
        <w:jc w:val="both"/>
        <w:rPr>
          <w:b/>
          <w:bCs/>
        </w:rPr>
      </w:pPr>
      <w:r w:rsidRPr="008D24DB">
        <w:rPr>
          <w:b/>
          <w:bCs/>
        </w:rPr>
        <w:t>Uso y consumo:</w:t>
      </w:r>
    </w:p>
    <w:p w14:paraId="2FFA313A" w14:textId="77777777" w:rsidR="008D24DB" w:rsidRDefault="008D24DB" w:rsidP="006720C4">
      <w:pPr>
        <w:jc w:val="both"/>
      </w:pPr>
      <w:r>
        <w:t>•</w:t>
      </w:r>
      <w:r>
        <w:tab/>
        <w:t>Desigualdad de acceso a recursos y servicios relacionados con la energía y la calefacción, con impactos diferenciales en la salud y el bienestar de hombres y mujeres, especialmente en comunidades rurales o marginadas.</w:t>
      </w:r>
    </w:p>
    <w:p w14:paraId="2C3F4A20" w14:textId="77777777" w:rsidR="008D24DB" w:rsidRPr="008D24DB" w:rsidRDefault="008D24DB" w:rsidP="006720C4">
      <w:pPr>
        <w:jc w:val="both"/>
        <w:rPr>
          <w:b/>
          <w:bCs/>
        </w:rPr>
      </w:pPr>
      <w:r w:rsidRPr="008D24DB">
        <w:rPr>
          <w:b/>
          <w:bCs/>
        </w:rPr>
        <w:t>Fin de vida:</w:t>
      </w:r>
    </w:p>
    <w:p w14:paraId="40B6DFB0" w14:textId="130B6F1E" w:rsidR="008D24DB" w:rsidRPr="008D24DB" w:rsidRDefault="008D24DB" w:rsidP="006720C4">
      <w:pPr>
        <w:jc w:val="both"/>
      </w:pPr>
      <w:r>
        <w:t>•</w:t>
      </w:r>
      <w:r>
        <w:tab/>
        <w:t>Riesgos diferenciados para la salud en la gestión de desechos relacionados con productos forestales, con posibles efectos adversos que afecten de manera desproporcionada a mujeres y hombres según sus roles y responsabilidades en la disposición final de residuos.</w:t>
      </w:r>
    </w:p>
    <w:p w14:paraId="395F913B" w14:textId="00E32190" w:rsidR="009520B5" w:rsidRDefault="006720C4" w:rsidP="00CC4DE6">
      <w:pPr>
        <w:pStyle w:val="Ttulo6"/>
        <w:numPr>
          <w:ilvl w:val="5"/>
          <w:numId w:val="1"/>
        </w:numPr>
        <w:spacing w:after="120"/>
        <w:ind w:left="1434" w:hanging="1077"/>
        <w:rPr>
          <w:lang w:val="es-MX"/>
        </w:rPr>
      </w:pPr>
      <w:r>
        <w:rPr>
          <w:lang w:val="es-MX"/>
        </w:rPr>
        <w:t>Patrimonio cultural</w:t>
      </w:r>
    </w:p>
    <w:p w14:paraId="0A214F5B" w14:textId="228EDDC7" w:rsidR="006720C4" w:rsidRPr="006720C4" w:rsidRDefault="006720C4" w:rsidP="006720C4">
      <w:pPr>
        <w:jc w:val="both"/>
        <w:rPr>
          <w:lang w:val="es-MX"/>
        </w:rPr>
      </w:pPr>
      <w:r w:rsidRPr="006720C4">
        <w:rPr>
          <w:lang w:val="es-MX"/>
        </w:rPr>
        <w:t>A continuación</w:t>
      </w:r>
      <w:r>
        <w:rPr>
          <w:lang w:val="es-MX"/>
        </w:rPr>
        <w:t>,</w:t>
      </w:r>
      <w:r w:rsidRPr="006720C4">
        <w:rPr>
          <w:lang w:val="es-MX"/>
        </w:rPr>
        <w:t xml:space="preserve"> presentamos los principales impactos sociales que podrían asociarse a deficiencias en el respeto al patrimonio cultural y las tradiciones locales. No obstante</w:t>
      </w:r>
      <w:r>
        <w:rPr>
          <w:lang w:val="es-MX"/>
        </w:rPr>
        <w:t>,</w:t>
      </w:r>
      <w:r w:rsidRPr="006720C4">
        <w:rPr>
          <w:lang w:val="es-MX"/>
        </w:rPr>
        <w:t xml:space="preserve"> dentro del área geográfica estos impactos no resultan tan evidentes, existe</w:t>
      </w:r>
      <w:r>
        <w:rPr>
          <w:lang w:val="es-MX"/>
        </w:rPr>
        <w:t>,</w:t>
      </w:r>
      <w:r w:rsidRPr="006720C4">
        <w:rPr>
          <w:lang w:val="es-MX"/>
        </w:rPr>
        <w:t xml:space="preserve"> aunque escasa</w:t>
      </w:r>
      <w:r>
        <w:rPr>
          <w:lang w:val="es-MX"/>
        </w:rPr>
        <w:t>,</w:t>
      </w:r>
      <w:r w:rsidRPr="006720C4">
        <w:rPr>
          <w:lang w:val="es-MX"/>
        </w:rPr>
        <w:t xml:space="preserve"> una crónica histórica que rescata su presencia. A modo de ejemplo</w:t>
      </w:r>
      <w:r>
        <w:rPr>
          <w:lang w:val="es-MX"/>
        </w:rPr>
        <w:t>,</w:t>
      </w:r>
      <w:r w:rsidRPr="006720C4">
        <w:rPr>
          <w:lang w:val="es-MX"/>
        </w:rPr>
        <w:t xml:space="preserve"> podemos mencionar que en 2006 se estableció en Villa Ñirehuao el Museo del Valle de la Luna, el cual alberga una notable colección de paleontología, que incluye fósiles de las formaciones </w:t>
      </w:r>
      <w:proofErr w:type="spellStart"/>
      <w:r w:rsidRPr="006720C4">
        <w:rPr>
          <w:lang w:val="es-MX"/>
        </w:rPr>
        <w:t>Katterfeld</w:t>
      </w:r>
      <w:proofErr w:type="spellEnd"/>
      <w:r w:rsidRPr="006720C4">
        <w:rPr>
          <w:lang w:val="es-MX"/>
        </w:rPr>
        <w:t xml:space="preserve"> y </w:t>
      </w:r>
      <w:proofErr w:type="spellStart"/>
      <w:r w:rsidRPr="006720C4">
        <w:rPr>
          <w:lang w:val="es-MX"/>
        </w:rPr>
        <w:t>Appeleg</w:t>
      </w:r>
      <w:proofErr w:type="spellEnd"/>
      <w:r w:rsidRPr="006720C4">
        <w:rPr>
          <w:lang w:val="es-MX"/>
        </w:rPr>
        <w:t xml:space="preserve"> descubiertos cerca de la Estancia Baño Nuevo, así como una variedad de objetos de la historia local. Estos últimos, donados por la comunidad, </w:t>
      </w:r>
      <w:r w:rsidRPr="006720C4">
        <w:rPr>
          <w:lang w:val="es-MX"/>
        </w:rPr>
        <w:lastRenderedPageBreak/>
        <w:t xml:space="preserve">comprenden utensilios y herramientas asociadas a las actividades tradicionales de </w:t>
      </w:r>
      <w:proofErr w:type="spellStart"/>
      <w:r w:rsidRPr="006720C4">
        <w:rPr>
          <w:lang w:val="es-MX"/>
        </w:rPr>
        <w:t>madereo</w:t>
      </w:r>
      <w:proofErr w:type="spellEnd"/>
      <w:r w:rsidRPr="006720C4">
        <w:rPr>
          <w:lang w:val="es-MX"/>
        </w:rPr>
        <w:t xml:space="preserve"> y ganadería.</w:t>
      </w:r>
    </w:p>
    <w:p w14:paraId="3AEE18E5" w14:textId="77777777" w:rsidR="006720C4" w:rsidRPr="006720C4" w:rsidRDefault="006720C4" w:rsidP="006720C4">
      <w:pPr>
        <w:jc w:val="both"/>
        <w:rPr>
          <w:lang w:val="es-MX"/>
        </w:rPr>
      </w:pPr>
      <w:r w:rsidRPr="006720C4">
        <w:rPr>
          <w:lang w:val="es-MX"/>
        </w:rPr>
        <w:t>Teniendo en cuenta lo anterior, dependiendo de la presencia de sitios patrimoniales y de la escala que pueda alcanzar un proyecto forestal, podemos identificar los siguientes impactos potenciales según la etapa del proceso productivo.</w:t>
      </w:r>
    </w:p>
    <w:p w14:paraId="5B3DE3EE" w14:textId="77777777" w:rsidR="006720C4" w:rsidRPr="008B2388" w:rsidRDefault="006720C4" w:rsidP="006720C4">
      <w:pPr>
        <w:jc w:val="both"/>
        <w:rPr>
          <w:b/>
          <w:bCs/>
          <w:lang w:val="es-MX"/>
        </w:rPr>
      </w:pPr>
      <w:r w:rsidRPr="008B2388">
        <w:rPr>
          <w:b/>
          <w:bCs/>
          <w:lang w:val="es-MX"/>
        </w:rPr>
        <w:t>Obtención de materias primas:</w:t>
      </w:r>
    </w:p>
    <w:p w14:paraId="1EECAD44" w14:textId="180EB91E" w:rsidR="006720C4" w:rsidRPr="006720C4" w:rsidRDefault="006720C4" w:rsidP="006720C4">
      <w:pPr>
        <w:jc w:val="both"/>
        <w:rPr>
          <w:lang w:val="es-MX"/>
        </w:rPr>
      </w:pPr>
      <w:r w:rsidRPr="006720C4">
        <w:rPr>
          <w:lang w:val="es-MX"/>
        </w:rPr>
        <w:t xml:space="preserve"> •</w:t>
      </w:r>
      <w:r w:rsidRPr="006720C4">
        <w:rPr>
          <w:lang w:val="es-MX"/>
        </w:rPr>
        <w:tab/>
        <w:t>Pérdida de sitios culturales y tradicionales de importancia histórica debido a la extracción de madera o corta de árboles, lo que puede socavar las prácticas culturales arraigadas y la identidad de las comunidades locales.</w:t>
      </w:r>
    </w:p>
    <w:p w14:paraId="78BFD886" w14:textId="77777777" w:rsidR="006720C4" w:rsidRPr="006720C4" w:rsidRDefault="006720C4" w:rsidP="006720C4">
      <w:pPr>
        <w:jc w:val="both"/>
        <w:rPr>
          <w:lang w:val="es-MX"/>
        </w:rPr>
      </w:pPr>
      <w:r w:rsidRPr="006720C4">
        <w:rPr>
          <w:lang w:val="es-MX"/>
        </w:rPr>
        <w:t>•</w:t>
      </w:r>
      <w:r w:rsidRPr="006720C4">
        <w:rPr>
          <w:lang w:val="es-MX"/>
        </w:rPr>
        <w:tab/>
        <w:t>En proyectos de extracción de madera a gran escala industrial, que actualmente no es el caso de los proyectos que desarrolla el consorcio, podrían surgir problemas por desplazamiento forzado de comunidades indígenas o locales de sus tierras ancestrales, lo que conlleva la ruptura de vínculos con el territorio y la pérdida de conocimientos tradicionales.</w:t>
      </w:r>
    </w:p>
    <w:p w14:paraId="72E2902D" w14:textId="77777777" w:rsidR="006720C4" w:rsidRPr="006720C4" w:rsidRDefault="006720C4" w:rsidP="006720C4">
      <w:pPr>
        <w:jc w:val="both"/>
        <w:rPr>
          <w:lang w:val="es-MX"/>
        </w:rPr>
      </w:pPr>
      <w:r w:rsidRPr="006720C4">
        <w:rPr>
          <w:lang w:val="es-MX"/>
        </w:rPr>
        <w:t>•</w:t>
      </w:r>
      <w:r w:rsidRPr="006720C4">
        <w:rPr>
          <w:lang w:val="es-MX"/>
        </w:rPr>
        <w:tab/>
        <w:t>Pérdida de conocimientos tradicionales de manejo forestal.</w:t>
      </w:r>
    </w:p>
    <w:p w14:paraId="78C20628" w14:textId="77777777" w:rsidR="006720C4" w:rsidRPr="008B2388" w:rsidRDefault="006720C4" w:rsidP="006720C4">
      <w:pPr>
        <w:jc w:val="both"/>
        <w:rPr>
          <w:b/>
          <w:bCs/>
          <w:lang w:val="es-MX"/>
        </w:rPr>
      </w:pPr>
      <w:r w:rsidRPr="008B2388">
        <w:rPr>
          <w:b/>
          <w:bCs/>
          <w:lang w:val="es-MX"/>
        </w:rPr>
        <w:t>Operación de faenas forestales:</w:t>
      </w:r>
    </w:p>
    <w:p w14:paraId="46731774" w14:textId="77777777" w:rsidR="006720C4" w:rsidRPr="006720C4" w:rsidRDefault="006720C4" w:rsidP="006720C4">
      <w:pPr>
        <w:jc w:val="both"/>
        <w:rPr>
          <w:lang w:val="es-MX"/>
        </w:rPr>
      </w:pPr>
      <w:r w:rsidRPr="006720C4">
        <w:rPr>
          <w:lang w:val="es-MX"/>
        </w:rPr>
        <w:t>•</w:t>
      </w:r>
      <w:r w:rsidRPr="006720C4">
        <w:rPr>
          <w:lang w:val="es-MX"/>
        </w:rPr>
        <w:tab/>
        <w:t>Desvalorización o degradación de sitios de importancia cultural debido a la implementación de prácticas forestales no sostenibles, lo que puede llevar a la pérdida de conexión con la historia y el legado cultural de la región.</w:t>
      </w:r>
    </w:p>
    <w:p w14:paraId="48579EC6" w14:textId="77777777" w:rsidR="006720C4" w:rsidRPr="006720C4" w:rsidRDefault="006720C4" w:rsidP="006720C4">
      <w:pPr>
        <w:jc w:val="both"/>
        <w:rPr>
          <w:lang w:val="es-MX"/>
        </w:rPr>
      </w:pPr>
      <w:r w:rsidRPr="006720C4">
        <w:rPr>
          <w:lang w:val="es-MX"/>
        </w:rPr>
        <w:t>•</w:t>
      </w:r>
      <w:r w:rsidRPr="006720C4">
        <w:rPr>
          <w:lang w:val="es-MX"/>
        </w:rPr>
        <w:tab/>
        <w:t>Conflictos entre empresas forestales y comunidades locales debido a la falta de consulta y participación en decisiones que afectan los sitios culturales y tradicionales, lo que puede generar tensiones sociales y afectar las relaciones interculturales.</w:t>
      </w:r>
    </w:p>
    <w:p w14:paraId="6472DF67" w14:textId="77777777" w:rsidR="006720C4" w:rsidRPr="006720C4" w:rsidRDefault="006720C4" w:rsidP="006720C4">
      <w:pPr>
        <w:jc w:val="both"/>
        <w:rPr>
          <w:lang w:val="es-MX"/>
        </w:rPr>
      </w:pPr>
      <w:r w:rsidRPr="006720C4">
        <w:rPr>
          <w:lang w:val="es-MX"/>
        </w:rPr>
        <w:t>•</w:t>
      </w:r>
      <w:r w:rsidRPr="006720C4">
        <w:rPr>
          <w:lang w:val="es-MX"/>
        </w:rPr>
        <w:tab/>
        <w:t>Pérdida de conocimientos tradicionales de manejo forestal.</w:t>
      </w:r>
    </w:p>
    <w:p w14:paraId="25F16B94" w14:textId="77777777" w:rsidR="006720C4" w:rsidRPr="008B2388" w:rsidRDefault="006720C4" w:rsidP="006720C4">
      <w:pPr>
        <w:jc w:val="both"/>
        <w:rPr>
          <w:b/>
          <w:bCs/>
          <w:lang w:val="es-MX"/>
        </w:rPr>
      </w:pPr>
      <w:r w:rsidRPr="008B2388">
        <w:rPr>
          <w:b/>
          <w:bCs/>
          <w:lang w:val="es-MX"/>
        </w:rPr>
        <w:t>Transporte:</w:t>
      </w:r>
    </w:p>
    <w:p w14:paraId="39B8DB97" w14:textId="77777777" w:rsidR="006720C4" w:rsidRPr="006720C4" w:rsidRDefault="006720C4" w:rsidP="006720C4">
      <w:pPr>
        <w:jc w:val="both"/>
        <w:rPr>
          <w:lang w:val="es-MX"/>
        </w:rPr>
      </w:pPr>
      <w:r w:rsidRPr="006720C4">
        <w:rPr>
          <w:lang w:val="es-MX"/>
        </w:rPr>
        <w:t>•</w:t>
      </w:r>
      <w:r w:rsidRPr="006720C4">
        <w:rPr>
          <w:lang w:val="es-MX"/>
        </w:rPr>
        <w:tab/>
        <w:t>Daños a sitios arqueológicos o áreas de importancia cultural durante la construcción y mantenimiento de infraestructuras de transporte forestal, lo que puede resultar en la pérdida irreparable de patrimonio cultural.</w:t>
      </w:r>
    </w:p>
    <w:p w14:paraId="03CD0CFF" w14:textId="41F7874D" w:rsidR="006720C4" w:rsidRPr="006720C4" w:rsidRDefault="006720C4" w:rsidP="006720C4">
      <w:pPr>
        <w:jc w:val="both"/>
        <w:rPr>
          <w:lang w:val="es-MX"/>
        </w:rPr>
      </w:pPr>
      <w:r w:rsidRPr="006720C4">
        <w:rPr>
          <w:lang w:val="es-MX"/>
        </w:rPr>
        <w:t xml:space="preserve">Los impactos sociales menos evidentes pero igualmente significativos, derivados de la falta de respeto al patrimonio cultural y las tradiciones locales en las etapas de </w:t>
      </w:r>
      <w:r w:rsidRPr="008B2388">
        <w:rPr>
          <w:b/>
          <w:bCs/>
          <w:lang w:val="es-MX"/>
        </w:rPr>
        <w:t>comercialización, uso y consumo, y fin de vida</w:t>
      </w:r>
      <w:r w:rsidRPr="006720C4">
        <w:rPr>
          <w:lang w:val="es-MX"/>
        </w:rPr>
        <w:t xml:space="preserve"> de los productos de la cadena productiva de la leña y las trozas aserrables, podrían abarcar, pérdida de espacios tradicionales de venta de leña y madera debido a la expansión de grandes cadenas comerciales que puedan acaparar el mercado</w:t>
      </w:r>
      <w:r w:rsidR="008B2388">
        <w:rPr>
          <w:rStyle w:val="Refdenotaalpie"/>
          <w:lang w:val="es-MX"/>
        </w:rPr>
        <w:footnoteReference w:id="1"/>
      </w:r>
      <w:r w:rsidRPr="006720C4">
        <w:rPr>
          <w:lang w:val="es-MX"/>
        </w:rPr>
        <w:t xml:space="preserve">, la subestimación de las prácticas culturales locales en la promoción y venta de productos forestales, la erosión de la identidad cultural y las tradiciones debido al empleo excesivo de la leña y la madera aserrada, y la negligencia de los </w:t>
      </w:r>
      <w:r w:rsidRPr="006720C4">
        <w:rPr>
          <w:lang w:val="es-MX"/>
        </w:rPr>
        <w:lastRenderedPageBreak/>
        <w:t>aspectos culturales durante los procesos de desecho y reciclaje de estos productos, lo que eventualmente podría socavar el sentido de pertenencia y bienestar de las comunidades locales.</w:t>
      </w:r>
    </w:p>
    <w:p w14:paraId="2F10F1A1" w14:textId="05EB2334" w:rsidR="006720C4" w:rsidRPr="006720C4" w:rsidRDefault="006720C4" w:rsidP="006720C4">
      <w:pPr>
        <w:jc w:val="both"/>
        <w:rPr>
          <w:lang w:val="es-MX"/>
        </w:rPr>
      </w:pPr>
      <w:r w:rsidRPr="006720C4">
        <w:rPr>
          <w:lang w:val="es-MX"/>
        </w:rPr>
        <w:t xml:space="preserve">Además de lo anterior, la ubicación de los lugares de </w:t>
      </w:r>
      <w:proofErr w:type="spellStart"/>
      <w:r w:rsidRPr="006720C4">
        <w:rPr>
          <w:lang w:val="es-MX"/>
        </w:rPr>
        <w:t>depositación</w:t>
      </w:r>
      <w:proofErr w:type="spellEnd"/>
      <w:r w:rsidRPr="006720C4">
        <w:rPr>
          <w:lang w:val="es-MX"/>
        </w:rPr>
        <w:t xml:space="preserve"> final de los productos de desecho o residuos forestales, la escala de los proyectos forestales (ya sean grandes o a pequeña escala en predios rurales), y la dependencia de estos impactos en relación con la presencia y tamaño de los sitios patrimoniales o comunidades locales tradicionales, pueden intensificar o</w:t>
      </w:r>
      <w:r w:rsidR="008B2388">
        <w:rPr>
          <w:lang w:val="es-MX"/>
        </w:rPr>
        <w:t xml:space="preserve"> </w:t>
      </w:r>
      <w:r w:rsidRPr="006720C4">
        <w:rPr>
          <w:lang w:val="es-MX"/>
        </w:rPr>
        <w:t>mitigar estos efectos, influenciando la percepción y participación de las comunidades en la gestión forestal y la conservación del patrimonio cultural.</w:t>
      </w:r>
    </w:p>
    <w:p w14:paraId="0809F405" w14:textId="381276FE" w:rsidR="006720C4" w:rsidRDefault="006720C4" w:rsidP="006720C4">
      <w:pPr>
        <w:jc w:val="both"/>
        <w:rPr>
          <w:lang w:val="es-MX"/>
        </w:rPr>
      </w:pPr>
      <w:r w:rsidRPr="006720C4">
        <w:rPr>
          <w:lang w:val="es-MX"/>
        </w:rPr>
        <w:t>Un aspecto positivo del uso y consumo de leña y madera aserrada, es que promueve el uso de técnicas y materiales tradicionales en la construcción y fabricación de productos de madera, contribuyendo a mantener la identidad cultural y las tradiciones de la comunidad.</w:t>
      </w:r>
    </w:p>
    <w:p w14:paraId="158BC222" w14:textId="0ABC4531" w:rsidR="006B619E" w:rsidRDefault="006B619E" w:rsidP="00CC4DE6">
      <w:pPr>
        <w:pStyle w:val="Ttulo6"/>
        <w:numPr>
          <w:ilvl w:val="5"/>
          <w:numId w:val="1"/>
        </w:numPr>
        <w:spacing w:after="120"/>
        <w:ind w:left="1434" w:hanging="1077"/>
        <w:rPr>
          <w:lang w:val="es-MX"/>
        </w:rPr>
      </w:pPr>
      <w:r>
        <w:rPr>
          <w:lang w:val="es-MX"/>
        </w:rPr>
        <w:t>Relacionamiento comunitario</w:t>
      </w:r>
    </w:p>
    <w:p w14:paraId="737E2C89" w14:textId="11754238" w:rsidR="006B619E" w:rsidRPr="006B619E" w:rsidRDefault="006B619E" w:rsidP="006B619E">
      <w:pPr>
        <w:jc w:val="both"/>
        <w:rPr>
          <w:lang w:val="es-MX"/>
        </w:rPr>
      </w:pPr>
      <w:r w:rsidRPr="006B619E">
        <w:rPr>
          <w:lang w:val="es-MX"/>
        </w:rPr>
        <w:t xml:space="preserve">El ámbito del relacionamiento comunitario se relaciona con la participación de la comunidad en la toma de decisiones. En este aspecto, y en especial cuando el proyecto forestal es grande o afecta ambientalmente a los vecinos, se pueden esperar impactos sociales como los siguientes al menos en las primeras tres etapas de la cadena productiva (obtención de </w:t>
      </w:r>
      <w:r w:rsidRPr="00592812">
        <w:rPr>
          <w:b/>
          <w:bCs/>
          <w:lang w:val="es-MX"/>
        </w:rPr>
        <w:t>materia prima, operación y transporte</w:t>
      </w:r>
      <w:r w:rsidRPr="006B619E">
        <w:rPr>
          <w:lang w:val="es-MX"/>
        </w:rPr>
        <w:t>). Est</w:t>
      </w:r>
      <w:r w:rsidR="00592812">
        <w:rPr>
          <w:lang w:val="es-MX"/>
        </w:rPr>
        <w:t>o</w:t>
      </w:r>
      <w:r w:rsidRPr="006B619E">
        <w:rPr>
          <w:lang w:val="es-MX"/>
        </w:rPr>
        <w:t xml:space="preserve">s impactos también pueden aparecer en la etapa de </w:t>
      </w:r>
      <w:r w:rsidRPr="00592812">
        <w:rPr>
          <w:b/>
          <w:bCs/>
          <w:lang w:val="es-MX"/>
        </w:rPr>
        <w:t>comercialización</w:t>
      </w:r>
      <w:r w:rsidRPr="006B619E">
        <w:rPr>
          <w:lang w:val="es-MX"/>
        </w:rPr>
        <w:t>, en especial cuando la venta de productos primarios se realiza principalmente en el predio.</w:t>
      </w:r>
    </w:p>
    <w:p w14:paraId="4A7F6690" w14:textId="77777777" w:rsidR="006B619E" w:rsidRPr="006B619E" w:rsidRDefault="006B619E" w:rsidP="006B619E">
      <w:pPr>
        <w:jc w:val="both"/>
        <w:rPr>
          <w:lang w:val="es-MX"/>
        </w:rPr>
      </w:pPr>
      <w:r w:rsidRPr="006B619E">
        <w:rPr>
          <w:lang w:val="es-MX"/>
        </w:rPr>
        <w:t>•</w:t>
      </w:r>
      <w:r w:rsidRPr="006B619E">
        <w:rPr>
          <w:lang w:val="es-MX"/>
        </w:rPr>
        <w:tab/>
        <w:t>Tensiones y conflictos sociales producto de falta de consulta, diálogo y participación.</w:t>
      </w:r>
    </w:p>
    <w:p w14:paraId="148E7C01" w14:textId="77777777" w:rsidR="006B619E" w:rsidRPr="006B619E" w:rsidRDefault="006B619E" w:rsidP="006B619E">
      <w:pPr>
        <w:jc w:val="both"/>
        <w:rPr>
          <w:lang w:val="es-MX"/>
        </w:rPr>
      </w:pPr>
      <w:r w:rsidRPr="006B619E">
        <w:rPr>
          <w:lang w:val="es-MX"/>
        </w:rPr>
        <w:t>•</w:t>
      </w:r>
      <w:r w:rsidRPr="006B619E">
        <w:rPr>
          <w:lang w:val="es-MX"/>
        </w:rPr>
        <w:tab/>
        <w:t>Pérdida de la confianza de las comunidades locales y de su capacidad para influir en los procesos de toma de decisiones producto de falta de transparencia y comunicación adecuada por parte de las empresas o productores forestales.</w:t>
      </w:r>
    </w:p>
    <w:p w14:paraId="3937F619" w14:textId="77777777" w:rsidR="006B619E" w:rsidRPr="006B619E" w:rsidRDefault="006B619E" w:rsidP="006B619E">
      <w:pPr>
        <w:jc w:val="both"/>
        <w:rPr>
          <w:lang w:val="es-MX"/>
        </w:rPr>
      </w:pPr>
      <w:r w:rsidRPr="006B619E">
        <w:rPr>
          <w:lang w:val="es-MX"/>
        </w:rPr>
        <w:t>•</w:t>
      </w:r>
      <w:r w:rsidRPr="006B619E">
        <w:rPr>
          <w:lang w:val="es-MX"/>
        </w:rPr>
        <w:tab/>
        <w:t>Conflictos con comunidades por ruido y contaminación por tráfico de vehículos.</w:t>
      </w:r>
    </w:p>
    <w:p w14:paraId="32E8FEB7" w14:textId="1AA27917" w:rsidR="006B619E" w:rsidRPr="006B619E" w:rsidRDefault="006B619E" w:rsidP="006B619E">
      <w:pPr>
        <w:jc w:val="both"/>
        <w:rPr>
          <w:lang w:val="es-MX"/>
        </w:rPr>
      </w:pPr>
      <w:r w:rsidRPr="006B619E">
        <w:rPr>
          <w:lang w:val="es-MX"/>
        </w:rPr>
        <w:t>•</w:t>
      </w:r>
      <w:r w:rsidRPr="006B619E">
        <w:rPr>
          <w:lang w:val="es-MX"/>
        </w:rPr>
        <w:tab/>
        <w:t>Conflictos con comunidades locales contaminación visual, generación de residuos y desechos asociados a las faenas y tran</w:t>
      </w:r>
      <w:r w:rsidR="00592812">
        <w:rPr>
          <w:lang w:val="es-MX"/>
        </w:rPr>
        <w:t>s</w:t>
      </w:r>
      <w:r w:rsidRPr="006B619E">
        <w:rPr>
          <w:lang w:val="es-MX"/>
        </w:rPr>
        <w:t>porte forestal.</w:t>
      </w:r>
    </w:p>
    <w:p w14:paraId="14E0AF93" w14:textId="7A70C646" w:rsidR="006B619E" w:rsidRDefault="006B619E" w:rsidP="006B619E">
      <w:pPr>
        <w:jc w:val="both"/>
        <w:rPr>
          <w:lang w:val="es-MX"/>
        </w:rPr>
      </w:pPr>
      <w:r w:rsidRPr="006B619E">
        <w:rPr>
          <w:lang w:val="es-MX"/>
        </w:rPr>
        <w:t xml:space="preserve">En la etapa de </w:t>
      </w:r>
      <w:r w:rsidRPr="00592812">
        <w:rPr>
          <w:b/>
          <w:bCs/>
          <w:lang w:val="es-MX"/>
        </w:rPr>
        <w:t>uso y consumo</w:t>
      </w:r>
      <w:r w:rsidRPr="006B619E">
        <w:rPr>
          <w:lang w:val="es-MX"/>
        </w:rPr>
        <w:t xml:space="preserve"> del proceso productivo, también es posible que surjan conflictos con comunidades del entorno urbano por el tráfico y ruidos de los </w:t>
      </w:r>
      <w:r w:rsidR="00592812" w:rsidRPr="006B619E">
        <w:rPr>
          <w:lang w:val="es-MX"/>
        </w:rPr>
        <w:t>vehículos</w:t>
      </w:r>
      <w:r w:rsidRPr="006B619E">
        <w:rPr>
          <w:lang w:val="es-MX"/>
        </w:rPr>
        <w:t xml:space="preserve"> que transportan los productos forestales primarios, o tensiones con los comerciantes</w:t>
      </w:r>
      <w:r w:rsidR="00592812">
        <w:rPr>
          <w:lang w:val="es-MX"/>
        </w:rPr>
        <w:t>,</w:t>
      </w:r>
      <w:r w:rsidRPr="006B619E">
        <w:rPr>
          <w:lang w:val="es-MX"/>
        </w:rPr>
        <w:t xml:space="preserve"> motivadas por los efectos de la deforestación o el mal manejo forestal. </w:t>
      </w:r>
      <w:r w:rsidR="00592812" w:rsidRPr="006B619E">
        <w:rPr>
          <w:lang w:val="es-MX"/>
        </w:rPr>
        <w:t>También</w:t>
      </w:r>
      <w:r w:rsidRPr="006B619E">
        <w:rPr>
          <w:lang w:val="es-MX"/>
        </w:rPr>
        <w:t xml:space="preserve"> en el eslabón del fin de vida podemos </w:t>
      </w:r>
      <w:r w:rsidR="00592812" w:rsidRPr="006B619E">
        <w:rPr>
          <w:lang w:val="es-MX"/>
        </w:rPr>
        <w:t>identificar</w:t>
      </w:r>
      <w:r w:rsidRPr="006B619E">
        <w:rPr>
          <w:lang w:val="es-MX"/>
        </w:rPr>
        <w:t xml:space="preserve"> posibles conflictos por la ubicación de vertederos de desechos de madera próximos a áreas vecinales, por ejemplo</w:t>
      </w:r>
      <w:r w:rsidR="00592812">
        <w:rPr>
          <w:lang w:val="es-MX"/>
        </w:rPr>
        <w:t>,</w:t>
      </w:r>
      <w:r w:rsidRPr="006B619E">
        <w:rPr>
          <w:lang w:val="es-MX"/>
        </w:rPr>
        <w:t xml:space="preserve"> en puntos donde se ubican aserraderos fijos industriales.</w:t>
      </w:r>
    </w:p>
    <w:p w14:paraId="0BCA30A3" w14:textId="55D7B33A" w:rsidR="00592812" w:rsidRDefault="00592812" w:rsidP="00CC4DE6">
      <w:pPr>
        <w:pStyle w:val="Ttulo6"/>
        <w:numPr>
          <w:ilvl w:val="5"/>
          <w:numId w:val="1"/>
        </w:numPr>
        <w:spacing w:after="120"/>
        <w:ind w:left="1434" w:hanging="1077"/>
        <w:rPr>
          <w:lang w:val="es-MX"/>
        </w:rPr>
      </w:pPr>
      <w:r>
        <w:rPr>
          <w:lang w:val="es-MX"/>
        </w:rPr>
        <w:t>Desarrollo local</w:t>
      </w:r>
    </w:p>
    <w:p w14:paraId="5ADF04BB" w14:textId="77777777" w:rsidR="00592812" w:rsidRPr="00592812" w:rsidRDefault="00592812" w:rsidP="00592812">
      <w:pPr>
        <w:jc w:val="both"/>
        <w:rPr>
          <w:lang w:val="es-MX"/>
        </w:rPr>
      </w:pPr>
      <w:r w:rsidRPr="00592812">
        <w:rPr>
          <w:lang w:val="es-MX"/>
        </w:rPr>
        <w:t xml:space="preserve">Los impactos sociales detectados en el ámbito del desarrollo local y su impacto económico en la comunidad, como ha sido la temática hasta ahora se relacionan más fuertemente con la primera parte del ciclo productivo, aparecen en la obtención de </w:t>
      </w:r>
      <w:r w:rsidRPr="00592812">
        <w:rPr>
          <w:b/>
          <w:bCs/>
          <w:lang w:val="es-MX"/>
        </w:rPr>
        <w:t>materia prima</w:t>
      </w:r>
      <w:r w:rsidRPr="00592812">
        <w:rPr>
          <w:lang w:val="es-MX"/>
        </w:rPr>
        <w:t xml:space="preserve">, las </w:t>
      </w:r>
      <w:r w:rsidRPr="00592812">
        <w:rPr>
          <w:b/>
          <w:bCs/>
          <w:lang w:val="es-MX"/>
        </w:rPr>
        <w:t>operaciones</w:t>
      </w:r>
      <w:r w:rsidRPr="00592812">
        <w:rPr>
          <w:lang w:val="es-MX"/>
        </w:rPr>
        <w:t xml:space="preserve"> y el </w:t>
      </w:r>
      <w:r w:rsidRPr="00592812">
        <w:rPr>
          <w:b/>
          <w:bCs/>
          <w:lang w:val="es-MX"/>
        </w:rPr>
        <w:t>transporte</w:t>
      </w:r>
      <w:r w:rsidRPr="00592812">
        <w:rPr>
          <w:lang w:val="es-MX"/>
        </w:rPr>
        <w:t>, pueden resumirse de la siguiente manera.</w:t>
      </w:r>
    </w:p>
    <w:p w14:paraId="38C56BD3" w14:textId="77777777" w:rsidR="00592812" w:rsidRPr="00592812" w:rsidRDefault="00592812" w:rsidP="00592812">
      <w:pPr>
        <w:jc w:val="both"/>
        <w:rPr>
          <w:lang w:val="es-MX"/>
        </w:rPr>
      </w:pPr>
      <w:r w:rsidRPr="00592812">
        <w:rPr>
          <w:lang w:val="es-MX"/>
        </w:rPr>
        <w:lastRenderedPageBreak/>
        <w:t>•</w:t>
      </w:r>
      <w:r w:rsidRPr="00592812">
        <w:rPr>
          <w:lang w:val="es-MX"/>
        </w:rPr>
        <w:tab/>
        <w:t>Generación de empleo, proporcionando ingresos y fomentando el desarrollo económico local.</w:t>
      </w:r>
    </w:p>
    <w:p w14:paraId="08C65B17" w14:textId="77777777" w:rsidR="00592812" w:rsidRPr="00592812" w:rsidRDefault="00592812" w:rsidP="00592812">
      <w:pPr>
        <w:jc w:val="both"/>
        <w:rPr>
          <w:lang w:val="es-MX"/>
        </w:rPr>
      </w:pPr>
      <w:r w:rsidRPr="00592812">
        <w:rPr>
          <w:lang w:val="es-MX"/>
        </w:rPr>
        <w:t>•</w:t>
      </w:r>
      <w:r w:rsidRPr="00592812">
        <w:rPr>
          <w:lang w:val="es-MX"/>
        </w:rPr>
        <w:tab/>
        <w:t>Cuando el desarrollo forestal viene acompañado de mejoras en la infraestructura, como carreteras y caminos, facilita el transporte de la madera y mejora el acceso y la conectividad en la comunidad.</w:t>
      </w:r>
    </w:p>
    <w:p w14:paraId="19906ACC" w14:textId="472F9C71" w:rsidR="00592812" w:rsidRPr="00592812" w:rsidRDefault="00592812" w:rsidP="00592812">
      <w:pPr>
        <w:jc w:val="both"/>
        <w:rPr>
          <w:lang w:val="es-MX"/>
        </w:rPr>
      </w:pPr>
      <w:r w:rsidRPr="00592812">
        <w:rPr>
          <w:lang w:val="es-MX"/>
        </w:rPr>
        <w:t xml:space="preserve"> •</w:t>
      </w:r>
      <w:r w:rsidRPr="00592812">
        <w:rPr>
          <w:lang w:val="es-MX"/>
        </w:rPr>
        <w:tab/>
        <w:t>El acompañamiento y los programas de capacitación pueden aumentar la empleabilidad y la calidad de vida de los residentes locales.</w:t>
      </w:r>
    </w:p>
    <w:p w14:paraId="545DD047" w14:textId="77777777" w:rsidR="00592812" w:rsidRPr="00592812" w:rsidRDefault="00592812" w:rsidP="00592812">
      <w:pPr>
        <w:jc w:val="both"/>
        <w:rPr>
          <w:lang w:val="es-MX"/>
        </w:rPr>
      </w:pPr>
      <w:r w:rsidRPr="00592812">
        <w:rPr>
          <w:lang w:val="es-MX"/>
        </w:rPr>
        <w:t>•</w:t>
      </w:r>
      <w:r w:rsidRPr="00592812">
        <w:rPr>
          <w:lang w:val="es-MX"/>
        </w:rPr>
        <w:tab/>
        <w:t>El comercio local puede verse beneficiado por la demanda de bienes y servicios relacionados con la actividad forestal, como alimentos y alojamiento.</w:t>
      </w:r>
    </w:p>
    <w:p w14:paraId="2E0C082A" w14:textId="77777777" w:rsidR="00592812" w:rsidRPr="00592812" w:rsidRDefault="00592812" w:rsidP="00592812">
      <w:pPr>
        <w:jc w:val="both"/>
        <w:rPr>
          <w:lang w:val="es-MX"/>
        </w:rPr>
      </w:pPr>
      <w:r w:rsidRPr="00592812">
        <w:rPr>
          <w:lang w:val="es-MX"/>
        </w:rPr>
        <w:t>•</w:t>
      </w:r>
      <w:r w:rsidRPr="00592812">
        <w:rPr>
          <w:lang w:val="es-MX"/>
        </w:rPr>
        <w:tab/>
        <w:t>Dependencia económica de la comunidad de las operaciones forestales, lo que puede generar vulnerabilidad ante fluctuaciones en el mercado de la madera.</w:t>
      </w:r>
    </w:p>
    <w:p w14:paraId="1EA1FAF7" w14:textId="77777777" w:rsidR="00592812" w:rsidRPr="00592812" w:rsidRDefault="00592812" w:rsidP="00592812">
      <w:pPr>
        <w:jc w:val="both"/>
        <w:rPr>
          <w:lang w:val="es-MX"/>
        </w:rPr>
      </w:pPr>
      <w:r w:rsidRPr="00592812">
        <w:rPr>
          <w:lang w:val="es-MX"/>
        </w:rPr>
        <w:t>•</w:t>
      </w:r>
      <w:r w:rsidRPr="00592812">
        <w:rPr>
          <w:lang w:val="es-MX"/>
        </w:rPr>
        <w:tab/>
        <w:t>Limitaciones en el potencial de desarrollo socioeconómico de la comunidad local debido a falta de incentivos para la colaboración y el establecimiento de relaciones de beneficio mutuo con las empresas forestales.</w:t>
      </w:r>
    </w:p>
    <w:p w14:paraId="4725A90D" w14:textId="77777777" w:rsidR="00592812" w:rsidRPr="00592812" w:rsidRDefault="00592812" w:rsidP="00592812">
      <w:pPr>
        <w:jc w:val="both"/>
        <w:rPr>
          <w:lang w:val="es-MX"/>
        </w:rPr>
      </w:pPr>
      <w:r w:rsidRPr="00592812">
        <w:rPr>
          <w:lang w:val="es-MX"/>
        </w:rPr>
        <w:t>•</w:t>
      </w:r>
      <w:r w:rsidRPr="00592812">
        <w:rPr>
          <w:lang w:val="es-MX"/>
        </w:rPr>
        <w:tab/>
        <w:t>Desigualdades en la distribución de beneficios económicos entre la comunidad y las empresas forestales, afectando la equidad y el desarrollo local.</w:t>
      </w:r>
    </w:p>
    <w:p w14:paraId="0AD330F7" w14:textId="77777777" w:rsidR="00592812" w:rsidRPr="00592812" w:rsidRDefault="00592812" w:rsidP="00592812">
      <w:pPr>
        <w:jc w:val="both"/>
        <w:rPr>
          <w:lang w:val="es-MX"/>
        </w:rPr>
      </w:pPr>
      <w:r w:rsidRPr="00592812">
        <w:rPr>
          <w:lang w:val="es-MX"/>
        </w:rPr>
        <w:t>•</w:t>
      </w:r>
      <w:r w:rsidRPr="00592812">
        <w:rPr>
          <w:lang w:val="es-MX"/>
        </w:rPr>
        <w:tab/>
        <w:t>Impacto en el valor de la tierra y la propiedad, que puede beneficiar o perjudicar a diferentes segmentos de la población local.</w:t>
      </w:r>
    </w:p>
    <w:p w14:paraId="630A3404" w14:textId="77777777" w:rsidR="00592812" w:rsidRPr="00592812" w:rsidRDefault="00592812" w:rsidP="00592812">
      <w:pPr>
        <w:jc w:val="both"/>
        <w:rPr>
          <w:lang w:val="es-MX"/>
        </w:rPr>
      </w:pPr>
      <w:r w:rsidRPr="00592812">
        <w:rPr>
          <w:lang w:val="es-MX"/>
        </w:rPr>
        <w:t xml:space="preserve">Pasando a la segunda parte del ciclo productivo, donde se encuentra la </w:t>
      </w:r>
      <w:r w:rsidRPr="00592812">
        <w:rPr>
          <w:b/>
          <w:bCs/>
          <w:lang w:val="es-MX"/>
        </w:rPr>
        <w:t>comercialización</w:t>
      </w:r>
      <w:r w:rsidRPr="00592812">
        <w:rPr>
          <w:lang w:val="es-MX"/>
        </w:rPr>
        <w:t>, podemos encontrar los siguientes impactos sociales.</w:t>
      </w:r>
    </w:p>
    <w:p w14:paraId="197A77D0" w14:textId="45C4E310" w:rsidR="00592812" w:rsidRPr="00592812" w:rsidRDefault="00592812" w:rsidP="00592812">
      <w:pPr>
        <w:jc w:val="both"/>
        <w:rPr>
          <w:lang w:val="es-MX"/>
        </w:rPr>
      </w:pPr>
      <w:r w:rsidRPr="00592812">
        <w:rPr>
          <w:lang w:val="es-MX"/>
        </w:rPr>
        <w:t>•</w:t>
      </w:r>
      <w:r w:rsidRPr="00592812">
        <w:rPr>
          <w:lang w:val="es-MX"/>
        </w:rPr>
        <w:tab/>
        <w:t>En comercialización podría darse un aumento en la competitividad local.</w:t>
      </w:r>
    </w:p>
    <w:p w14:paraId="0A5331CB" w14:textId="77777777" w:rsidR="00592812" w:rsidRPr="00592812" w:rsidRDefault="00592812" w:rsidP="00592812">
      <w:pPr>
        <w:jc w:val="both"/>
        <w:rPr>
          <w:lang w:val="es-MX"/>
        </w:rPr>
      </w:pPr>
      <w:r w:rsidRPr="00592812">
        <w:rPr>
          <w:lang w:val="es-MX"/>
        </w:rPr>
        <w:t>•</w:t>
      </w:r>
      <w:r w:rsidRPr="00592812">
        <w:rPr>
          <w:lang w:val="es-MX"/>
        </w:rPr>
        <w:tab/>
        <w:t>La comercialización de leña y madera puede aumentar los ingresos locales al proporcionar a los productores forestales y comerciantes una fuente de ingresos adicional, lo que contribuye al desarrollo económico de la comunidad.</w:t>
      </w:r>
    </w:p>
    <w:p w14:paraId="34A9FA4F" w14:textId="77777777" w:rsidR="00592812" w:rsidRPr="00592812" w:rsidRDefault="00592812" w:rsidP="00592812">
      <w:pPr>
        <w:jc w:val="both"/>
        <w:rPr>
          <w:lang w:val="es-MX"/>
        </w:rPr>
      </w:pPr>
      <w:r w:rsidRPr="00592812">
        <w:rPr>
          <w:lang w:val="es-MX"/>
        </w:rPr>
        <w:t>•</w:t>
      </w:r>
      <w:r w:rsidRPr="00592812">
        <w:rPr>
          <w:lang w:val="es-MX"/>
        </w:rPr>
        <w:tab/>
        <w:t>Generación de empleo en la cadena de suministro.</w:t>
      </w:r>
    </w:p>
    <w:p w14:paraId="77F48010" w14:textId="77777777" w:rsidR="00592812" w:rsidRPr="00592812" w:rsidRDefault="00592812" w:rsidP="00592812">
      <w:pPr>
        <w:jc w:val="both"/>
        <w:rPr>
          <w:lang w:val="es-MX"/>
        </w:rPr>
      </w:pPr>
      <w:r w:rsidRPr="00592812">
        <w:rPr>
          <w:lang w:val="es-MX"/>
        </w:rPr>
        <w:t xml:space="preserve">En el eslabón de </w:t>
      </w:r>
      <w:r w:rsidRPr="00592812">
        <w:rPr>
          <w:b/>
          <w:bCs/>
          <w:lang w:val="es-MX"/>
        </w:rPr>
        <w:t>uso y consumo</w:t>
      </w:r>
      <w:r w:rsidRPr="00592812">
        <w:rPr>
          <w:lang w:val="es-MX"/>
        </w:rPr>
        <w:t xml:space="preserve"> podemos mencionar también la creación de empleo en la producción y distribución de productos de madera, se fomenta la demanda de productos de madera, como muebles y materiales de construcción, fortalece los negocios y a la cadena de suministro locales al incentivar la producción y comercialización de productos, brindando oportunidades de emprendimiento a los residentes, y permitiendo la creación de pequeños negocios relacionados con la fabricación y venta de productos de madera.</w:t>
      </w:r>
    </w:p>
    <w:p w14:paraId="7C86AE3F" w14:textId="79E1DE12" w:rsidR="00592812" w:rsidRDefault="00592812" w:rsidP="00592812">
      <w:pPr>
        <w:jc w:val="both"/>
        <w:rPr>
          <w:lang w:val="es-MX"/>
        </w:rPr>
      </w:pPr>
      <w:r w:rsidRPr="00592812">
        <w:rPr>
          <w:lang w:val="es-MX"/>
        </w:rPr>
        <w:t xml:space="preserve">Algunos impactos sociales en el ámbito del desarrollo local relacionados con el </w:t>
      </w:r>
      <w:r w:rsidRPr="00592812">
        <w:rPr>
          <w:b/>
          <w:bCs/>
          <w:lang w:val="es-MX"/>
        </w:rPr>
        <w:t>fin de vida</w:t>
      </w:r>
      <w:r w:rsidRPr="00592812">
        <w:rPr>
          <w:lang w:val="es-MX"/>
        </w:rPr>
        <w:t xml:space="preserve"> de la leña y la madera aserrada, incluyen la creación de empleo en actividades de reciclaje y gestión de residuos, la promoción de prácticas de reutilización de materiales, la generación de ingresos a través de la venta de productos reciclados o la producción de energía a partir de residuos de madera, y el impulso de la economía local mediante la creación de negocios centrados en la gestión sostenible </w:t>
      </w:r>
      <w:r w:rsidRPr="00592812">
        <w:rPr>
          <w:lang w:val="es-MX"/>
        </w:rPr>
        <w:lastRenderedPageBreak/>
        <w:t>de los recursos naturales. Además, estas actividades pueden contribuir al desarrollo de habilidades y capacidades en la comunidad, así como a la mejora del medio ambiente y la calidad de vida de los residentes locales.</w:t>
      </w:r>
    </w:p>
    <w:p w14:paraId="359B3ACB" w14:textId="41DBF100" w:rsidR="00592812" w:rsidRDefault="00592812" w:rsidP="00CC4DE6">
      <w:pPr>
        <w:pStyle w:val="Ttulo6"/>
        <w:numPr>
          <w:ilvl w:val="5"/>
          <w:numId w:val="1"/>
        </w:numPr>
        <w:spacing w:after="120"/>
        <w:ind w:left="1434" w:hanging="1077"/>
        <w:rPr>
          <w:lang w:val="es-MX"/>
        </w:rPr>
      </w:pPr>
      <w:r>
        <w:rPr>
          <w:lang w:val="es-MX"/>
        </w:rPr>
        <w:t>Responsabilidad social</w:t>
      </w:r>
    </w:p>
    <w:p w14:paraId="0C26CC3C" w14:textId="77777777" w:rsidR="00592812" w:rsidRPr="00592812" w:rsidRDefault="00592812" w:rsidP="00592812">
      <w:pPr>
        <w:jc w:val="both"/>
        <w:rPr>
          <w:lang w:val="es-MX"/>
        </w:rPr>
      </w:pPr>
      <w:r w:rsidRPr="00592812">
        <w:rPr>
          <w:lang w:val="es-MX"/>
        </w:rPr>
        <w:t xml:space="preserve">Algunos impactos sociales en el ámbito de la responsabilidad social empresarial y compromiso con el bienestar social, relacionados con la obtención de </w:t>
      </w:r>
      <w:r w:rsidRPr="00A470F1">
        <w:rPr>
          <w:b/>
          <w:bCs/>
          <w:lang w:val="es-MX"/>
        </w:rPr>
        <w:t>materia prima, operaciones</w:t>
      </w:r>
      <w:r w:rsidRPr="00592812">
        <w:rPr>
          <w:lang w:val="es-MX"/>
        </w:rPr>
        <w:t xml:space="preserve"> y </w:t>
      </w:r>
      <w:r w:rsidRPr="00A470F1">
        <w:rPr>
          <w:b/>
          <w:bCs/>
          <w:lang w:val="es-MX"/>
        </w:rPr>
        <w:t>transporte</w:t>
      </w:r>
      <w:r w:rsidRPr="00592812">
        <w:rPr>
          <w:lang w:val="es-MX"/>
        </w:rPr>
        <w:t xml:space="preserve"> asociado a la producción de leña y trozas aserrables podrían ser los siguientes:</w:t>
      </w:r>
    </w:p>
    <w:p w14:paraId="4775DB36" w14:textId="77777777" w:rsidR="00592812" w:rsidRPr="00592812" w:rsidRDefault="00592812" w:rsidP="00592812">
      <w:pPr>
        <w:jc w:val="both"/>
        <w:rPr>
          <w:lang w:val="es-MX"/>
        </w:rPr>
      </w:pPr>
      <w:r w:rsidRPr="00592812">
        <w:rPr>
          <w:lang w:val="es-MX"/>
        </w:rPr>
        <w:t>•</w:t>
      </w:r>
      <w:r w:rsidRPr="00592812">
        <w:rPr>
          <w:lang w:val="es-MX"/>
        </w:rPr>
        <w:tab/>
        <w:t>Implementación de prácticas sostenibles de manejo forestal, como la reforestación y conservación de áreas protegidas, para preservar los ecosistemas y biodiversidad locales.</w:t>
      </w:r>
    </w:p>
    <w:p w14:paraId="0F67700D" w14:textId="77777777" w:rsidR="00592812" w:rsidRPr="00592812" w:rsidRDefault="00592812" w:rsidP="00592812">
      <w:pPr>
        <w:jc w:val="both"/>
        <w:rPr>
          <w:lang w:val="es-MX"/>
        </w:rPr>
      </w:pPr>
      <w:r w:rsidRPr="00592812">
        <w:rPr>
          <w:lang w:val="es-MX"/>
        </w:rPr>
        <w:t>•</w:t>
      </w:r>
      <w:r w:rsidRPr="00592812">
        <w:rPr>
          <w:lang w:val="es-MX"/>
        </w:rPr>
        <w:tab/>
        <w:t>Inversión en programas de capacitación y seguridad laboral para los trabajadores forestales, garantizando condiciones de trabajo seguras y justas.</w:t>
      </w:r>
    </w:p>
    <w:p w14:paraId="0E425680" w14:textId="77777777" w:rsidR="00592812" w:rsidRPr="00592812" w:rsidRDefault="00592812" w:rsidP="00592812">
      <w:pPr>
        <w:jc w:val="both"/>
        <w:rPr>
          <w:lang w:val="es-MX"/>
        </w:rPr>
      </w:pPr>
      <w:r w:rsidRPr="00592812">
        <w:rPr>
          <w:lang w:val="es-MX"/>
        </w:rPr>
        <w:t>•</w:t>
      </w:r>
      <w:r w:rsidRPr="00592812">
        <w:rPr>
          <w:lang w:val="es-MX"/>
        </w:rPr>
        <w:tab/>
        <w:t>Fomento de la participación comunitaria en la toma de decisiones y el desarrollo de proyectos forestales, asegurando que las comunidades locales se beneficien de manera equitativa de las actividades forestales.</w:t>
      </w:r>
    </w:p>
    <w:p w14:paraId="21FD33AF" w14:textId="77777777" w:rsidR="00592812" w:rsidRPr="00592812" w:rsidRDefault="00592812" w:rsidP="00592812">
      <w:pPr>
        <w:jc w:val="both"/>
        <w:rPr>
          <w:lang w:val="es-MX"/>
        </w:rPr>
      </w:pPr>
      <w:r w:rsidRPr="00592812">
        <w:rPr>
          <w:lang w:val="es-MX"/>
        </w:rPr>
        <w:t>•</w:t>
      </w:r>
      <w:r w:rsidRPr="00592812">
        <w:rPr>
          <w:lang w:val="es-MX"/>
        </w:rPr>
        <w:tab/>
        <w:t>Promoción de la transparencia en las operaciones forestales, mediante la divulgación de información sobre prácticas ambientales y sociales, así como el cumplimiento de regulaciones y estándares internacionales.</w:t>
      </w:r>
    </w:p>
    <w:p w14:paraId="09B4897C" w14:textId="77777777" w:rsidR="00592812" w:rsidRPr="00592812" w:rsidRDefault="00592812" w:rsidP="00592812">
      <w:pPr>
        <w:jc w:val="both"/>
        <w:rPr>
          <w:lang w:val="es-MX"/>
        </w:rPr>
      </w:pPr>
      <w:r w:rsidRPr="00592812">
        <w:rPr>
          <w:lang w:val="es-MX"/>
        </w:rPr>
        <w:t>•</w:t>
      </w:r>
      <w:r w:rsidRPr="00592812">
        <w:rPr>
          <w:lang w:val="es-MX"/>
        </w:rPr>
        <w:tab/>
        <w:t>Apoyo al desarrollo económico local a través de la creación de empleo y el fortalecimiento de cadenas de valor inclusivas que beneficien a proveedores y pequeños empresarios de la región.</w:t>
      </w:r>
    </w:p>
    <w:p w14:paraId="6E0B0368" w14:textId="77777777" w:rsidR="00592812" w:rsidRPr="00592812" w:rsidRDefault="00592812" w:rsidP="00592812">
      <w:pPr>
        <w:jc w:val="both"/>
        <w:rPr>
          <w:lang w:val="es-MX"/>
        </w:rPr>
      </w:pPr>
      <w:r w:rsidRPr="00592812">
        <w:rPr>
          <w:lang w:val="es-MX"/>
        </w:rPr>
        <w:t xml:space="preserve">En las etapas de </w:t>
      </w:r>
      <w:r w:rsidRPr="00A470F1">
        <w:rPr>
          <w:b/>
          <w:bCs/>
          <w:lang w:val="es-MX"/>
        </w:rPr>
        <w:t>comercialización, uso y consumo y fin de vida</w:t>
      </w:r>
      <w:r w:rsidRPr="00592812">
        <w:rPr>
          <w:lang w:val="es-MX"/>
        </w:rPr>
        <w:t>, pueden surgir los siguientes impactos sociales.</w:t>
      </w:r>
    </w:p>
    <w:p w14:paraId="378E90D0" w14:textId="77777777" w:rsidR="00592812" w:rsidRPr="00592812" w:rsidRDefault="00592812" w:rsidP="00592812">
      <w:pPr>
        <w:jc w:val="both"/>
        <w:rPr>
          <w:lang w:val="es-MX"/>
        </w:rPr>
      </w:pPr>
      <w:r w:rsidRPr="00592812">
        <w:rPr>
          <w:lang w:val="es-MX"/>
        </w:rPr>
        <w:t>•</w:t>
      </w:r>
      <w:r w:rsidRPr="00592812">
        <w:rPr>
          <w:lang w:val="es-MX"/>
        </w:rPr>
        <w:tab/>
        <w:t>Promoción e implementación de prácticas de consumo responsable y eficiente entre los usuarios finales.</w:t>
      </w:r>
    </w:p>
    <w:p w14:paraId="735641EB" w14:textId="77777777" w:rsidR="00592812" w:rsidRPr="00592812" w:rsidRDefault="00592812" w:rsidP="00592812">
      <w:pPr>
        <w:jc w:val="both"/>
        <w:rPr>
          <w:lang w:val="es-MX"/>
        </w:rPr>
      </w:pPr>
      <w:r w:rsidRPr="00592812">
        <w:rPr>
          <w:lang w:val="es-MX"/>
        </w:rPr>
        <w:t>•</w:t>
      </w:r>
      <w:r w:rsidRPr="00592812">
        <w:rPr>
          <w:lang w:val="es-MX"/>
        </w:rPr>
        <w:tab/>
        <w:t>Implementación de políticas de reciclaje y gestión de residuos, facilitando la recolección y el tratamiento adecuado de los desechos de madera para minimizar su impacto ambiental y social.</w:t>
      </w:r>
    </w:p>
    <w:p w14:paraId="4F2BC3B7" w14:textId="77777777" w:rsidR="00592812" w:rsidRPr="00592812" w:rsidRDefault="00592812" w:rsidP="00592812">
      <w:pPr>
        <w:jc w:val="both"/>
        <w:rPr>
          <w:lang w:val="es-MX"/>
        </w:rPr>
      </w:pPr>
      <w:r w:rsidRPr="00592812">
        <w:rPr>
          <w:lang w:val="es-MX"/>
        </w:rPr>
        <w:t>•</w:t>
      </w:r>
      <w:r w:rsidRPr="00592812">
        <w:rPr>
          <w:lang w:val="es-MX"/>
        </w:rPr>
        <w:tab/>
        <w:t>Colaboración con organizaciones comunitarias para desarrollar proyectos de reforestación urbana o la creación de áreas verdes, mejorando el entorno y la calidad de vida de los habitantes locales.</w:t>
      </w:r>
    </w:p>
    <w:p w14:paraId="5D001A52" w14:textId="77777777" w:rsidR="00592812" w:rsidRPr="00592812" w:rsidRDefault="00592812" w:rsidP="00592812">
      <w:pPr>
        <w:jc w:val="both"/>
        <w:rPr>
          <w:lang w:val="es-MX"/>
        </w:rPr>
      </w:pPr>
      <w:r w:rsidRPr="00592812">
        <w:rPr>
          <w:lang w:val="es-MX"/>
        </w:rPr>
        <w:t>•</w:t>
      </w:r>
      <w:r w:rsidRPr="00592812">
        <w:rPr>
          <w:lang w:val="es-MX"/>
        </w:rPr>
        <w:tab/>
        <w:t>Apoyo a iniciativas de desarrollo de productos innovadores a partir de residuos de madera, como la fabricación de muebles reciclados o la producción de bioenergía, generando empleo y valor agregado en la comunidad.</w:t>
      </w:r>
    </w:p>
    <w:p w14:paraId="58FECBC4" w14:textId="67FEA9A2" w:rsidR="00592812" w:rsidRDefault="00592812" w:rsidP="00592812">
      <w:pPr>
        <w:jc w:val="both"/>
        <w:rPr>
          <w:lang w:val="es-MX"/>
        </w:rPr>
      </w:pPr>
      <w:r w:rsidRPr="00592812">
        <w:rPr>
          <w:lang w:val="es-MX"/>
        </w:rPr>
        <w:t>•</w:t>
      </w:r>
      <w:r w:rsidRPr="00592812">
        <w:rPr>
          <w:lang w:val="es-MX"/>
        </w:rPr>
        <w:tab/>
        <w:t>Promoción de la equidad de género y la inclusión social en la cadena de suministro, mediante la capacitación y contratación de mujeres y grupos vulnerables en actividades relacionadas con la comercialización y el aprovechamiento de la madera.</w:t>
      </w:r>
    </w:p>
    <w:p w14:paraId="11A61689" w14:textId="42AF6B70" w:rsidR="00A470F1" w:rsidRDefault="00A470F1" w:rsidP="00CC4DE6">
      <w:pPr>
        <w:pStyle w:val="Ttulo6"/>
        <w:numPr>
          <w:ilvl w:val="5"/>
          <w:numId w:val="1"/>
        </w:numPr>
        <w:spacing w:after="120"/>
        <w:ind w:left="1434" w:hanging="1077"/>
        <w:rPr>
          <w:lang w:val="es-MX"/>
        </w:rPr>
      </w:pPr>
      <w:r>
        <w:rPr>
          <w:lang w:val="es-MX"/>
        </w:rPr>
        <w:lastRenderedPageBreak/>
        <w:t>Cumplimiento legal y normativo</w:t>
      </w:r>
    </w:p>
    <w:p w14:paraId="3E62DBCA" w14:textId="77777777" w:rsidR="00A470F1" w:rsidRPr="00A470F1" w:rsidRDefault="00A470F1" w:rsidP="00A470F1">
      <w:pPr>
        <w:jc w:val="both"/>
        <w:rPr>
          <w:lang w:val="es-MX"/>
        </w:rPr>
      </w:pPr>
      <w:r w:rsidRPr="00A470F1">
        <w:rPr>
          <w:lang w:val="es-MX"/>
        </w:rPr>
        <w:t xml:space="preserve">Algunos impactos sociales en el ámbito del cumplimiento legal y normativo, relacionados con la obtención de </w:t>
      </w:r>
      <w:r w:rsidRPr="00A470F1">
        <w:rPr>
          <w:b/>
          <w:bCs/>
          <w:lang w:val="es-MX"/>
        </w:rPr>
        <w:t>materia prima</w:t>
      </w:r>
      <w:r w:rsidRPr="00A470F1">
        <w:rPr>
          <w:lang w:val="es-MX"/>
        </w:rPr>
        <w:t xml:space="preserve"> para la producción de leña y trozas aserrables, podrían incluir el cumplimiento de regulaciones forestales que garanticen el manejo sostenible y legal de los bosques (Ley 20.283), el respeto a los derechos de las comunidades locales sobre el uso de los recursos forestales especialmente en la esfera de los servicios ecosistémicos que tienen efecto más de los límites de los predios, y el acatamiento de normativas de seguridad laboral para proteger la salud y el bienestar de los trabajadores forestales.</w:t>
      </w:r>
    </w:p>
    <w:p w14:paraId="7196A2AE" w14:textId="77777777" w:rsidR="00A470F1" w:rsidRPr="00A470F1" w:rsidRDefault="00A470F1" w:rsidP="00A470F1">
      <w:pPr>
        <w:jc w:val="both"/>
        <w:rPr>
          <w:lang w:val="es-MX"/>
        </w:rPr>
      </w:pPr>
      <w:r w:rsidRPr="00A470F1">
        <w:rPr>
          <w:lang w:val="es-MX"/>
        </w:rPr>
        <w:t xml:space="preserve">En las etapas de </w:t>
      </w:r>
      <w:r w:rsidRPr="00A470F1">
        <w:rPr>
          <w:b/>
          <w:bCs/>
          <w:lang w:val="es-MX"/>
        </w:rPr>
        <w:t>operaciones</w:t>
      </w:r>
      <w:r w:rsidRPr="00A470F1">
        <w:rPr>
          <w:lang w:val="es-MX"/>
        </w:rPr>
        <w:t xml:space="preserve"> forestales y el </w:t>
      </w:r>
      <w:r w:rsidRPr="00A470F1">
        <w:rPr>
          <w:b/>
          <w:bCs/>
          <w:lang w:val="es-MX"/>
        </w:rPr>
        <w:t>transporte</w:t>
      </w:r>
      <w:r w:rsidRPr="00A470F1">
        <w:rPr>
          <w:lang w:val="es-MX"/>
        </w:rPr>
        <w:t>, podríamos agregar como posibles impactos el respeto a las leyes ambientales para prevenir la contaminación del suelo y el agua durante las operaciones de cosecha y transporte de madera, el cumplimiento de regulaciones de seguridad vial para garantizar la protección de los trabajadores y la comunidad durante el transporte de los productos forestales, y el acatamiento de normativas laborales para asegurar condiciones de trabajo justas y seguras para los empleados involucrados en estas actividades.</w:t>
      </w:r>
    </w:p>
    <w:p w14:paraId="3AEBE64C" w14:textId="0F4DEB7E" w:rsidR="00A470F1" w:rsidRPr="00A470F1" w:rsidRDefault="00A470F1" w:rsidP="00A470F1">
      <w:pPr>
        <w:jc w:val="both"/>
        <w:rPr>
          <w:lang w:val="es-MX"/>
        </w:rPr>
      </w:pPr>
      <w:r w:rsidRPr="00A470F1">
        <w:rPr>
          <w:lang w:val="es-MX"/>
        </w:rPr>
        <w:t xml:space="preserve">La etapa final de </w:t>
      </w:r>
      <w:r w:rsidRPr="00A470F1">
        <w:rPr>
          <w:b/>
          <w:bCs/>
          <w:lang w:val="es-MX"/>
        </w:rPr>
        <w:t>uso y consumo</w:t>
      </w:r>
      <w:r w:rsidRPr="00A470F1">
        <w:rPr>
          <w:lang w:val="es-MX"/>
        </w:rPr>
        <w:t xml:space="preserve"> de leña y madera aserrada, con seguridad se ven aparecer impactos relacionados con el respeto a las regulaciones ambientales para reducir la contaminación atmosférica durante la combustión de la leña (Plan de Descontaminación Atmosférica mencionado anteriormente), el cumplimiento de normativas de seguridad en la manipulación de la madera para prevenir accidentes laborales, y el seguimiento de normas de calidad en la producción de productos de madera aserrada para garantizar su seguridad y durabilidad para los consumidores.</w:t>
      </w:r>
    </w:p>
    <w:p w14:paraId="47C098B6" w14:textId="06EEB978" w:rsidR="00A470F1" w:rsidRDefault="00A470F1" w:rsidP="00A470F1">
      <w:pPr>
        <w:jc w:val="both"/>
        <w:rPr>
          <w:lang w:val="es-MX"/>
        </w:rPr>
      </w:pPr>
      <w:r w:rsidRPr="00A470F1">
        <w:rPr>
          <w:lang w:val="es-MX"/>
        </w:rPr>
        <w:t xml:space="preserve">Al </w:t>
      </w:r>
      <w:r w:rsidRPr="00A470F1">
        <w:rPr>
          <w:b/>
          <w:bCs/>
          <w:lang w:val="es-MX"/>
        </w:rPr>
        <w:t>final de la vida</w:t>
      </w:r>
      <w:r w:rsidRPr="00A470F1">
        <w:rPr>
          <w:lang w:val="es-MX"/>
        </w:rPr>
        <w:t xml:space="preserve"> de la leña y la madera aserrada, pueden surgir impactos sociales en el cumplimiento de regulaciones ambientales para el manejo adecuado de los residuos de madera, el respeto a las normativas de seguridad en la eliminación o reciclaje de estos materiales para proteger la salud de los trabajadores y las comunidades locales, y la adhesión a las leyes que promueven prácticas sostenibles de gestión de residuos para minimizar el impacto ambiental y social en las áreas de disposición final.</w:t>
      </w:r>
    </w:p>
    <w:p w14:paraId="51BD3168" w14:textId="1097112C" w:rsidR="00A470F1" w:rsidRDefault="00A470F1" w:rsidP="00CC4DE6">
      <w:pPr>
        <w:pStyle w:val="Ttulo4"/>
        <w:numPr>
          <w:ilvl w:val="3"/>
          <w:numId w:val="1"/>
        </w:numPr>
        <w:spacing w:after="120"/>
        <w:rPr>
          <w:lang w:val="es-MX"/>
        </w:rPr>
      </w:pPr>
      <w:r>
        <w:rPr>
          <w:lang w:val="es-MX"/>
        </w:rPr>
        <w:t>Educación, Capital humano y Sociedad</w:t>
      </w:r>
    </w:p>
    <w:p w14:paraId="43BBA433" w14:textId="02F2FC20" w:rsidR="00A470F1" w:rsidRDefault="00A470F1" w:rsidP="00A470F1">
      <w:pPr>
        <w:jc w:val="both"/>
        <w:rPr>
          <w:lang w:val="es-MX"/>
        </w:rPr>
      </w:pPr>
      <w:r w:rsidRPr="00A470F1">
        <w:rPr>
          <w:lang w:val="es-MX"/>
        </w:rPr>
        <w:t>Si bien el enfoque principal del Acuerdo de Producción Limpia se centra en los impactos ambientales y sociales, al caracterizar social y productivamente un territorio, no podemos subestimar los aspectos relacionados con la educación y el capital humano presentes en dicha área. De hecho, gran parte del alcance de los impactos identificados radica en estos elementos, por esta razón hemos incluido este breve capítulo para abarcar estos importantes temas.</w:t>
      </w:r>
    </w:p>
    <w:p w14:paraId="42B7CF02" w14:textId="7DE2738A" w:rsidR="00A470F1" w:rsidRDefault="00A470F1" w:rsidP="00CC4DE6">
      <w:pPr>
        <w:pStyle w:val="Ttulo5"/>
        <w:numPr>
          <w:ilvl w:val="4"/>
          <w:numId w:val="1"/>
        </w:numPr>
        <w:spacing w:after="120"/>
        <w:rPr>
          <w:lang w:val="es-MX"/>
        </w:rPr>
      </w:pPr>
      <w:r>
        <w:rPr>
          <w:lang w:val="es-MX"/>
        </w:rPr>
        <w:t>Nivel educativo</w:t>
      </w:r>
    </w:p>
    <w:p w14:paraId="627517A2" w14:textId="77777777" w:rsidR="00A470F1" w:rsidRPr="00A470F1" w:rsidRDefault="00A470F1" w:rsidP="00A470F1">
      <w:pPr>
        <w:jc w:val="both"/>
        <w:rPr>
          <w:lang w:val="es-MX"/>
        </w:rPr>
      </w:pPr>
      <w:r w:rsidRPr="00A470F1">
        <w:rPr>
          <w:lang w:val="es-MX"/>
        </w:rPr>
        <w:t xml:space="preserve">Uno de los problemas que se presenta con frecuencia en distintos ámbitos del sector forestal regional, es el bajo grado de instrucción de los trabajadores forestales, lo </w:t>
      </w:r>
      <w:proofErr w:type="gramStart"/>
      <w:r w:rsidRPr="00A470F1">
        <w:rPr>
          <w:lang w:val="es-MX"/>
        </w:rPr>
        <w:t>que</w:t>
      </w:r>
      <w:proofErr w:type="gramEnd"/>
      <w:r w:rsidRPr="00A470F1">
        <w:rPr>
          <w:lang w:val="es-MX"/>
        </w:rPr>
        <w:t xml:space="preserve"> unido a la escasa oferta de capacitación especializada, mantienen al sector en una situación de estancamiento que hacen muy difícil mejorar y menos superar la problemática.</w:t>
      </w:r>
    </w:p>
    <w:p w14:paraId="4A9CD69F" w14:textId="411887AE" w:rsidR="00A470F1" w:rsidRDefault="00A470F1" w:rsidP="00A470F1">
      <w:pPr>
        <w:jc w:val="both"/>
        <w:rPr>
          <w:lang w:val="es-MX"/>
        </w:rPr>
      </w:pPr>
      <w:r w:rsidRPr="00A470F1">
        <w:rPr>
          <w:lang w:val="es-MX"/>
        </w:rPr>
        <w:t xml:space="preserve">La disponibilidad de mano de obra calificada es muy escasa, y se encuentra ligada a grandes empresas grandes eléctricas o forestales que requieren sus servicios en acciones muy específicas y </w:t>
      </w:r>
      <w:r w:rsidRPr="00A470F1">
        <w:rPr>
          <w:lang w:val="es-MX"/>
        </w:rPr>
        <w:lastRenderedPageBreak/>
        <w:t>breves con remuneraciones por sobre los precios promedio del mercado. A menudo esta mano de obra se contrata desde fuera de la región y debe cumplir con las certificaciones necesarias para asegurar los estándares de trabajo a los que se han adherido las grandes empresas Por esta razón, los pequeños propietarios de bosques no pueden acceder fácilmente a este tipo de trabajadores altamente calificados.</w:t>
      </w:r>
    </w:p>
    <w:p w14:paraId="2F70865B" w14:textId="30FCB252" w:rsidR="00A470F1" w:rsidRDefault="00A470F1" w:rsidP="00CC4DE6">
      <w:pPr>
        <w:pStyle w:val="Ttulo5"/>
        <w:numPr>
          <w:ilvl w:val="4"/>
          <w:numId w:val="1"/>
        </w:numPr>
        <w:spacing w:after="120"/>
        <w:rPr>
          <w:lang w:val="es-MX"/>
        </w:rPr>
      </w:pPr>
      <w:r>
        <w:rPr>
          <w:lang w:val="es-MX"/>
        </w:rPr>
        <w:t>Capacidades y habilidades</w:t>
      </w:r>
    </w:p>
    <w:p w14:paraId="52B50DC8" w14:textId="4050BCEA" w:rsidR="00A470F1" w:rsidRPr="00A470F1" w:rsidRDefault="00A470F1" w:rsidP="00A470F1">
      <w:pPr>
        <w:jc w:val="both"/>
        <w:rPr>
          <w:lang w:val="es-MX"/>
        </w:rPr>
      </w:pPr>
      <w:r w:rsidRPr="00A470F1">
        <w:rPr>
          <w:lang w:val="es-MX"/>
        </w:rPr>
        <w:t>El bajo nivel de capacitación también repercute negativamente en las capacidades y habilidades que encontramos en la fuerza laboral. Entre los aspectos más relevantes</w:t>
      </w:r>
      <w:r w:rsidR="00657E8C">
        <w:rPr>
          <w:lang w:val="es-MX"/>
        </w:rPr>
        <w:t>,</w:t>
      </w:r>
      <w:r w:rsidRPr="00A470F1">
        <w:rPr>
          <w:lang w:val="es-MX"/>
        </w:rPr>
        <w:t xml:space="preserve"> podemos mencionar que un requerimiento importante son los buenos hábitos de higiene y seguridad en la faena, sin embargo</w:t>
      </w:r>
      <w:r w:rsidR="00657E8C">
        <w:rPr>
          <w:lang w:val="es-MX"/>
        </w:rPr>
        <w:t>,</w:t>
      </w:r>
      <w:r w:rsidRPr="00A470F1">
        <w:rPr>
          <w:lang w:val="es-MX"/>
        </w:rPr>
        <w:t xml:space="preserve"> esta capacidad no está instalada.</w:t>
      </w:r>
    </w:p>
    <w:p w14:paraId="06DE947E" w14:textId="746C2F93" w:rsidR="00A470F1" w:rsidRPr="00A470F1" w:rsidRDefault="00A470F1" w:rsidP="00A470F1">
      <w:pPr>
        <w:jc w:val="both"/>
        <w:rPr>
          <w:lang w:val="es-MX"/>
        </w:rPr>
      </w:pPr>
      <w:r w:rsidRPr="00A470F1">
        <w:rPr>
          <w:lang w:val="es-MX"/>
        </w:rPr>
        <w:t xml:space="preserve">No obstante, en el ámbito de la ejecución de las intervenciones, se reconoce que la mano de obra disponible cuenta con la capacidad para soportar condiciones ambientales adversas de trabajo, determinadas principalmente por factores climáticos. </w:t>
      </w:r>
    </w:p>
    <w:p w14:paraId="467FD434" w14:textId="29C85F4C" w:rsidR="00A470F1" w:rsidRDefault="00A470F1" w:rsidP="00A470F1">
      <w:pPr>
        <w:jc w:val="both"/>
        <w:rPr>
          <w:lang w:val="es-MX"/>
        </w:rPr>
      </w:pPr>
      <w:r w:rsidRPr="00A470F1">
        <w:rPr>
          <w:lang w:val="es-MX"/>
        </w:rPr>
        <w:t xml:space="preserve">Un requerimiento fundamental requerido en la fuerza laboral, es la habilidad para seguir instrucciones y aceptar la </w:t>
      </w:r>
      <w:proofErr w:type="spellStart"/>
      <w:r w:rsidRPr="00A470F1">
        <w:rPr>
          <w:lang w:val="es-MX"/>
        </w:rPr>
        <w:t>re-edu</w:t>
      </w:r>
      <w:r w:rsidR="00657E8C">
        <w:rPr>
          <w:lang w:val="es-MX"/>
        </w:rPr>
        <w:t>c</w:t>
      </w:r>
      <w:r w:rsidRPr="00A470F1">
        <w:rPr>
          <w:lang w:val="es-MX"/>
        </w:rPr>
        <w:t>ación</w:t>
      </w:r>
      <w:proofErr w:type="spellEnd"/>
      <w:r w:rsidRPr="00A470F1">
        <w:rPr>
          <w:lang w:val="es-MX"/>
        </w:rPr>
        <w:t xml:space="preserve"> en el ámbito del rendimiento productivo en el aprovechamiento forestal, adoptando e incorporando criterios de sostenibilidad ambiental.</w:t>
      </w:r>
    </w:p>
    <w:p w14:paraId="0382B2F0" w14:textId="04695DDE" w:rsidR="00657E8C" w:rsidRDefault="00657E8C" w:rsidP="00CC4DE6">
      <w:pPr>
        <w:pStyle w:val="Ttulo5"/>
        <w:numPr>
          <w:ilvl w:val="4"/>
          <w:numId w:val="1"/>
        </w:numPr>
        <w:spacing w:after="120"/>
        <w:ind w:left="1434" w:hanging="1077"/>
        <w:rPr>
          <w:lang w:val="es-MX"/>
        </w:rPr>
      </w:pPr>
      <w:r>
        <w:rPr>
          <w:lang w:val="es-MX"/>
        </w:rPr>
        <w:t>Relaciones interinstitucionales</w:t>
      </w:r>
    </w:p>
    <w:p w14:paraId="2BD5A18E" w14:textId="77777777" w:rsidR="00657E8C" w:rsidRPr="00657E8C" w:rsidRDefault="00657E8C" w:rsidP="00657E8C">
      <w:pPr>
        <w:jc w:val="both"/>
        <w:rPr>
          <w:lang w:val="es-MX"/>
        </w:rPr>
      </w:pPr>
      <w:r w:rsidRPr="00657E8C">
        <w:rPr>
          <w:lang w:val="es-MX"/>
        </w:rPr>
        <w:t>En el sector público la colaboración interinstitucional se ve bastante limitada, al parecer postergada por la presión de cumplimiento de las metas institucionales individuales, no obstante, en la región de Aysén se observa un cierto grado de coordinación y apoyo mutuo en torno a problemáticas comunes, algo que en otras regiones del país es prácticamente nulo.</w:t>
      </w:r>
    </w:p>
    <w:p w14:paraId="3DA38D7E" w14:textId="77777777" w:rsidR="00657E8C" w:rsidRPr="00657E8C" w:rsidRDefault="00657E8C" w:rsidP="00657E8C">
      <w:pPr>
        <w:jc w:val="both"/>
        <w:rPr>
          <w:lang w:val="es-MX"/>
        </w:rPr>
      </w:pPr>
      <w:r w:rsidRPr="00657E8C">
        <w:rPr>
          <w:lang w:val="es-MX"/>
        </w:rPr>
        <w:t>En general las empresas no se encuentran organizadas, salvo algunas pocas asociaciones gremiales y cooperativas existentes, muchas de las cuales han quedado inactivas al desaparecer los incentivos gubernamentales que motivó su formación.</w:t>
      </w:r>
    </w:p>
    <w:p w14:paraId="29177828" w14:textId="249CADE8" w:rsidR="00657E8C" w:rsidRDefault="00657E8C" w:rsidP="00657E8C">
      <w:pPr>
        <w:jc w:val="both"/>
        <w:rPr>
          <w:lang w:val="es-MX"/>
        </w:rPr>
      </w:pPr>
      <w:r w:rsidRPr="00657E8C">
        <w:rPr>
          <w:lang w:val="es-MX"/>
        </w:rPr>
        <w:t>También organizaciones no gubernamentales, como la agrupación de ingenieros forestales por el bosque nativo, han perdido presencia en la región. Por su parte las comunidades locales carecen de mecanismos de articulación y participación, y en su mayoría sus liderazgos son débiles.</w:t>
      </w:r>
    </w:p>
    <w:p w14:paraId="6D21A4F1" w14:textId="1C05AB3F" w:rsidR="00657E8C" w:rsidRDefault="00657E8C" w:rsidP="00CC4DE6">
      <w:pPr>
        <w:pStyle w:val="Ttulo5"/>
        <w:numPr>
          <w:ilvl w:val="4"/>
          <w:numId w:val="1"/>
        </w:numPr>
        <w:spacing w:after="120"/>
        <w:ind w:left="1434" w:hanging="1077"/>
        <w:rPr>
          <w:lang w:val="es-MX"/>
        </w:rPr>
      </w:pPr>
      <w:r>
        <w:rPr>
          <w:lang w:val="es-MX"/>
        </w:rPr>
        <w:t>Participación comunitaria</w:t>
      </w:r>
    </w:p>
    <w:p w14:paraId="0BC8BE11" w14:textId="77777777" w:rsidR="00657E8C" w:rsidRPr="00657E8C" w:rsidRDefault="00657E8C" w:rsidP="00657E8C">
      <w:pPr>
        <w:jc w:val="both"/>
        <w:rPr>
          <w:lang w:val="es-MX"/>
        </w:rPr>
      </w:pPr>
      <w:r w:rsidRPr="00657E8C">
        <w:rPr>
          <w:lang w:val="es-MX"/>
        </w:rPr>
        <w:t>El sector forestal tiene un potencial impacto positivo en las comunidades locales como pieza fundamental del motor de desarrollo económico y como garante de la sostenibilidad y la protección ambiental. Las actividades forestales tienen una presencia notable al interior de las comunidades rurales, mueven gran parte de la economía local e impactan en el paisaje y en el medioambiente. Su mayor impacto lo podemos ver en el suelo y el agua, en ese orden porque está directamente relacionado con la erosión y fragilidad del primero, que repercute en la calidad y cantidad de la segunda.</w:t>
      </w:r>
    </w:p>
    <w:p w14:paraId="2F304E0B" w14:textId="77777777" w:rsidR="00657E8C" w:rsidRPr="00657E8C" w:rsidRDefault="00657E8C" w:rsidP="00657E8C">
      <w:pPr>
        <w:jc w:val="both"/>
        <w:rPr>
          <w:lang w:val="es-MX"/>
        </w:rPr>
      </w:pPr>
      <w:r w:rsidRPr="00657E8C">
        <w:rPr>
          <w:lang w:val="es-MX"/>
        </w:rPr>
        <w:t>La calidad de vida comunitaria depende en gran medida del efecto que tienen las operaciones forestales sobre el medioambiente que comparten. En el área de dispersión geográfica en que se enfoca este diagnóstico, ya se han detectado problemas con el abastecimiento adecuado de agua.</w:t>
      </w:r>
    </w:p>
    <w:p w14:paraId="6B2EDADA" w14:textId="77777777" w:rsidR="00657E8C" w:rsidRPr="00657E8C" w:rsidRDefault="00657E8C" w:rsidP="00657E8C">
      <w:pPr>
        <w:jc w:val="both"/>
        <w:rPr>
          <w:lang w:val="es-MX"/>
        </w:rPr>
      </w:pPr>
      <w:r w:rsidRPr="00657E8C">
        <w:rPr>
          <w:lang w:val="es-MX"/>
        </w:rPr>
        <w:lastRenderedPageBreak/>
        <w:t>Por otra parte, también es importante mencionar el impacto negativo que han tenido las plantaciones de especies exóticas, cuya regeneración natural actualmente constituye un grave problema de invasión en áreas destinadas a la ganadería y a la agricultura.</w:t>
      </w:r>
    </w:p>
    <w:p w14:paraId="7F8EDBBF" w14:textId="77777777" w:rsidR="00657E8C" w:rsidRPr="00657E8C" w:rsidRDefault="00657E8C" w:rsidP="00657E8C">
      <w:pPr>
        <w:jc w:val="both"/>
        <w:rPr>
          <w:lang w:val="es-MX"/>
        </w:rPr>
      </w:pPr>
      <w:r w:rsidRPr="00657E8C">
        <w:rPr>
          <w:lang w:val="es-MX"/>
        </w:rPr>
        <w:t>Estos temas han sido tratados en varias ocasiones con las empresas que componen el consorcio, tanto en el proceso de formulación de la manifestación de interés del APL, como también durante el desarrollo de la etapa de diagnóstico, de modo que resulta lógico pensar que podrían constituirse como un elemento de motivación para fomentar la participación comunitaria convocándole en torno a problemáticas comunes.</w:t>
      </w:r>
    </w:p>
    <w:p w14:paraId="6064F486" w14:textId="0875818E" w:rsidR="00657E8C" w:rsidRPr="00657E8C" w:rsidRDefault="00657E8C" w:rsidP="00657E8C">
      <w:pPr>
        <w:jc w:val="both"/>
        <w:rPr>
          <w:lang w:val="es-MX"/>
        </w:rPr>
      </w:pPr>
      <w:r w:rsidRPr="00657E8C">
        <w:rPr>
          <w:lang w:val="es-MX"/>
        </w:rPr>
        <w:t xml:space="preserve">No </w:t>
      </w:r>
      <w:proofErr w:type="gramStart"/>
      <w:r w:rsidRPr="00657E8C">
        <w:rPr>
          <w:lang w:val="es-MX"/>
        </w:rPr>
        <w:t>obstante</w:t>
      </w:r>
      <w:proofErr w:type="gramEnd"/>
      <w:r w:rsidRPr="00657E8C">
        <w:rPr>
          <w:lang w:val="es-MX"/>
        </w:rPr>
        <w:t xml:space="preserve"> lo anterior, la participación ciudadana no debe fundamentarse en formular la soluci</w:t>
      </w:r>
      <w:r>
        <w:rPr>
          <w:lang w:val="es-MX"/>
        </w:rPr>
        <w:t>ón</w:t>
      </w:r>
      <w:r w:rsidRPr="00657E8C">
        <w:rPr>
          <w:lang w:val="es-MX"/>
        </w:rPr>
        <w:t xml:space="preserve"> de problemas, sino que debe tener una visión de largo plazo, por lo que se menciona s</w:t>
      </w:r>
      <w:r>
        <w:rPr>
          <w:lang w:val="es-MX"/>
        </w:rPr>
        <w:t>o</w:t>
      </w:r>
      <w:r w:rsidRPr="00657E8C">
        <w:rPr>
          <w:lang w:val="es-MX"/>
        </w:rPr>
        <w:t>lo como un elemento útil para la convocatoria inicial, pues es esperable una respuesta masiva.</w:t>
      </w:r>
    </w:p>
    <w:p w14:paraId="5E7D26F7" w14:textId="01417974" w:rsidR="00C55F20" w:rsidRDefault="00C55F20" w:rsidP="00CC4DE6">
      <w:pPr>
        <w:pStyle w:val="Ttulo3"/>
        <w:numPr>
          <w:ilvl w:val="2"/>
          <w:numId w:val="1"/>
        </w:numPr>
        <w:spacing w:after="120"/>
        <w:rPr>
          <w:lang w:val="es-MX"/>
        </w:rPr>
      </w:pPr>
      <w:bookmarkStart w:id="39" w:name="_Toc168394519"/>
      <w:r>
        <w:rPr>
          <w:lang w:val="es-MX"/>
        </w:rPr>
        <w:t>Caracterización territorial</w:t>
      </w:r>
      <w:bookmarkEnd w:id="39"/>
    </w:p>
    <w:p w14:paraId="031CB22F" w14:textId="13C0814E" w:rsidR="00741BE8" w:rsidRPr="00741BE8" w:rsidRDefault="00741BE8" w:rsidP="00741BE8">
      <w:pPr>
        <w:jc w:val="both"/>
        <w:rPr>
          <w:lang w:val="es-MX"/>
        </w:rPr>
      </w:pPr>
      <w:r w:rsidRPr="00741BE8">
        <w:rPr>
          <w:lang w:val="es-MX"/>
        </w:rPr>
        <w:t>En el marco de la implementación del Acuerdo de Producción Limpia (APL) en los distritos censales Mano Negra y Ñirehuao, ubicados en la comuna de Coyhaique, Región de Aysén, se presenta la "Caracterización Territorial del APL"</w:t>
      </w:r>
      <w:r>
        <w:rPr>
          <w:lang w:val="es-MX"/>
        </w:rPr>
        <w:t xml:space="preserve">, la que </w:t>
      </w:r>
      <w:r w:rsidRPr="00741BE8">
        <w:rPr>
          <w:lang w:val="es-MX"/>
        </w:rPr>
        <w:t>tiene como objetivo principal ofrecer un análisis detallado y comprensivo del entorno geográfico y sociodemográfico en el cual se llevará a cabo la ejecución del APL.</w:t>
      </w:r>
    </w:p>
    <w:p w14:paraId="56659AFC" w14:textId="7EEC66C0" w:rsidR="00741BE8" w:rsidRDefault="00741BE8" w:rsidP="00741BE8">
      <w:pPr>
        <w:jc w:val="both"/>
        <w:rPr>
          <w:lang w:val="es-MX"/>
        </w:rPr>
      </w:pPr>
      <w:r w:rsidRPr="00741BE8">
        <w:rPr>
          <w:lang w:val="es-MX"/>
        </w:rPr>
        <w:t>La territorialidad adquiere un papel crucial en la planificación y desarrollo de iniciativas sostenibles, y esta caracterización territorial se presenta como una herramienta esencial para comprender las particularidades y desafíos específicos de la zona de intervención. Desde aspectos geográficos hasta dinámicas poblacionales, este informe proporcionará una visión integral que permitirá orientar estratégicamente las acciones del APL en aras de promover la producción forestal limpia y sostenible, asegurando así un impacto positivo en la comunidad y el medio ambiente local.</w:t>
      </w:r>
    </w:p>
    <w:p w14:paraId="752CF9ED" w14:textId="58E34095" w:rsidR="00741BE8" w:rsidRDefault="00741BE8" w:rsidP="00CC4DE6">
      <w:pPr>
        <w:pStyle w:val="Ttulo4"/>
        <w:numPr>
          <w:ilvl w:val="3"/>
          <w:numId w:val="1"/>
        </w:numPr>
        <w:spacing w:after="120"/>
        <w:rPr>
          <w:lang w:val="es-MX"/>
        </w:rPr>
      </w:pPr>
      <w:r>
        <w:rPr>
          <w:lang w:val="es-MX"/>
        </w:rPr>
        <w:t>Descripción geográfica del territorio</w:t>
      </w:r>
    </w:p>
    <w:p w14:paraId="06FDFD18" w14:textId="32F87AA0" w:rsidR="00741BE8" w:rsidRDefault="00741BE8" w:rsidP="00CC4DE6">
      <w:pPr>
        <w:pStyle w:val="Ttulo5"/>
        <w:numPr>
          <w:ilvl w:val="4"/>
          <w:numId w:val="1"/>
        </w:numPr>
        <w:spacing w:after="120"/>
        <w:rPr>
          <w:lang w:val="es-MX"/>
        </w:rPr>
      </w:pPr>
      <w:r>
        <w:rPr>
          <w:lang w:val="es-MX"/>
        </w:rPr>
        <w:t>Ubicación y límites</w:t>
      </w:r>
    </w:p>
    <w:p w14:paraId="762431CD" w14:textId="77777777" w:rsidR="00741BE8" w:rsidRPr="00741BE8" w:rsidRDefault="00741BE8" w:rsidP="00741BE8">
      <w:pPr>
        <w:jc w:val="both"/>
        <w:rPr>
          <w:lang w:val="es-MX"/>
        </w:rPr>
      </w:pPr>
      <w:r w:rsidRPr="00741BE8">
        <w:rPr>
          <w:lang w:val="es-MX"/>
        </w:rPr>
        <w:t>Los distritos censales de Mano Negra y Ñirehuao, integrantes del territorio de intervención del Acuerdo de Producción Limpia (APL) en la comuna de Coyhaique, se encuentran ubicados en la Región de Aysén, en el extremo sur de Chile. La geografía de esta área destaca por su belleza natural y su importancia estratégica para la producción forestal y ganadera. Limitando al sur con la ciudad de Coyhaique, la zona abarca una extensión significativa de territorio, según el INE (2017), la división político-administrativa y Censal, Mano Negra abarca una superficie de 396,9 km</w:t>
      </w:r>
      <w:r w:rsidRPr="00741BE8">
        <w:rPr>
          <w:vertAlign w:val="superscript"/>
          <w:lang w:val="es-MX"/>
        </w:rPr>
        <w:t>2</w:t>
      </w:r>
      <w:r w:rsidRPr="00741BE8">
        <w:rPr>
          <w:lang w:val="es-MX"/>
        </w:rPr>
        <w:t>, con una población total de 478 habitantes, siendo en su totalidad categorizada como población rural, y Ñirehuao abarca una superficie de 1.888,5 km</w:t>
      </w:r>
      <w:r w:rsidRPr="00741BE8">
        <w:rPr>
          <w:vertAlign w:val="superscript"/>
          <w:lang w:val="es-MX"/>
        </w:rPr>
        <w:t>2</w:t>
      </w:r>
      <w:r w:rsidRPr="00741BE8">
        <w:rPr>
          <w:lang w:val="es-MX"/>
        </w:rPr>
        <w:t>, con una población total de 542 habitantes, siendo en su totalidad categorizada como población rural.</w:t>
      </w:r>
    </w:p>
    <w:p w14:paraId="3231939B" w14:textId="6B57D2EA" w:rsidR="00741BE8" w:rsidRDefault="00741BE8" w:rsidP="00741BE8">
      <w:pPr>
        <w:jc w:val="both"/>
        <w:rPr>
          <w:lang w:val="es-MX"/>
        </w:rPr>
      </w:pPr>
      <w:r w:rsidRPr="00741BE8">
        <w:rPr>
          <w:lang w:val="es-MX"/>
        </w:rPr>
        <w:t xml:space="preserve"> Ambos distritos censales están enmarcados por la riqueza de sus recursos naturales, con bosques nativos, praderas y cuerpos de agua que contribuyen a la singularidad de este territorio. La delimitación precisa de estos distritos proporciona un contexto espacial fundamental para comprender las dinámicas locales y orientar de manera efectiva las acciones contempladas en el APL.</w:t>
      </w:r>
    </w:p>
    <w:p w14:paraId="122135B3" w14:textId="66A5558F" w:rsidR="00C55F20" w:rsidRDefault="001F2B1C" w:rsidP="001F2B1C">
      <w:pPr>
        <w:pStyle w:val="Descripcin"/>
        <w:rPr>
          <w:lang w:val="es-MX"/>
        </w:rPr>
      </w:pPr>
      <w:bookmarkStart w:id="40" w:name="_Toc168394486"/>
      <w:r>
        <w:lastRenderedPageBreak/>
        <w:t xml:space="preserve">Figura </w:t>
      </w:r>
      <w:r>
        <w:fldChar w:fldCharType="begin"/>
      </w:r>
      <w:r>
        <w:instrText xml:space="preserve"> SEQ Figura \* ARABIC </w:instrText>
      </w:r>
      <w:r>
        <w:fldChar w:fldCharType="separate"/>
      </w:r>
      <w:r w:rsidR="00B0607C">
        <w:rPr>
          <w:noProof/>
        </w:rPr>
        <w:t>8</w:t>
      </w:r>
      <w:r>
        <w:fldChar w:fldCharType="end"/>
      </w:r>
      <w:r>
        <w:t xml:space="preserve">. </w:t>
      </w:r>
      <w:r w:rsidRPr="0046288D">
        <w:t>Representación territorial de los distritos Censales Mano Negra y Ñirehuao.</w:t>
      </w:r>
      <w:bookmarkEnd w:id="40"/>
    </w:p>
    <w:tbl>
      <w:tblPr>
        <w:tblStyle w:val="Tablaconcuadrcula"/>
        <w:tblW w:w="0" w:type="auto"/>
        <w:tblLook w:val="04A0" w:firstRow="1" w:lastRow="0" w:firstColumn="1" w:lastColumn="0" w:noHBand="0" w:noVBand="1"/>
      </w:tblPr>
      <w:tblGrid>
        <w:gridCol w:w="8828"/>
      </w:tblGrid>
      <w:tr w:rsidR="00CC4DE6" w14:paraId="34284939" w14:textId="77777777" w:rsidTr="00CC4DE6">
        <w:tc>
          <w:tcPr>
            <w:tcW w:w="8828" w:type="dxa"/>
          </w:tcPr>
          <w:p w14:paraId="6CC09BDC" w14:textId="2407F14D" w:rsidR="00CC4DE6" w:rsidRDefault="00CC4DE6" w:rsidP="006A0313">
            <w:pPr>
              <w:rPr>
                <w:lang w:val="es-MX"/>
              </w:rPr>
            </w:pPr>
            <w:r>
              <w:rPr>
                <w:noProof/>
              </w:rPr>
              <w:drawing>
                <wp:anchor distT="0" distB="0" distL="0" distR="0" simplePos="0" relativeHeight="251716608" behindDoc="1" locked="0" layoutInCell="1" allowOverlap="1" wp14:anchorId="5FC0EDD0" wp14:editId="7BDEB5BA">
                  <wp:simplePos x="0" y="0"/>
                  <wp:positionH relativeFrom="margin">
                    <wp:posOffset>631190</wp:posOffset>
                  </wp:positionH>
                  <wp:positionV relativeFrom="paragraph">
                    <wp:posOffset>65405</wp:posOffset>
                  </wp:positionV>
                  <wp:extent cx="4053840" cy="5734050"/>
                  <wp:effectExtent l="0" t="0" r="3810" b="0"/>
                  <wp:wrapTopAndBottom/>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26" cstate="print"/>
                          <a:stretch>
                            <a:fillRect/>
                          </a:stretch>
                        </pic:blipFill>
                        <pic:spPr>
                          <a:xfrm>
                            <a:off x="0" y="0"/>
                            <a:ext cx="4053840" cy="5734050"/>
                          </a:xfrm>
                          <a:prstGeom prst="rect">
                            <a:avLst/>
                          </a:prstGeom>
                        </pic:spPr>
                      </pic:pic>
                    </a:graphicData>
                  </a:graphic>
                </wp:anchor>
              </w:drawing>
            </w:r>
          </w:p>
        </w:tc>
      </w:tr>
    </w:tbl>
    <w:p w14:paraId="1327F00B" w14:textId="06671E53" w:rsidR="006A0313" w:rsidRPr="001F2B1C" w:rsidRDefault="006A0313" w:rsidP="006A0313">
      <w:pPr>
        <w:spacing w:before="21"/>
        <w:ind w:left="121"/>
        <w:jc w:val="both"/>
        <w:rPr>
          <w:spacing w:val="-2"/>
          <w:sz w:val="18"/>
          <w:szCs w:val="20"/>
        </w:rPr>
      </w:pPr>
      <w:r w:rsidRPr="001F2B1C">
        <w:rPr>
          <w:b/>
          <w:sz w:val="18"/>
          <w:szCs w:val="20"/>
        </w:rPr>
        <w:t>Fuente.</w:t>
      </w:r>
      <w:r w:rsidRPr="001F2B1C">
        <w:rPr>
          <w:b/>
          <w:spacing w:val="-8"/>
          <w:sz w:val="18"/>
          <w:szCs w:val="20"/>
        </w:rPr>
        <w:t xml:space="preserve"> </w:t>
      </w:r>
      <w:r w:rsidRPr="001F2B1C">
        <w:rPr>
          <w:sz w:val="18"/>
          <w:szCs w:val="20"/>
        </w:rPr>
        <w:t>Elaboración</w:t>
      </w:r>
      <w:r w:rsidRPr="001F2B1C">
        <w:rPr>
          <w:spacing w:val="-7"/>
          <w:sz w:val="18"/>
          <w:szCs w:val="20"/>
        </w:rPr>
        <w:t xml:space="preserve"> </w:t>
      </w:r>
      <w:r w:rsidRPr="001F2B1C">
        <w:rPr>
          <w:sz w:val="18"/>
          <w:szCs w:val="20"/>
        </w:rPr>
        <w:t>propia,</w:t>
      </w:r>
      <w:r w:rsidRPr="001F2B1C">
        <w:rPr>
          <w:spacing w:val="-7"/>
          <w:sz w:val="18"/>
          <w:szCs w:val="20"/>
        </w:rPr>
        <w:t xml:space="preserve"> </w:t>
      </w:r>
      <w:r w:rsidRPr="001F2B1C">
        <w:rPr>
          <w:spacing w:val="-2"/>
          <w:sz w:val="18"/>
          <w:szCs w:val="20"/>
        </w:rPr>
        <w:t>2024.</w:t>
      </w:r>
    </w:p>
    <w:p w14:paraId="7A75FF76" w14:textId="77777777" w:rsidR="00CC4DE6" w:rsidRDefault="00CC4DE6" w:rsidP="006A0313">
      <w:pPr>
        <w:spacing w:before="21"/>
        <w:ind w:left="121"/>
        <w:jc w:val="both"/>
        <w:rPr>
          <w:sz w:val="20"/>
        </w:rPr>
      </w:pPr>
    </w:p>
    <w:p w14:paraId="04E41339" w14:textId="77777777" w:rsidR="00CC4DE6" w:rsidRDefault="00CC4DE6" w:rsidP="006A0313">
      <w:pPr>
        <w:spacing w:before="21"/>
        <w:ind w:left="121"/>
        <w:jc w:val="both"/>
        <w:rPr>
          <w:sz w:val="20"/>
        </w:rPr>
      </w:pPr>
    </w:p>
    <w:p w14:paraId="7EE86FF1" w14:textId="77777777" w:rsidR="00CC4DE6" w:rsidRDefault="00CC4DE6" w:rsidP="006A0313">
      <w:pPr>
        <w:spacing w:before="21"/>
        <w:ind w:left="121"/>
        <w:jc w:val="both"/>
        <w:rPr>
          <w:sz w:val="20"/>
        </w:rPr>
      </w:pPr>
    </w:p>
    <w:p w14:paraId="54B05A12" w14:textId="77777777" w:rsidR="00CC4DE6" w:rsidRDefault="00CC4DE6" w:rsidP="006A0313">
      <w:pPr>
        <w:spacing w:before="21"/>
        <w:ind w:left="121"/>
        <w:jc w:val="both"/>
        <w:rPr>
          <w:sz w:val="20"/>
        </w:rPr>
      </w:pPr>
    </w:p>
    <w:p w14:paraId="6C437BB4" w14:textId="2694BAD6" w:rsidR="006A0313" w:rsidRDefault="00751B4F" w:rsidP="00CC4DE6">
      <w:pPr>
        <w:pStyle w:val="Ttulo5"/>
        <w:numPr>
          <w:ilvl w:val="4"/>
          <w:numId w:val="1"/>
        </w:numPr>
        <w:spacing w:after="120"/>
        <w:ind w:left="1434" w:hanging="1077"/>
        <w:rPr>
          <w:lang w:val="es-MX"/>
        </w:rPr>
      </w:pPr>
      <w:r>
        <w:rPr>
          <w:lang w:val="es-MX"/>
        </w:rPr>
        <w:lastRenderedPageBreak/>
        <w:t>Relieve</w:t>
      </w:r>
    </w:p>
    <w:p w14:paraId="61120712" w14:textId="5CE6FDCB" w:rsidR="00751B4F" w:rsidRPr="00751B4F" w:rsidRDefault="00751B4F" w:rsidP="00751B4F">
      <w:pPr>
        <w:jc w:val="both"/>
        <w:rPr>
          <w:lang w:val="es-MX"/>
        </w:rPr>
      </w:pPr>
      <w:r w:rsidRPr="00751B4F">
        <w:rPr>
          <w:lang w:val="es-MX"/>
        </w:rPr>
        <w:t xml:space="preserve">El relieve abarca la cordillera principal y sus cordones </w:t>
      </w:r>
      <w:proofErr w:type="spellStart"/>
      <w:r w:rsidRPr="00751B4F">
        <w:rPr>
          <w:lang w:val="es-MX"/>
        </w:rPr>
        <w:t>subandinos</w:t>
      </w:r>
      <w:proofErr w:type="spellEnd"/>
      <w:r w:rsidRPr="00751B4F">
        <w:rPr>
          <w:lang w:val="es-MX"/>
        </w:rPr>
        <w:t xml:space="preserve"> orientales, que son producto de la intensa y prolongada erosión glacial (IREN, 1979). La topografía de las cordilleras es abrupta y quebrada, con grandes desniveles unidos por estrechas gargantas, o por cascadas, así como escasos y reducidos planos </w:t>
      </w:r>
      <w:proofErr w:type="spellStart"/>
      <w:r w:rsidRPr="00751B4F">
        <w:rPr>
          <w:lang w:val="es-MX"/>
        </w:rPr>
        <w:t>depositacionales</w:t>
      </w:r>
      <w:proofErr w:type="spellEnd"/>
      <w:r w:rsidRPr="00751B4F">
        <w:rPr>
          <w:lang w:val="es-MX"/>
        </w:rPr>
        <w:t xml:space="preserve"> </w:t>
      </w:r>
      <w:proofErr w:type="spellStart"/>
      <w:r w:rsidRPr="00751B4F">
        <w:rPr>
          <w:lang w:val="es-MX"/>
        </w:rPr>
        <w:t>intermontanos</w:t>
      </w:r>
      <w:proofErr w:type="spellEnd"/>
      <w:r w:rsidRPr="00751B4F">
        <w:rPr>
          <w:lang w:val="es-MX"/>
        </w:rPr>
        <w:t>, con mallines, además de recurrentes lagunas de origen glacial. Se reconocen lomajes morrénicos que se sitúan a corta distancia de los antiguos glaciares, creando condiciones para la formación de estas lagunas en precario equilibrio. Los materiales (sedimentos) generados en el proceso glacial fueron erradicados por el hielo y el agua hacia las partes bajas, tanto hacia el occidente como hacia el oriente; así, son frecuentes los conos aluviales, formados al pie de las laderas por caída o rodadura de fragmentos sueltos desde las partes altas y los conos de deyección.</w:t>
      </w:r>
    </w:p>
    <w:p w14:paraId="0BA62F49" w14:textId="77777777" w:rsidR="00751B4F" w:rsidRPr="00751B4F" w:rsidRDefault="00751B4F" w:rsidP="00751B4F">
      <w:pPr>
        <w:jc w:val="both"/>
        <w:rPr>
          <w:lang w:val="es-MX"/>
        </w:rPr>
      </w:pPr>
      <w:r w:rsidRPr="00751B4F">
        <w:rPr>
          <w:lang w:val="es-MX"/>
        </w:rPr>
        <w:t xml:space="preserve">Se distinguen niveles de terrazas aluviales, compuestos por estratas de arenas y rodados y con escasa o nula pendiente, y depósitos </w:t>
      </w:r>
      <w:proofErr w:type="spellStart"/>
      <w:r w:rsidRPr="00751B4F">
        <w:rPr>
          <w:lang w:val="es-MX"/>
        </w:rPr>
        <w:t>fluvioglaciales</w:t>
      </w:r>
      <w:proofErr w:type="spellEnd"/>
      <w:r w:rsidRPr="00751B4F">
        <w:rPr>
          <w:lang w:val="es-MX"/>
        </w:rPr>
        <w:t>, de muy poca extensión. Una serie de conos volcánicos han rellenado los valles aledaños a través de flujos de barro y de lava, y de sedimentos transportados por el viento.</w:t>
      </w:r>
    </w:p>
    <w:p w14:paraId="0170ACA9" w14:textId="77777777" w:rsidR="00751B4F" w:rsidRPr="00751B4F" w:rsidRDefault="00751B4F" w:rsidP="00751B4F">
      <w:pPr>
        <w:jc w:val="both"/>
        <w:rPr>
          <w:lang w:val="es-MX"/>
        </w:rPr>
      </w:pPr>
      <w:r w:rsidRPr="00751B4F">
        <w:rPr>
          <w:lang w:val="es-MX"/>
        </w:rPr>
        <w:t xml:space="preserve">De la cordillera andina de Aysén, se desprenden hacia el este una serie de cordones transversales, los cuales se imbrican con los extremos occidentales de los relieves pampeanos constituyendo una franja de transición. Las laderas de estos relieves presentan perfiles tanto rectos como escalonados en función de la diferente resistencia de las capas de las rocas, ofreciendo tanto pendientes fuertes como suaves. Los valles son más amplios, a través de los cuales, se han drenado gran parte de los sedimentos de la pampa; las laderas de los valles presentan, en sus bases, conos coluviales y deslizamiento frecuentes. El relleno sedimentario de los fondos de valle, así como algunos costados de estos, corresponde a materiales de origen glacial, aterrazados por erosión lateral y sedimentos glaciales y </w:t>
      </w:r>
      <w:proofErr w:type="spellStart"/>
      <w:r w:rsidRPr="00751B4F">
        <w:rPr>
          <w:lang w:val="es-MX"/>
        </w:rPr>
        <w:t>fluvioglaciales</w:t>
      </w:r>
      <w:proofErr w:type="spellEnd"/>
      <w:r w:rsidRPr="00751B4F">
        <w:rPr>
          <w:lang w:val="es-MX"/>
        </w:rPr>
        <w:t xml:space="preserve"> </w:t>
      </w:r>
      <w:proofErr w:type="spellStart"/>
      <w:r w:rsidRPr="00751B4F">
        <w:rPr>
          <w:lang w:val="es-MX"/>
        </w:rPr>
        <w:t>retransportados</w:t>
      </w:r>
      <w:proofErr w:type="spellEnd"/>
      <w:r w:rsidRPr="00751B4F">
        <w:rPr>
          <w:lang w:val="es-MX"/>
        </w:rPr>
        <w:t xml:space="preserve">, retrabajados y </w:t>
      </w:r>
      <w:proofErr w:type="spellStart"/>
      <w:r w:rsidRPr="00751B4F">
        <w:rPr>
          <w:lang w:val="es-MX"/>
        </w:rPr>
        <w:t>redepositados</w:t>
      </w:r>
      <w:proofErr w:type="spellEnd"/>
      <w:r w:rsidRPr="00751B4F">
        <w:rPr>
          <w:lang w:val="es-MX"/>
        </w:rPr>
        <w:t xml:space="preserve"> por cursos de agua actuales.</w:t>
      </w:r>
    </w:p>
    <w:p w14:paraId="416E5C10" w14:textId="5A9C7827" w:rsidR="00751B4F" w:rsidRDefault="00751B4F" w:rsidP="00751B4F">
      <w:pPr>
        <w:jc w:val="both"/>
        <w:rPr>
          <w:lang w:val="es-MX"/>
        </w:rPr>
      </w:pPr>
      <w:r w:rsidRPr="00751B4F">
        <w:rPr>
          <w:lang w:val="es-MX"/>
        </w:rPr>
        <w:t>Existen evidencias de la existencia, en el pasado, de precarias cuencas lacustres, en función de la existencia de potentes depósitos finos estratificados de arcillas, limos y arenas finas.</w:t>
      </w:r>
    </w:p>
    <w:p w14:paraId="168E741C" w14:textId="77777777" w:rsidR="00CC4DE6" w:rsidRDefault="00CC4DE6" w:rsidP="00751B4F">
      <w:pPr>
        <w:jc w:val="both"/>
        <w:rPr>
          <w:lang w:val="es-MX"/>
        </w:rPr>
      </w:pPr>
    </w:p>
    <w:p w14:paraId="61CC3F91" w14:textId="77777777" w:rsidR="00CC4DE6" w:rsidRDefault="00CC4DE6" w:rsidP="00751B4F">
      <w:pPr>
        <w:jc w:val="both"/>
        <w:rPr>
          <w:lang w:val="es-MX"/>
        </w:rPr>
      </w:pPr>
    </w:p>
    <w:p w14:paraId="30ADB06A" w14:textId="77777777" w:rsidR="00CC4DE6" w:rsidRDefault="00CC4DE6" w:rsidP="00751B4F">
      <w:pPr>
        <w:jc w:val="both"/>
        <w:rPr>
          <w:lang w:val="es-MX"/>
        </w:rPr>
      </w:pPr>
    </w:p>
    <w:p w14:paraId="7B4329B1" w14:textId="77777777" w:rsidR="00CC4DE6" w:rsidRDefault="00CC4DE6" w:rsidP="00751B4F">
      <w:pPr>
        <w:jc w:val="both"/>
        <w:rPr>
          <w:lang w:val="es-MX"/>
        </w:rPr>
      </w:pPr>
    </w:p>
    <w:p w14:paraId="48BC587E" w14:textId="77777777" w:rsidR="00CC4DE6" w:rsidRDefault="00CC4DE6" w:rsidP="00751B4F">
      <w:pPr>
        <w:jc w:val="both"/>
        <w:rPr>
          <w:lang w:val="es-MX"/>
        </w:rPr>
      </w:pPr>
    </w:p>
    <w:p w14:paraId="7B6EC967" w14:textId="77777777" w:rsidR="00CC4DE6" w:rsidRDefault="00CC4DE6" w:rsidP="00751B4F">
      <w:pPr>
        <w:jc w:val="both"/>
        <w:rPr>
          <w:lang w:val="es-MX"/>
        </w:rPr>
      </w:pPr>
    </w:p>
    <w:p w14:paraId="5898C667" w14:textId="77777777" w:rsidR="00CC4DE6" w:rsidRDefault="00CC4DE6" w:rsidP="00751B4F">
      <w:pPr>
        <w:jc w:val="both"/>
        <w:rPr>
          <w:lang w:val="es-MX"/>
        </w:rPr>
      </w:pPr>
    </w:p>
    <w:p w14:paraId="3EBBA977" w14:textId="77777777" w:rsidR="00CC4DE6" w:rsidRDefault="00CC4DE6" w:rsidP="00751B4F">
      <w:pPr>
        <w:jc w:val="both"/>
        <w:rPr>
          <w:lang w:val="es-MX"/>
        </w:rPr>
      </w:pPr>
    </w:p>
    <w:p w14:paraId="6415AD32" w14:textId="77777777" w:rsidR="00CC4DE6" w:rsidRDefault="00CC4DE6" w:rsidP="00751B4F">
      <w:pPr>
        <w:jc w:val="both"/>
        <w:rPr>
          <w:lang w:val="es-MX"/>
        </w:rPr>
      </w:pPr>
    </w:p>
    <w:p w14:paraId="235515F6" w14:textId="77777777" w:rsidR="00CC4DE6" w:rsidRDefault="00CC4DE6" w:rsidP="00751B4F">
      <w:pPr>
        <w:jc w:val="both"/>
        <w:rPr>
          <w:lang w:val="es-MX"/>
        </w:rPr>
      </w:pPr>
    </w:p>
    <w:p w14:paraId="6D61D60F" w14:textId="35F0F55F" w:rsidR="00751B4F" w:rsidRDefault="001F2B1C" w:rsidP="001F2B1C">
      <w:pPr>
        <w:pStyle w:val="Descripcin"/>
        <w:rPr>
          <w:lang w:val="es-MX"/>
        </w:rPr>
      </w:pPr>
      <w:bookmarkStart w:id="41" w:name="_Toc168394487"/>
      <w:r>
        <w:lastRenderedPageBreak/>
        <w:t xml:space="preserve">Figura </w:t>
      </w:r>
      <w:r>
        <w:fldChar w:fldCharType="begin"/>
      </w:r>
      <w:r>
        <w:instrText xml:space="preserve"> SEQ Figura \* ARABIC </w:instrText>
      </w:r>
      <w:r>
        <w:fldChar w:fldCharType="separate"/>
      </w:r>
      <w:r w:rsidR="00B0607C">
        <w:rPr>
          <w:noProof/>
        </w:rPr>
        <w:t>9</w:t>
      </w:r>
      <w:r>
        <w:fldChar w:fldCharType="end"/>
      </w:r>
      <w:r>
        <w:t xml:space="preserve">. </w:t>
      </w:r>
      <w:r w:rsidRPr="00C17B29">
        <w:t>Representación del relieve de los distritos Censales Mano Negra y Ñirehuao.</w:t>
      </w:r>
      <w:bookmarkEnd w:id="41"/>
    </w:p>
    <w:p w14:paraId="358CA6F3" w14:textId="622FD6F9" w:rsidR="00751B4F" w:rsidRDefault="00751B4F" w:rsidP="00751B4F">
      <w:pPr>
        <w:jc w:val="both"/>
        <w:rPr>
          <w:lang w:val="es-MX"/>
        </w:rPr>
      </w:pPr>
      <w:r>
        <w:rPr>
          <w:noProof/>
          <w:sz w:val="20"/>
        </w:rPr>
        <w:drawing>
          <wp:inline distT="0" distB="0" distL="0" distR="0" wp14:anchorId="60570BE3" wp14:editId="066FEB52">
            <wp:extent cx="5101425" cy="7215187"/>
            <wp:effectExtent l="0" t="0" r="0" b="0"/>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27" cstate="print"/>
                    <a:stretch>
                      <a:fillRect/>
                    </a:stretch>
                  </pic:blipFill>
                  <pic:spPr>
                    <a:xfrm>
                      <a:off x="0" y="0"/>
                      <a:ext cx="5101425" cy="7215187"/>
                    </a:xfrm>
                    <a:prstGeom prst="rect">
                      <a:avLst/>
                    </a:prstGeom>
                  </pic:spPr>
                </pic:pic>
              </a:graphicData>
            </a:graphic>
          </wp:inline>
        </w:drawing>
      </w:r>
    </w:p>
    <w:p w14:paraId="66F92FEE" w14:textId="77777777" w:rsidR="00751B4F" w:rsidRPr="001F2B1C" w:rsidRDefault="00751B4F" w:rsidP="00751B4F">
      <w:pPr>
        <w:spacing w:before="21"/>
        <w:ind w:left="121"/>
        <w:rPr>
          <w:sz w:val="18"/>
          <w:szCs w:val="20"/>
        </w:rPr>
      </w:pPr>
      <w:r w:rsidRPr="001F2B1C">
        <w:rPr>
          <w:b/>
          <w:sz w:val="18"/>
          <w:szCs w:val="20"/>
        </w:rPr>
        <w:t>Fuente.</w:t>
      </w:r>
      <w:r w:rsidRPr="001F2B1C">
        <w:rPr>
          <w:b/>
          <w:spacing w:val="-8"/>
          <w:sz w:val="18"/>
          <w:szCs w:val="20"/>
        </w:rPr>
        <w:t xml:space="preserve"> </w:t>
      </w:r>
      <w:r w:rsidRPr="001F2B1C">
        <w:rPr>
          <w:sz w:val="18"/>
          <w:szCs w:val="20"/>
        </w:rPr>
        <w:t>Elaboración</w:t>
      </w:r>
      <w:r w:rsidRPr="001F2B1C">
        <w:rPr>
          <w:spacing w:val="-7"/>
          <w:sz w:val="18"/>
          <w:szCs w:val="20"/>
        </w:rPr>
        <w:t xml:space="preserve"> </w:t>
      </w:r>
      <w:r w:rsidRPr="001F2B1C">
        <w:rPr>
          <w:sz w:val="18"/>
          <w:szCs w:val="20"/>
        </w:rPr>
        <w:t>propia,</w:t>
      </w:r>
      <w:r w:rsidRPr="001F2B1C">
        <w:rPr>
          <w:spacing w:val="-7"/>
          <w:sz w:val="18"/>
          <w:szCs w:val="20"/>
        </w:rPr>
        <w:t xml:space="preserve"> </w:t>
      </w:r>
      <w:r w:rsidRPr="001F2B1C">
        <w:rPr>
          <w:spacing w:val="-2"/>
          <w:sz w:val="18"/>
          <w:szCs w:val="20"/>
        </w:rPr>
        <w:t>2024.</w:t>
      </w:r>
    </w:p>
    <w:p w14:paraId="13FAA3F5" w14:textId="43A22DF3" w:rsidR="00751B4F" w:rsidRDefault="00751B4F" w:rsidP="00CC4DE6">
      <w:pPr>
        <w:pStyle w:val="Ttulo5"/>
        <w:numPr>
          <w:ilvl w:val="4"/>
          <w:numId w:val="1"/>
        </w:numPr>
        <w:spacing w:after="120"/>
        <w:ind w:left="1434" w:hanging="1077"/>
        <w:rPr>
          <w:lang w:val="es-MX"/>
        </w:rPr>
      </w:pPr>
      <w:r>
        <w:rPr>
          <w:lang w:val="es-MX"/>
        </w:rPr>
        <w:lastRenderedPageBreak/>
        <w:t>Clima</w:t>
      </w:r>
    </w:p>
    <w:p w14:paraId="4ECD29D3" w14:textId="566D31F9" w:rsidR="00751B4F" w:rsidRPr="00751B4F" w:rsidRDefault="00751B4F" w:rsidP="00751B4F">
      <w:pPr>
        <w:jc w:val="both"/>
        <w:rPr>
          <w:lang w:val="es-MX"/>
        </w:rPr>
      </w:pPr>
      <w:r w:rsidRPr="00751B4F">
        <w:rPr>
          <w:lang w:val="es-MX"/>
        </w:rPr>
        <w:t>Los distritos censales, definidos como el territorio de este APL, se encuentran in</w:t>
      </w:r>
      <w:r>
        <w:rPr>
          <w:lang w:val="es-MX"/>
        </w:rPr>
        <w:t>s</w:t>
      </w:r>
      <w:r w:rsidRPr="00751B4F">
        <w:rPr>
          <w:lang w:val="es-MX"/>
        </w:rPr>
        <w:t>e</w:t>
      </w:r>
      <w:r>
        <w:rPr>
          <w:lang w:val="es-MX"/>
        </w:rPr>
        <w:t>r</w:t>
      </w:r>
      <w:r w:rsidRPr="00751B4F">
        <w:rPr>
          <w:lang w:val="es-MX"/>
        </w:rPr>
        <w:t>tos en la Ecorregión Boreal Húmeda</w:t>
      </w:r>
      <w:r>
        <w:rPr>
          <w:lang w:val="es-MX"/>
        </w:rPr>
        <w:t>,</w:t>
      </w:r>
      <w:r w:rsidRPr="00751B4F">
        <w:rPr>
          <w:lang w:val="es-MX"/>
        </w:rPr>
        <w:t xml:space="preserve"> que abarca una extensión de 1.602.220 hectáreas, aproximadamente el 15% de la Región. Se encuentra ubicada en la vertiente oriental de la cordillera patagónica a lo largo de toda la región, ampliando su extensión hacia los campos de hielo.</w:t>
      </w:r>
    </w:p>
    <w:p w14:paraId="2FCA6BBB" w14:textId="77777777" w:rsidR="00751B4F" w:rsidRPr="00751B4F" w:rsidRDefault="00751B4F" w:rsidP="00751B4F">
      <w:pPr>
        <w:jc w:val="both"/>
        <w:rPr>
          <w:lang w:val="es-MX"/>
        </w:rPr>
      </w:pPr>
      <w:r w:rsidRPr="00751B4F">
        <w:rPr>
          <w:lang w:val="es-MX"/>
        </w:rPr>
        <w:t xml:space="preserve">Tiene un clima trasandino con degeneración </w:t>
      </w:r>
      <w:proofErr w:type="spellStart"/>
      <w:r w:rsidRPr="00751B4F">
        <w:rPr>
          <w:lang w:val="es-MX"/>
        </w:rPr>
        <w:t>estepárica</w:t>
      </w:r>
      <w:proofErr w:type="spellEnd"/>
      <w:r w:rsidRPr="00751B4F">
        <w:rPr>
          <w:lang w:val="es-MX"/>
        </w:rPr>
        <w:t>, de características continentales, con una considerable amplitud térmica y menor precipitación que en la llamada Zona Húmeda (HEPP, 1996).</w:t>
      </w:r>
    </w:p>
    <w:p w14:paraId="0393A3E1" w14:textId="77777777" w:rsidR="00751B4F" w:rsidRPr="00751B4F" w:rsidRDefault="00751B4F" w:rsidP="00751B4F">
      <w:pPr>
        <w:jc w:val="both"/>
        <w:rPr>
          <w:lang w:val="es-MX"/>
        </w:rPr>
      </w:pPr>
      <w:bookmarkStart w:id="42" w:name="_Hlk166085240"/>
      <w:r w:rsidRPr="00751B4F">
        <w:rPr>
          <w:lang w:val="es-MX"/>
        </w:rPr>
        <w:t xml:space="preserve">La pluviosidad disminuye rápidamente hacia el oriente, de 1.000 a 1.500 mm en los valles </w:t>
      </w:r>
      <w:proofErr w:type="spellStart"/>
      <w:r w:rsidRPr="00751B4F">
        <w:rPr>
          <w:lang w:val="es-MX"/>
        </w:rPr>
        <w:t>intermontanos</w:t>
      </w:r>
      <w:proofErr w:type="spellEnd"/>
      <w:r w:rsidRPr="00751B4F">
        <w:rPr>
          <w:lang w:val="es-MX"/>
        </w:rPr>
        <w:t xml:space="preserve"> y de 500 a 700 mm en sectores de transición hacia la Estepa Fría (HEPP, 1996).</w:t>
      </w:r>
    </w:p>
    <w:p w14:paraId="52029207" w14:textId="77777777" w:rsidR="00751B4F" w:rsidRPr="00751B4F" w:rsidRDefault="00751B4F" w:rsidP="00751B4F">
      <w:pPr>
        <w:jc w:val="both"/>
        <w:rPr>
          <w:lang w:val="es-MX"/>
        </w:rPr>
      </w:pPr>
      <w:r w:rsidRPr="00751B4F">
        <w:rPr>
          <w:lang w:val="es-MX"/>
        </w:rPr>
        <w:t>Se caracteriza por presentar precipitaciones homogéneas repartidas durante todo el año, pero durante el invierno se produce principalmente como nieve.</w:t>
      </w:r>
    </w:p>
    <w:p w14:paraId="47A90596" w14:textId="77777777" w:rsidR="00751B4F" w:rsidRPr="00751B4F" w:rsidRDefault="00751B4F" w:rsidP="00751B4F">
      <w:pPr>
        <w:jc w:val="both"/>
        <w:rPr>
          <w:lang w:val="es-MX"/>
        </w:rPr>
      </w:pPr>
      <w:r w:rsidRPr="00751B4F">
        <w:rPr>
          <w:lang w:val="es-MX"/>
        </w:rPr>
        <w:t>El mes más frío es julio con temperaturas cercanas a 3°C bajo cero, y el más cálido sobrepasa los 10°C en verano (GASTÓ et al., 1993).</w:t>
      </w:r>
    </w:p>
    <w:bookmarkEnd w:id="42"/>
    <w:p w14:paraId="061A8D0F" w14:textId="694A47DC" w:rsidR="00751B4F" w:rsidRDefault="00751B4F" w:rsidP="00751B4F">
      <w:pPr>
        <w:jc w:val="both"/>
        <w:rPr>
          <w:lang w:val="es-MX"/>
        </w:rPr>
      </w:pPr>
      <w:r w:rsidRPr="00751B4F">
        <w:rPr>
          <w:lang w:val="es-MX"/>
        </w:rPr>
        <w:t>No existen estaciones meteorológicas para describir esta ecorregión; sin embargo, la localidad que más se aproxima sería la de Río Cisnes. Normalmente este clima ha sido incluido en la llamada Zona Intermedia, definida, en parte, en la Guía de Condición de los Pastizales de la Ecorregión Templada Húmeda Intermedia (</w:t>
      </w:r>
      <w:bookmarkStart w:id="43" w:name="_Hlk168329378"/>
      <w:r w:rsidRPr="00751B4F">
        <w:rPr>
          <w:lang w:val="es-MX"/>
        </w:rPr>
        <w:t>SILVA et al, 1999</w:t>
      </w:r>
      <w:bookmarkEnd w:id="43"/>
      <w:r w:rsidRPr="00751B4F">
        <w:rPr>
          <w:lang w:val="es-MX"/>
        </w:rPr>
        <w:t xml:space="preserve">), pero el límite del clima templado se encuentra entre los 600 y 800 m.s.n.m., dependiendo de la latitud, donde comienza el predominio de las bajas temperaturas invernales y la nieve cubre el suelo, prácticamente todo el invierno, y hasta el límite de crecimiento arbóreo, aproximadamente a los 1.200 m.s.n.m. Este clima se expresa en la presencia exclusiva de especies arbóreas caducifolias, principalmente </w:t>
      </w:r>
      <w:proofErr w:type="spellStart"/>
      <w:r w:rsidRPr="00751B4F">
        <w:rPr>
          <w:i/>
          <w:iCs/>
          <w:lang w:val="es-MX"/>
        </w:rPr>
        <w:t>Nothofagus</w:t>
      </w:r>
      <w:proofErr w:type="spellEnd"/>
      <w:r w:rsidRPr="00751B4F">
        <w:rPr>
          <w:i/>
          <w:iCs/>
          <w:lang w:val="es-MX"/>
        </w:rPr>
        <w:t xml:space="preserve"> </w:t>
      </w:r>
      <w:proofErr w:type="spellStart"/>
      <w:r w:rsidRPr="00751B4F">
        <w:rPr>
          <w:i/>
          <w:iCs/>
          <w:lang w:val="es-MX"/>
        </w:rPr>
        <w:t>pumilio</w:t>
      </w:r>
      <w:proofErr w:type="spellEnd"/>
      <w:r w:rsidRPr="00751B4F">
        <w:rPr>
          <w:lang w:val="es-MX"/>
        </w:rPr>
        <w:t xml:space="preserve"> (lenga), característica de la subregión de las cordilleras.</w:t>
      </w:r>
    </w:p>
    <w:p w14:paraId="5A029198" w14:textId="2E45A16D" w:rsidR="00751B4F" w:rsidRDefault="00751B4F" w:rsidP="00CC4DE6">
      <w:pPr>
        <w:pStyle w:val="Ttulo5"/>
        <w:numPr>
          <w:ilvl w:val="4"/>
          <w:numId w:val="1"/>
        </w:numPr>
        <w:spacing w:after="120"/>
        <w:ind w:left="1434" w:hanging="1077"/>
        <w:rPr>
          <w:lang w:val="es-MX"/>
        </w:rPr>
      </w:pPr>
      <w:r>
        <w:rPr>
          <w:lang w:val="es-MX"/>
        </w:rPr>
        <w:t>Hidrografía</w:t>
      </w:r>
    </w:p>
    <w:p w14:paraId="0C07C189" w14:textId="77777777" w:rsidR="00751B4F" w:rsidRDefault="00751B4F" w:rsidP="00751B4F">
      <w:pPr>
        <w:jc w:val="both"/>
        <w:rPr>
          <w:lang w:val="es-MX"/>
        </w:rPr>
      </w:pPr>
      <w:bookmarkStart w:id="44" w:name="_Hlk166085259"/>
      <w:r w:rsidRPr="00751B4F">
        <w:rPr>
          <w:lang w:val="es-MX"/>
        </w:rPr>
        <w:t>La hidrografía de los distritos censales de Mano Negra y Ñirehuao, se distingue por la presencia de importantes cursos de agua que modelan la geografía local. Entre los ríos más destacados se encuentran el Río Baguales, el Río Ñirehuao y el Río Norte, que serpentean a través de estos territorios, dotándolos de vitalidad y sustentando diversos ecosistemas. Estos cuerpos de agua no solo contribuyen a la belleza del paisaje, sino que también desempeñan un papel fundamental en el suministro de recursos hídricos esenciales para actividades como la ganadería, la agricultura y otras prácticas económicas locales. La preservación y manejo adecuado de estos ríos son imperativos para mantener la salud de los ecosistemas acuáticos y asegurar el bienestar de las comunidades que dependen de ellos.</w:t>
      </w:r>
    </w:p>
    <w:p w14:paraId="121BBFB1" w14:textId="77777777" w:rsidR="00CC4DE6" w:rsidRDefault="00CC4DE6" w:rsidP="00751B4F">
      <w:pPr>
        <w:jc w:val="both"/>
        <w:rPr>
          <w:lang w:val="es-MX"/>
        </w:rPr>
      </w:pPr>
    </w:p>
    <w:p w14:paraId="3B5D45BA" w14:textId="77777777" w:rsidR="00CC4DE6" w:rsidRDefault="00CC4DE6" w:rsidP="00751B4F">
      <w:pPr>
        <w:jc w:val="both"/>
        <w:rPr>
          <w:lang w:val="es-MX"/>
        </w:rPr>
      </w:pPr>
    </w:p>
    <w:p w14:paraId="45A25310" w14:textId="77777777" w:rsidR="00CC4DE6" w:rsidRDefault="00CC4DE6" w:rsidP="00751B4F">
      <w:pPr>
        <w:jc w:val="both"/>
        <w:rPr>
          <w:lang w:val="es-MX"/>
        </w:rPr>
      </w:pPr>
    </w:p>
    <w:p w14:paraId="05B6C119" w14:textId="77777777" w:rsidR="00CC4DE6" w:rsidRDefault="00CC4DE6" w:rsidP="00751B4F">
      <w:pPr>
        <w:jc w:val="both"/>
        <w:rPr>
          <w:lang w:val="es-MX"/>
        </w:rPr>
      </w:pPr>
    </w:p>
    <w:p w14:paraId="259676F7" w14:textId="77777777" w:rsidR="001F2B1C" w:rsidRPr="00751B4F" w:rsidRDefault="001F2B1C" w:rsidP="00751B4F">
      <w:pPr>
        <w:jc w:val="both"/>
        <w:rPr>
          <w:lang w:val="es-MX"/>
        </w:rPr>
      </w:pPr>
    </w:p>
    <w:bookmarkEnd w:id="44"/>
    <w:p w14:paraId="209858B2" w14:textId="1ECFCE1D" w:rsidR="00751B4F" w:rsidRDefault="00751B4F" w:rsidP="001F2B1C">
      <w:pPr>
        <w:pStyle w:val="Descripcin"/>
        <w:rPr>
          <w:lang w:val="es-MX"/>
        </w:rPr>
      </w:pPr>
      <w:r w:rsidRPr="00751B4F">
        <w:rPr>
          <w:b/>
          <w:bCs/>
          <w:lang w:val="es-MX"/>
        </w:rPr>
        <w:t xml:space="preserve"> </w:t>
      </w:r>
      <w:bookmarkStart w:id="45" w:name="_Toc168394488"/>
      <w:r w:rsidR="001F2B1C">
        <w:t xml:space="preserve">Figura </w:t>
      </w:r>
      <w:r w:rsidR="001F2B1C">
        <w:fldChar w:fldCharType="begin"/>
      </w:r>
      <w:r w:rsidR="001F2B1C">
        <w:instrText xml:space="preserve"> SEQ Figura \* ARABIC </w:instrText>
      </w:r>
      <w:r w:rsidR="001F2B1C">
        <w:fldChar w:fldCharType="separate"/>
      </w:r>
      <w:r w:rsidR="00B0607C">
        <w:rPr>
          <w:noProof/>
        </w:rPr>
        <w:t>10</w:t>
      </w:r>
      <w:r w:rsidR="001F2B1C">
        <w:fldChar w:fldCharType="end"/>
      </w:r>
      <w:r w:rsidR="001F2B1C">
        <w:t xml:space="preserve">. </w:t>
      </w:r>
      <w:r w:rsidR="001F2B1C" w:rsidRPr="004E088C">
        <w:t>Representación de la red hídrica de los distritos Censales Mano Negra y Ñirehuao.</w:t>
      </w:r>
      <w:bookmarkEnd w:id="45"/>
    </w:p>
    <w:p w14:paraId="7C770E39" w14:textId="2832C795" w:rsidR="00751B4F" w:rsidRDefault="00751B4F" w:rsidP="00751B4F">
      <w:pPr>
        <w:rPr>
          <w:lang w:val="es-MX"/>
        </w:rPr>
      </w:pPr>
      <w:r>
        <w:rPr>
          <w:noProof/>
          <w:sz w:val="20"/>
        </w:rPr>
        <w:drawing>
          <wp:inline distT="0" distB="0" distL="0" distR="0" wp14:anchorId="3F1F57DA" wp14:editId="307A0CEE">
            <wp:extent cx="4902754" cy="6934200"/>
            <wp:effectExtent l="0" t="0" r="0" b="0"/>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28" cstate="print"/>
                    <a:stretch>
                      <a:fillRect/>
                    </a:stretch>
                  </pic:blipFill>
                  <pic:spPr>
                    <a:xfrm>
                      <a:off x="0" y="0"/>
                      <a:ext cx="4902754" cy="6934200"/>
                    </a:xfrm>
                    <a:prstGeom prst="rect">
                      <a:avLst/>
                    </a:prstGeom>
                  </pic:spPr>
                </pic:pic>
              </a:graphicData>
            </a:graphic>
          </wp:inline>
        </w:drawing>
      </w:r>
    </w:p>
    <w:p w14:paraId="12088398" w14:textId="77777777" w:rsidR="00751B4F" w:rsidRPr="001F2B1C" w:rsidRDefault="00751B4F" w:rsidP="00751B4F">
      <w:pPr>
        <w:spacing w:before="21"/>
        <w:ind w:left="121"/>
        <w:rPr>
          <w:sz w:val="18"/>
          <w:szCs w:val="20"/>
        </w:rPr>
      </w:pPr>
      <w:r w:rsidRPr="001F2B1C">
        <w:rPr>
          <w:b/>
          <w:sz w:val="18"/>
          <w:szCs w:val="20"/>
        </w:rPr>
        <w:t>Fuente.</w:t>
      </w:r>
      <w:r w:rsidRPr="001F2B1C">
        <w:rPr>
          <w:b/>
          <w:spacing w:val="-8"/>
          <w:sz w:val="18"/>
          <w:szCs w:val="20"/>
        </w:rPr>
        <w:t xml:space="preserve"> </w:t>
      </w:r>
      <w:r w:rsidRPr="001F2B1C">
        <w:rPr>
          <w:sz w:val="18"/>
          <w:szCs w:val="20"/>
        </w:rPr>
        <w:t>Elaboración</w:t>
      </w:r>
      <w:r w:rsidRPr="001F2B1C">
        <w:rPr>
          <w:spacing w:val="-7"/>
          <w:sz w:val="18"/>
          <w:szCs w:val="20"/>
        </w:rPr>
        <w:t xml:space="preserve"> </w:t>
      </w:r>
      <w:r w:rsidRPr="001F2B1C">
        <w:rPr>
          <w:sz w:val="18"/>
          <w:szCs w:val="20"/>
        </w:rPr>
        <w:t>propia,</w:t>
      </w:r>
      <w:r w:rsidRPr="001F2B1C">
        <w:rPr>
          <w:spacing w:val="-7"/>
          <w:sz w:val="18"/>
          <w:szCs w:val="20"/>
        </w:rPr>
        <w:t xml:space="preserve"> </w:t>
      </w:r>
      <w:r w:rsidRPr="001F2B1C">
        <w:rPr>
          <w:spacing w:val="-2"/>
          <w:sz w:val="18"/>
          <w:szCs w:val="20"/>
        </w:rPr>
        <w:t>2024.</w:t>
      </w:r>
    </w:p>
    <w:p w14:paraId="7BAFC1A0" w14:textId="64D37396" w:rsidR="00751B4F" w:rsidRDefault="00751B4F" w:rsidP="00CC4DE6">
      <w:pPr>
        <w:pStyle w:val="Ttulo5"/>
        <w:numPr>
          <w:ilvl w:val="4"/>
          <w:numId w:val="1"/>
        </w:numPr>
        <w:spacing w:after="120"/>
        <w:ind w:left="1434" w:hanging="1077"/>
        <w:rPr>
          <w:lang w:val="es-MX"/>
        </w:rPr>
      </w:pPr>
      <w:r>
        <w:rPr>
          <w:lang w:val="es-MX"/>
        </w:rPr>
        <w:lastRenderedPageBreak/>
        <w:t>División político-administrativa</w:t>
      </w:r>
    </w:p>
    <w:p w14:paraId="4F162173" w14:textId="281BB2BB" w:rsidR="00751B4F" w:rsidRPr="00751B4F" w:rsidRDefault="00751B4F" w:rsidP="00751B4F">
      <w:pPr>
        <w:jc w:val="both"/>
        <w:rPr>
          <w:lang w:val="es-MX"/>
        </w:rPr>
      </w:pPr>
      <w:r w:rsidRPr="00751B4F">
        <w:rPr>
          <w:lang w:val="es-MX"/>
        </w:rPr>
        <w:t xml:space="preserve">El área de estudio se encuentra en la onceaba región de Chile correspondiente a la región </w:t>
      </w:r>
      <w:r>
        <w:rPr>
          <w:lang w:val="es-MX"/>
        </w:rPr>
        <w:t xml:space="preserve">de </w:t>
      </w:r>
      <w:r w:rsidRPr="00751B4F">
        <w:rPr>
          <w:lang w:val="es-MX"/>
        </w:rPr>
        <w:t>Aysén del General Carlos Ibáñez del Campo, la cual a su vez se divide en 4 provincias; Coyhaique-Aysén- General Carrera-Capitán Prat, las cuales a su vez se dividen en comunas.</w:t>
      </w:r>
    </w:p>
    <w:p w14:paraId="1F0E2666" w14:textId="40C2D937" w:rsidR="00751B4F" w:rsidRPr="00751B4F" w:rsidRDefault="00751B4F" w:rsidP="00751B4F">
      <w:pPr>
        <w:jc w:val="both"/>
        <w:rPr>
          <w:lang w:val="es-MX"/>
        </w:rPr>
      </w:pPr>
      <w:r w:rsidRPr="00751B4F">
        <w:rPr>
          <w:lang w:val="es-MX"/>
        </w:rPr>
        <w:t>La provincia de Coyhaique se divide en 2 comunas</w:t>
      </w:r>
      <w:r>
        <w:rPr>
          <w:lang w:val="es-MX"/>
        </w:rPr>
        <w:t>,</w:t>
      </w:r>
      <w:r w:rsidRPr="00751B4F">
        <w:rPr>
          <w:lang w:val="es-MX"/>
        </w:rPr>
        <w:t xml:space="preserve"> las cuales son la comuna de Coyhaique</w:t>
      </w:r>
      <w:r>
        <w:rPr>
          <w:lang w:val="es-MX"/>
        </w:rPr>
        <w:t>,</w:t>
      </w:r>
      <w:r w:rsidRPr="00751B4F">
        <w:rPr>
          <w:lang w:val="es-MX"/>
        </w:rPr>
        <w:t xml:space="preserve"> a cargo del alcalde Carlos Gatica Villegas y la comuna de Lago Verde a cargo del alcalde Nelson Opazo López. La provincia de Aysén se divide en 3 comunas</w:t>
      </w:r>
      <w:r>
        <w:rPr>
          <w:lang w:val="es-MX"/>
        </w:rPr>
        <w:t>,</w:t>
      </w:r>
      <w:r w:rsidRPr="00751B4F">
        <w:rPr>
          <w:lang w:val="es-MX"/>
        </w:rPr>
        <w:t xml:space="preserve"> las cuales son la comuna de Aysén a cargo del alcalde Julio Uribe Alvarado, la comuna de Cisnes a cargo del alcalde Francisco Roncagliolo </w:t>
      </w:r>
      <w:proofErr w:type="spellStart"/>
      <w:r w:rsidRPr="00751B4F">
        <w:rPr>
          <w:lang w:val="es-MX"/>
        </w:rPr>
        <w:t>Lepio</w:t>
      </w:r>
      <w:proofErr w:type="spellEnd"/>
      <w:r w:rsidRPr="00751B4F">
        <w:rPr>
          <w:lang w:val="es-MX"/>
        </w:rPr>
        <w:t>, y la comuna de Guaitecas a cargo del alcalde Marcos Silva Miranda. La provincia General Carrera se divide en 2 comunas</w:t>
      </w:r>
      <w:r w:rsidR="00283C39">
        <w:rPr>
          <w:lang w:val="es-MX"/>
        </w:rPr>
        <w:t>,</w:t>
      </w:r>
      <w:r w:rsidRPr="00751B4F">
        <w:rPr>
          <w:lang w:val="es-MX"/>
        </w:rPr>
        <w:t xml:space="preserve"> las cuales son la comuna de Chile-Chico a cargo del alcalde </w:t>
      </w:r>
      <w:proofErr w:type="spellStart"/>
      <w:r w:rsidRPr="00751B4F">
        <w:rPr>
          <w:lang w:val="es-MX"/>
        </w:rPr>
        <w:t>Luperciano</w:t>
      </w:r>
      <w:proofErr w:type="spellEnd"/>
      <w:r w:rsidRPr="00751B4F">
        <w:rPr>
          <w:lang w:val="es-MX"/>
        </w:rPr>
        <w:t xml:space="preserve"> Muñoz Gonzales y la comuna de R</w:t>
      </w:r>
      <w:r w:rsidR="00283C39">
        <w:rPr>
          <w:lang w:val="es-MX"/>
        </w:rPr>
        <w:t>í</w:t>
      </w:r>
      <w:r w:rsidRPr="00751B4F">
        <w:rPr>
          <w:lang w:val="es-MX"/>
        </w:rPr>
        <w:t>o Ibáñez a cargo del alcalde Marcelo Santana Vargas. La provincia de Capitán Prat se divide en 3 comunas</w:t>
      </w:r>
      <w:r w:rsidR="00283C39">
        <w:rPr>
          <w:lang w:val="es-MX"/>
        </w:rPr>
        <w:t>,</w:t>
      </w:r>
      <w:r w:rsidRPr="00751B4F">
        <w:rPr>
          <w:lang w:val="es-MX"/>
        </w:rPr>
        <w:t xml:space="preserve"> las cuales son la comuna de Cochrane a cargo del alcalde Jorge Calderón Núñez, la comuna de Tortel a cargo del alcalde Abel Becerra Vidal y la comuna de O’Higgins a cargo del alcalde José Fica Gómez. (GORE, 2024)</w:t>
      </w:r>
      <w:r w:rsidR="00121873">
        <w:rPr>
          <w:lang w:val="es-MX"/>
        </w:rPr>
        <w:t>.</w:t>
      </w:r>
    </w:p>
    <w:p w14:paraId="7CBFCAC9" w14:textId="4A99EB56" w:rsidR="00751B4F" w:rsidRDefault="00751B4F" w:rsidP="00751B4F">
      <w:pPr>
        <w:jc w:val="both"/>
        <w:rPr>
          <w:lang w:val="es-MX"/>
        </w:rPr>
      </w:pPr>
      <w:r w:rsidRPr="00751B4F">
        <w:rPr>
          <w:lang w:val="es-MX"/>
        </w:rPr>
        <w:t>Los predios que conforman el APL se encuentran dentro de la provincia de Coyhaique y en la comuna de Coyhaique</w:t>
      </w:r>
      <w:r w:rsidR="00283C39">
        <w:rPr>
          <w:lang w:val="es-MX"/>
        </w:rPr>
        <w:t>. A</w:t>
      </w:r>
      <w:r w:rsidRPr="00751B4F">
        <w:rPr>
          <w:lang w:val="es-MX"/>
        </w:rPr>
        <w:t>demás</w:t>
      </w:r>
      <w:r w:rsidR="00283C39">
        <w:rPr>
          <w:lang w:val="es-MX"/>
        </w:rPr>
        <w:t>,</w:t>
      </w:r>
      <w:r w:rsidRPr="00751B4F">
        <w:rPr>
          <w:lang w:val="es-MX"/>
        </w:rPr>
        <w:t xml:space="preserve"> el área en donde se desarrolla el APL incluye a los distritos censales de Ñirehuao y Mano Negra. Entendiéndose como distrito censal, una división del territorio que permite organizar el trabajo censal.</w:t>
      </w:r>
    </w:p>
    <w:p w14:paraId="7FA4C255" w14:textId="77777777" w:rsidR="00CC4DE6" w:rsidRDefault="00CC4DE6" w:rsidP="00751B4F">
      <w:pPr>
        <w:jc w:val="both"/>
        <w:rPr>
          <w:lang w:val="es-MX"/>
        </w:rPr>
      </w:pPr>
    </w:p>
    <w:p w14:paraId="6002474E" w14:textId="77777777" w:rsidR="00CC4DE6" w:rsidRDefault="00CC4DE6" w:rsidP="00751B4F">
      <w:pPr>
        <w:jc w:val="both"/>
        <w:rPr>
          <w:lang w:val="es-MX"/>
        </w:rPr>
      </w:pPr>
    </w:p>
    <w:p w14:paraId="259F381E" w14:textId="77777777" w:rsidR="00CC4DE6" w:rsidRDefault="00CC4DE6" w:rsidP="00751B4F">
      <w:pPr>
        <w:jc w:val="both"/>
        <w:rPr>
          <w:lang w:val="es-MX"/>
        </w:rPr>
      </w:pPr>
    </w:p>
    <w:p w14:paraId="6048E6B2" w14:textId="77777777" w:rsidR="00CC4DE6" w:rsidRDefault="00CC4DE6" w:rsidP="00751B4F">
      <w:pPr>
        <w:jc w:val="both"/>
        <w:rPr>
          <w:lang w:val="es-MX"/>
        </w:rPr>
      </w:pPr>
    </w:p>
    <w:p w14:paraId="5CCEDA7F" w14:textId="77777777" w:rsidR="00CC4DE6" w:rsidRDefault="00CC4DE6" w:rsidP="00751B4F">
      <w:pPr>
        <w:jc w:val="both"/>
        <w:rPr>
          <w:lang w:val="es-MX"/>
        </w:rPr>
      </w:pPr>
    </w:p>
    <w:p w14:paraId="705F4343" w14:textId="77777777" w:rsidR="00CC4DE6" w:rsidRDefault="00CC4DE6" w:rsidP="00751B4F">
      <w:pPr>
        <w:jc w:val="both"/>
        <w:rPr>
          <w:lang w:val="es-MX"/>
        </w:rPr>
      </w:pPr>
    </w:p>
    <w:p w14:paraId="65EF14E7" w14:textId="77777777" w:rsidR="00CC4DE6" w:rsidRDefault="00CC4DE6" w:rsidP="00751B4F">
      <w:pPr>
        <w:jc w:val="both"/>
        <w:rPr>
          <w:lang w:val="es-MX"/>
        </w:rPr>
      </w:pPr>
    </w:p>
    <w:p w14:paraId="7FF6D757" w14:textId="77777777" w:rsidR="00CC4DE6" w:rsidRDefault="00CC4DE6" w:rsidP="00751B4F">
      <w:pPr>
        <w:jc w:val="both"/>
        <w:rPr>
          <w:lang w:val="es-MX"/>
        </w:rPr>
      </w:pPr>
    </w:p>
    <w:p w14:paraId="6EE2D1FB" w14:textId="77777777" w:rsidR="00CC4DE6" w:rsidRDefault="00CC4DE6" w:rsidP="00751B4F">
      <w:pPr>
        <w:jc w:val="both"/>
        <w:rPr>
          <w:lang w:val="es-MX"/>
        </w:rPr>
      </w:pPr>
    </w:p>
    <w:p w14:paraId="729770A3" w14:textId="77777777" w:rsidR="00CC4DE6" w:rsidRDefault="00CC4DE6" w:rsidP="00751B4F">
      <w:pPr>
        <w:jc w:val="both"/>
        <w:rPr>
          <w:lang w:val="es-MX"/>
        </w:rPr>
      </w:pPr>
    </w:p>
    <w:p w14:paraId="5CBC80B8" w14:textId="77777777" w:rsidR="00CC4DE6" w:rsidRDefault="00CC4DE6" w:rsidP="00751B4F">
      <w:pPr>
        <w:jc w:val="both"/>
        <w:rPr>
          <w:lang w:val="es-MX"/>
        </w:rPr>
      </w:pPr>
    </w:p>
    <w:p w14:paraId="72AF6F22" w14:textId="77777777" w:rsidR="00CC4DE6" w:rsidRDefault="00CC4DE6" w:rsidP="00751B4F">
      <w:pPr>
        <w:jc w:val="both"/>
        <w:rPr>
          <w:lang w:val="es-MX"/>
        </w:rPr>
      </w:pPr>
    </w:p>
    <w:p w14:paraId="7F5276A5" w14:textId="77777777" w:rsidR="00CC4DE6" w:rsidRDefault="00CC4DE6" w:rsidP="00751B4F">
      <w:pPr>
        <w:jc w:val="both"/>
        <w:rPr>
          <w:lang w:val="es-MX"/>
        </w:rPr>
      </w:pPr>
    </w:p>
    <w:p w14:paraId="7595A5DF" w14:textId="77777777" w:rsidR="00CC4DE6" w:rsidRDefault="00CC4DE6" w:rsidP="00751B4F">
      <w:pPr>
        <w:jc w:val="both"/>
        <w:rPr>
          <w:lang w:val="es-MX"/>
        </w:rPr>
      </w:pPr>
    </w:p>
    <w:p w14:paraId="44A83862" w14:textId="77777777" w:rsidR="00CC4DE6" w:rsidRPr="00751B4F" w:rsidRDefault="00CC4DE6" w:rsidP="00751B4F">
      <w:pPr>
        <w:jc w:val="both"/>
        <w:rPr>
          <w:lang w:val="es-MX"/>
        </w:rPr>
      </w:pPr>
    </w:p>
    <w:p w14:paraId="2ECA9F14" w14:textId="3CB18435" w:rsidR="00751B4F" w:rsidRDefault="001F2B1C" w:rsidP="001F2B1C">
      <w:pPr>
        <w:pStyle w:val="Descripcin"/>
        <w:rPr>
          <w:lang w:val="es-MX"/>
        </w:rPr>
      </w:pPr>
      <w:bookmarkStart w:id="46" w:name="_Toc168394489"/>
      <w:r>
        <w:lastRenderedPageBreak/>
        <w:t xml:space="preserve">Figura </w:t>
      </w:r>
      <w:r>
        <w:fldChar w:fldCharType="begin"/>
      </w:r>
      <w:r>
        <w:instrText xml:space="preserve"> SEQ Figura \* ARABIC </w:instrText>
      </w:r>
      <w:r>
        <w:fldChar w:fldCharType="separate"/>
      </w:r>
      <w:r w:rsidR="00B0607C">
        <w:rPr>
          <w:noProof/>
        </w:rPr>
        <w:t>11</w:t>
      </w:r>
      <w:r>
        <w:fldChar w:fldCharType="end"/>
      </w:r>
      <w:r>
        <w:t xml:space="preserve">. </w:t>
      </w:r>
      <w:r w:rsidRPr="00DE7596">
        <w:t>Representación las áreas pobladas y red vial de los distritos Censales Mano Negra y Ñirehuao.</w:t>
      </w:r>
      <w:bookmarkEnd w:id="46"/>
    </w:p>
    <w:p w14:paraId="75BB3CC5" w14:textId="755833C3" w:rsidR="00283C39" w:rsidRDefault="00283C39" w:rsidP="00751B4F">
      <w:pPr>
        <w:rPr>
          <w:lang w:val="es-MX"/>
        </w:rPr>
      </w:pPr>
      <w:r>
        <w:rPr>
          <w:noProof/>
          <w:lang w:val="es-MX"/>
        </w:rPr>
        <w:drawing>
          <wp:inline distT="0" distB="0" distL="0" distR="0" wp14:anchorId="1F8E45AF" wp14:editId="66C6D7F8">
            <wp:extent cx="4944110" cy="6998970"/>
            <wp:effectExtent l="0" t="0" r="8890" b="0"/>
            <wp:docPr id="1089473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44110" cy="6998970"/>
                    </a:xfrm>
                    <a:prstGeom prst="rect">
                      <a:avLst/>
                    </a:prstGeom>
                    <a:noFill/>
                  </pic:spPr>
                </pic:pic>
              </a:graphicData>
            </a:graphic>
          </wp:inline>
        </w:drawing>
      </w:r>
    </w:p>
    <w:p w14:paraId="0B26C443" w14:textId="77777777" w:rsidR="00283C39" w:rsidRPr="001F2B1C" w:rsidRDefault="00283C39" w:rsidP="00283C39">
      <w:pPr>
        <w:spacing w:line="244" w:lineRule="exact"/>
        <w:ind w:left="120"/>
        <w:rPr>
          <w:sz w:val="18"/>
          <w:szCs w:val="20"/>
        </w:rPr>
      </w:pPr>
      <w:r w:rsidRPr="001F2B1C">
        <w:rPr>
          <w:b/>
          <w:sz w:val="18"/>
          <w:szCs w:val="20"/>
        </w:rPr>
        <w:t>Fuente.</w:t>
      </w:r>
      <w:r w:rsidRPr="001F2B1C">
        <w:rPr>
          <w:b/>
          <w:spacing w:val="-8"/>
          <w:sz w:val="18"/>
          <w:szCs w:val="20"/>
        </w:rPr>
        <w:t xml:space="preserve"> </w:t>
      </w:r>
      <w:r w:rsidRPr="001F2B1C">
        <w:rPr>
          <w:sz w:val="18"/>
          <w:szCs w:val="20"/>
        </w:rPr>
        <w:t>Elaboración</w:t>
      </w:r>
      <w:r w:rsidRPr="001F2B1C">
        <w:rPr>
          <w:spacing w:val="-7"/>
          <w:sz w:val="18"/>
          <w:szCs w:val="20"/>
        </w:rPr>
        <w:t xml:space="preserve"> </w:t>
      </w:r>
      <w:r w:rsidRPr="001F2B1C">
        <w:rPr>
          <w:sz w:val="18"/>
          <w:szCs w:val="20"/>
        </w:rPr>
        <w:t>propia,</w:t>
      </w:r>
      <w:r w:rsidRPr="001F2B1C">
        <w:rPr>
          <w:spacing w:val="-7"/>
          <w:sz w:val="18"/>
          <w:szCs w:val="20"/>
        </w:rPr>
        <w:t xml:space="preserve"> </w:t>
      </w:r>
      <w:r w:rsidRPr="001F2B1C">
        <w:rPr>
          <w:spacing w:val="-2"/>
          <w:sz w:val="18"/>
          <w:szCs w:val="20"/>
        </w:rPr>
        <w:t>2024.</w:t>
      </w:r>
    </w:p>
    <w:p w14:paraId="06A34722" w14:textId="0A2BE49B" w:rsidR="00283C39" w:rsidRDefault="00283C39" w:rsidP="00CC4DE6">
      <w:pPr>
        <w:pStyle w:val="Ttulo4"/>
        <w:numPr>
          <w:ilvl w:val="3"/>
          <w:numId w:val="1"/>
        </w:numPr>
        <w:spacing w:after="120"/>
        <w:rPr>
          <w:lang w:val="es-MX"/>
        </w:rPr>
      </w:pPr>
      <w:r>
        <w:rPr>
          <w:lang w:val="es-MX"/>
        </w:rPr>
        <w:lastRenderedPageBreak/>
        <w:t>Caracterización sociodemográfica</w:t>
      </w:r>
    </w:p>
    <w:p w14:paraId="32BFFBCE" w14:textId="114511D3" w:rsidR="00283C39" w:rsidRDefault="00283C39" w:rsidP="00CC4DE6">
      <w:pPr>
        <w:pStyle w:val="Ttulo5"/>
        <w:numPr>
          <w:ilvl w:val="4"/>
          <w:numId w:val="1"/>
        </w:numPr>
        <w:spacing w:after="120"/>
        <w:rPr>
          <w:lang w:val="es-MX"/>
        </w:rPr>
      </w:pPr>
      <w:r>
        <w:rPr>
          <w:lang w:val="es-MX"/>
        </w:rPr>
        <w:t>Análisis demográfico con enfoque de género y de pueblos originarios</w:t>
      </w:r>
    </w:p>
    <w:p w14:paraId="7A224F31" w14:textId="654CF224" w:rsidR="00283C39" w:rsidRDefault="00283C39" w:rsidP="00283C39">
      <w:pPr>
        <w:jc w:val="both"/>
        <w:rPr>
          <w:lang w:val="es-MX"/>
        </w:rPr>
      </w:pPr>
      <w:r w:rsidRPr="00283C39">
        <w:rPr>
          <w:lang w:val="es-MX"/>
        </w:rPr>
        <w:t>Al analizar la evolución de la población urbana y rural, es posible vislumbrar parte los procesos migratorios intrarregional, de esta forma se puede apreciar que la comuna de Coyhaique como gran centro urbano con el 55% de la población regional, mantiene la proporción de población urbana y rural que poseía el año 2002.</w:t>
      </w:r>
    </w:p>
    <w:p w14:paraId="10430111" w14:textId="6AB53C65" w:rsidR="00283C39" w:rsidRDefault="004752CF" w:rsidP="004752CF">
      <w:pPr>
        <w:pStyle w:val="Descripcin"/>
        <w:rPr>
          <w:lang w:val="es-MX"/>
        </w:rPr>
      </w:pPr>
      <w:bookmarkStart w:id="47" w:name="_Toc168393502"/>
      <w:r>
        <w:t xml:space="preserve">Tabla </w:t>
      </w:r>
      <w:r>
        <w:fldChar w:fldCharType="begin"/>
      </w:r>
      <w:r>
        <w:instrText xml:space="preserve"> SEQ Tabla \* ARABIC </w:instrText>
      </w:r>
      <w:r>
        <w:fldChar w:fldCharType="separate"/>
      </w:r>
      <w:r>
        <w:rPr>
          <w:noProof/>
        </w:rPr>
        <w:t>13</w:t>
      </w:r>
      <w:r>
        <w:fldChar w:fldCharType="end"/>
      </w:r>
      <w:r>
        <w:t>. Porcentaje de la población urbana y rural en la comuna de Coyhaique.</w:t>
      </w:r>
      <w:bookmarkEnd w:id="47"/>
    </w:p>
    <w:tbl>
      <w:tblPr>
        <w:tblStyle w:val="TableNormal"/>
        <w:tblW w:w="8836"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1847"/>
        <w:gridCol w:w="1421"/>
        <w:gridCol w:w="1562"/>
        <w:gridCol w:w="1452"/>
      </w:tblGrid>
      <w:tr w:rsidR="00831960" w:rsidRPr="00831960" w14:paraId="76659704" w14:textId="77777777" w:rsidTr="00831960">
        <w:trPr>
          <w:trHeight w:val="268"/>
        </w:trPr>
        <w:tc>
          <w:tcPr>
            <w:tcW w:w="2554" w:type="dxa"/>
            <w:vMerge w:val="restart"/>
          </w:tcPr>
          <w:p w14:paraId="0DB4767B" w14:textId="77777777" w:rsidR="00831960" w:rsidRPr="00831960" w:rsidRDefault="00831960" w:rsidP="00831960">
            <w:pPr>
              <w:spacing w:before="15"/>
              <w:rPr>
                <w:rFonts w:ascii="Calibri" w:eastAsia="Calibri" w:hAnsi="Calibri" w:cs="Calibri"/>
                <w:lang w:val="es-ES"/>
              </w:rPr>
            </w:pPr>
          </w:p>
          <w:p w14:paraId="5F31FB36" w14:textId="77777777" w:rsidR="00831960" w:rsidRPr="00831960" w:rsidRDefault="00831960" w:rsidP="00831960">
            <w:pPr>
              <w:ind w:left="269"/>
              <w:rPr>
                <w:rFonts w:ascii="Calibri" w:eastAsia="Calibri" w:hAnsi="Calibri" w:cs="Calibri"/>
                <w:lang w:val="es-ES"/>
              </w:rPr>
            </w:pPr>
            <w:r w:rsidRPr="00831960">
              <w:rPr>
                <w:rFonts w:ascii="Calibri" w:eastAsia="Calibri" w:hAnsi="Calibri" w:cs="Calibri"/>
                <w:lang w:val="es-ES"/>
              </w:rPr>
              <w:t>Comuna</w:t>
            </w:r>
            <w:r w:rsidRPr="00831960">
              <w:rPr>
                <w:rFonts w:ascii="Calibri" w:eastAsia="Calibri" w:hAnsi="Calibri" w:cs="Calibri"/>
                <w:spacing w:val="-1"/>
                <w:lang w:val="es-ES"/>
              </w:rPr>
              <w:t xml:space="preserve"> </w:t>
            </w:r>
            <w:r w:rsidRPr="00831960">
              <w:rPr>
                <w:rFonts w:ascii="Calibri" w:eastAsia="Calibri" w:hAnsi="Calibri" w:cs="Calibri"/>
                <w:lang w:val="es-ES"/>
              </w:rPr>
              <w:t xml:space="preserve">de </w:t>
            </w:r>
            <w:r w:rsidRPr="00831960">
              <w:rPr>
                <w:rFonts w:ascii="Calibri" w:eastAsia="Calibri" w:hAnsi="Calibri" w:cs="Calibri"/>
                <w:spacing w:val="-2"/>
                <w:lang w:val="es-ES"/>
              </w:rPr>
              <w:t>Coyhaique</w:t>
            </w:r>
          </w:p>
        </w:tc>
        <w:tc>
          <w:tcPr>
            <w:tcW w:w="3268" w:type="dxa"/>
            <w:gridSpan w:val="2"/>
            <w:shd w:val="clear" w:color="auto" w:fill="DADADA"/>
          </w:tcPr>
          <w:p w14:paraId="1B7F3F1B" w14:textId="77777777" w:rsidR="00831960" w:rsidRPr="00831960" w:rsidRDefault="00831960" w:rsidP="00831960">
            <w:pPr>
              <w:spacing w:before="5" w:line="244" w:lineRule="exact"/>
              <w:ind w:left="717"/>
              <w:rPr>
                <w:rFonts w:ascii="Calibri" w:eastAsia="Calibri" w:hAnsi="Calibri" w:cs="Calibri"/>
                <w:b/>
                <w:lang w:val="es-ES"/>
              </w:rPr>
            </w:pPr>
            <w:r w:rsidRPr="00831960">
              <w:rPr>
                <w:rFonts w:ascii="Calibri" w:eastAsia="Calibri" w:hAnsi="Calibri" w:cs="Calibri"/>
                <w:b/>
                <w:lang w:val="es-ES"/>
              </w:rPr>
              <w:t>%</w:t>
            </w:r>
            <w:r w:rsidRPr="00831960">
              <w:rPr>
                <w:rFonts w:ascii="Calibri" w:eastAsia="Calibri" w:hAnsi="Calibri" w:cs="Calibri"/>
                <w:b/>
                <w:spacing w:val="-4"/>
                <w:lang w:val="es-ES"/>
              </w:rPr>
              <w:t xml:space="preserve"> </w:t>
            </w:r>
            <w:r w:rsidRPr="00831960">
              <w:rPr>
                <w:rFonts w:ascii="Calibri" w:eastAsia="Calibri" w:hAnsi="Calibri" w:cs="Calibri"/>
                <w:b/>
                <w:lang w:val="es-ES"/>
              </w:rPr>
              <w:t>Población</w:t>
            </w:r>
            <w:r w:rsidRPr="00831960">
              <w:rPr>
                <w:rFonts w:ascii="Calibri" w:eastAsia="Calibri" w:hAnsi="Calibri" w:cs="Calibri"/>
                <w:b/>
                <w:spacing w:val="-4"/>
                <w:lang w:val="es-ES"/>
              </w:rPr>
              <w:t xml:space="preserve"> </w:t>
            </w:r>
            <w:r w:rsidRPr="00831960">
              <w:rPr>
                <w:rFonts w:ascii="Calibri" w:eastAsia="Calibri" w:hAnsi="Calibri" w:cs="Calibri"/>
                <w:b/>
                <w:spacing w:val="-2"/>
                <w:lang w:val="es-ES"/>
              </w:rPr>
              <w:t>Urbana</w:t>
            </w:r>
          </w:p>
        </w:tc>
        <w:tc>
          <w:tcPr>
            <w:tcW w:w="3014" w:type="dxa"/>
            <w:gridSpan w:val="2"/>
            <w:shd w:val="clear" w:color="auto" w:fill="DADADA"/>
          </w:tcPr>
          <w:p w14:paraId="7BA4A547" w14:textId="77777777" w:rsidR="00831960" w:rsidRPr="00831960" w:rsidRDefault="00831960" w:rsidP="00831960">
            <w:pPr>
              <w:spacing w:before="5" w:line="244" w:lineRule="exact"/>
              <w:ind w:left="687"/>
              <w:rPr>
                <w:rFonts w:ascii="Calibri" w:eastAsia="Calibri" w:hAnsi="Calibri" w:cs="Calibri"/>
                <w:b/>
                <w:lang w:val="es-ES"/>
              </w:rPr>
            </w:pPr>
            <w:r w:rsidRPr="00831960">
              <w:rPr>
                <w:rFonts w:ascii="Calibri" w:eastAsia="Calibri" w:hAnsi="Calibri" w:cs="Calibri"/>
                <w:b/>
                <w:lang w:val="es-ES"/>
              </w:rPr>
              <w:t>%</w:t>
            </w:r>
            <w:r w:rsidRPr="00831960">
              <w:rPr>
                <w:rFonts w:ascii="Calibri" w:eastAsia="Calibri" w:hAnsi="Calibri" w:cs="Calibri"/>
                <w:b/>
                <w:spacing w:val="-4"/>
                <w:lang w:val="es-ES"/>
              </w:rPr>
              <w:t xml:space="preserve"> </w:t>
            </w:r>
            <w:r w:rsidRPr="00831960">
              <w:rPr>
                <w:rFonts w:ascii="Calibri" w:eastAsia="Calibri" w:hAnsi="Calibri" w:cs="Calibri"/>
                <w:b/>
                <w:lang w:val="es-ES"/>
              </w:rPr>
              <w:t>Población</w:t>
            </w:r>
            <w:r w:rsidRPr="00831960">
              <w:rPr>
                <w:rFonts w:ascii="Calibri" w:eastAsia="Calibri" w:hAnsi="Calibri" w:cs="Calibri"/>
                <w:b/>
                <w:spacing w:val="-4"/>
                <w:lang w:val="es-ES"/>
              </w:rPr>
              <w:t xml:space="preserve"> </w:t>
            </w:r>
            <w:r w:rsidRPr="00831960">
              <w:rPr>
                <w:rFonts w:ascii="Calibri" w:eastAsia="Calibri" w:hAnsi="Calibri" w:cs="Calibri"/>
                <w:b/>
                <w:spacing w:val="-2"/>
                <w:lang w:val="es-ES"/>
              </w:rPr>
              <w:t>Rural</w:t>
            </w:r>
          </w:p>
        </w:tc>
      </w:tr>
      <w:tr w:rsidR="00831960" w:rsidRPr="00831960" w14:paraId="73E9465E" w14:textId="77777777" w:rsidTr="00831960">
        <w:trPr>
          <w:trHeight w:val="268"/>
        </w:trPr>
        <w:tc>
          <w:tcPr>
            <w:tcW w:w="2554" w:type="dxa"/>
            <w:vMerge/>
            <w:tcBorders>
              <w:top w:val="nil"/>
            </w:tcBorders>
          </w:tcPr>
          <w:p w14:paraId="325F68F8" w14:textId="77777777" w:rsidR="00831960" w:rsidRPr="00831960" w:rsidRDefault="00831960" w:rsidP="00831960">
            <w:pPr>
              <w:rPr>
                <w:rFonts w:ascii="Calibri" w:eastAsia="Calibri" w:hAnsi="Calibri" w:cs="Calibri"/>
                <w:sz w:val="2"/>
                <w:szCs w:val="2"/>
                <w:lang w:val="es-ES"/>
              </w:rPr>
            </w:pPr>
          </w:p>
        </w:tc>
        <w:tc>
          <w:tcPr>
            <w:tcW w:w="1847" w:type="dxa"/>
          </w:tcPr>
          <w:p w14:paraId="114AB6F5" w14:textId="77777777" w:rsidR="00831960" w:rsidRPr="00831960" w:rsidRDefault="00831960" w:rsidP="00831960">
            <w:pPr>
              <w:spacing w:before="5" w:line="244" w:lineRule="exact"/>
              <w:ind w:left="9"/>
              <w:jc w:val="center"/>
              <w:rPr>
                <w:rFonts w:ascii="Calibri" w:eastAsia="Calibri" w:hAnsi="Calibri" w:cs="Calibri"/>
                <w:lang w:val="es-ES"/>
              </w:rPr>
            </w:pPr>
            <w:r w:rsidRPr="00831960">
              <w:rPr>
                <w:rFonts w:ascii="Calibri" w:eastAsia="Calibri" w:hAnsi="Calibri" w:cs="Calibri"/>
                <w:spacing w:val="-4"/>
                <w:lang w:val="es-ES"/>
              </w:rPr>
              <w:t>2002</w:t>
            </w:r>
          </w:p>
        </w:tc>
        <w:tc>
          <w:tcPr>
            <w:tcW w:w="1421" w:type="dxa"/>
          </w:tcPr>
          <w:p w14:paraId="7A5985B4" w14:textId="77777777" w:rsidR="00831960" w:rsidRPr="00831960" w:rsidRDefault="00831960" w:rsidP="00831960">
            <w:pPr>
              <w:spacing w:before="5" w:line="244" w:lineRule="exact"/>
              <w:ind w:left="10"/>
              <w:jc w:val="center"/>
              <w:rPr>
                <w:rFonts w:ascii="Calibri" w:eastAsia="Calibri" w:hAnsi="Calibri" w:cs="Calibri"/>
                <w:lang w:val="es-ES"/>
              </w:rPr>
            </w:pPr>
            <w:r w:rsidRPr="00831960">
              <w:rPr>
                <w:rFonts w:ascii="Calibri" w:eastAsia="Calibri" w:hAnsi="Calibri" w:cs="Calibri"/>
                <w:spacing w:val="-4"/>
                <w:lang w:val="es-ES"/>
              </w:rPr>
              <w:t>2012</w:t>
            </w:r>
          </w:p>
        </w:tc>
        <w:tc>
          <w:tcPr>
            <w:tcW w:w="1562" w:type="dxa"/>
          </w:tcPr>
          <w:p w14:paraId="576B4D24" w14:textId="77777777" w:rsidR="00831960" w:rsidRPr="00831960" w:rsidRDefault="00831960" w:rsidP="00831960">
            <w:pPr>
              <w:spacing w:before="5" w:line="244" w:lineRule="exact"/>
              <w:ind w:left="10"/>
              <w:jc w:val="center"/>
              <w:rPr>
                <w:rFonts w:ascii="Calibri" w:eastAsia="Calibri" w:hAnsi="Calibri" w:cs="Calibri"/>
                <w:lang w:val="es-ES"/>
              </w:rPr>
            </w:pPr>
            <w:r w:rsidRPr="00831960">
              <w:rPr>
                <w:rFonts w:ascii="Calibri" w:eastAsia="Calibri" w:hAnsi="Calibri" w:cs="Calibri"/>
                <w:spacing w:val="-4"/>
                <w:lang w:val="es-ES"/>
              </w:rPr>
              <w:t>2002</w:t>
            </w:r>
          </w:p>
        </w:tc>
        <w:tc>
          <w:tcPr>
            <w:tcW w:w="1452" w:type="dxa"/>
          </w:tcPr>
          <w:p w14:paraId="4A7B3691" w14:textId="77777777" w:rsidR="00831960" w:rsidRPr="00831960" w:rsidRDefault="00831960" w:rsidP="00831960">
            <w:pPr>
              <w:spacing w:before="5" w:line="244" w:lineRule="exact"/>
              <w:ind w:left="12"/>
              <w:jc w:val="center"/>
              <w:rPr>
                <w:rFonts w:ascii="Calibri" w:eastAsia="Calibri" w:hAnsi="Calibri" w:cs="Calibri"/>
                <w:lang w:val="es-ES"/>
              </w:rPr>
            </w:pPr>
            <w:r w:rsidRPr="00831960">
              <w:rPr>
                <w:rFonts w:ascii="Calibri" w:eastAsia="Calibri" w:hAnsi="Calibri" w:cs="Calibri"/>
                <w:spacing w:val="-4"/>
                <w:lang w:val="es-ES"/>
              </w:rPr>
              <w:t>2012</w:t>
            </w:r>
          </w:p>
        </w:tc>
      </w:tr>
      <w:tr w:rsidR="00831960" w:rsidRPr="00831960" w14:paraId="30E0CB38" w14:textId="77777777" w:rsidTr="00831960">
        <w:trPr>
          <w:trHeight w:val="268"/>
        </w:trPr>
        <w:tc>
          <w:tcPr>
            <w:tcW w:w="2554" w:type="dxa"/>
            <w:vMerge/>
            <w:tcBorders>
              <w:top w:val="nil"/>
            </w:tcBorders>
          </w:tcPr>
          <w:p w14:paraId="573D815A" w14:textId="77777777" w:rsidR="00831960" w:rsidRPr="00831960" w:rsidRDefault="00831960" w:rsidP="00831960">
            <w:pPr>
              <w:rPr>
                <w:rFonts w:ascii="Calibri" w:eastAsia="Calibri" w:hAnsi="Calibri" w:cs="Calibri"/>
                <w:sz w:val="2"/>
                <w:szCs w:val="2"/>
                <w:lang w:val="es-ES"/>
              </w:rPr>
            </w:pPr>
          </w:p>
        </w:tc>
        <w:tc>
          <w:tcPr>
            <w:tcW w:w="1847" w:type="dxa"/>
          </w:tcPr>
          <w:p w14:paraId="6D98479D" w14:textId="77777777" w:rsidR="00831960" w:rsidRPr="00831960" w:rsidRDefault="00831960" w:rsidP="00831960">
            <w:pPr>
              <w:spacing w:before="5" w:line="244" w:lineRule="exact"/>
              <w:ind w:left="9"/>
              <w:jc w:val="center"/>
              <w:rPr>
                <w:rFonts w:ascii="Calibri" w:eastAsia="Calibri" w:hAnsi="Calibri" w:cs="Calibri"/>
                <w:lang w:val="es-ES"/>
              </w:rPr>
            </w:pPr>
            <w:r w:rsidRPr="00831960">
              <w:rPr>
                <w:rFonts w:ascii="Calibri" w:eastAsia="Calibri" w:hAnsi="Calibri" w:cs="Calibri"/>
                <w:spacing w:val="-4"/>
                <w:lang w:val="es-ES"/>
              </w:rPr>
              <w:t>89,6</w:t>
            </w:r>
          </w:p>
        </w:tc>
        <w:tc>
          <w:tcPr>
            <w:tcW w:w="1421" w:type="dxa"/>
          </w:tcPr>
          <w:p w14:paraId="06003DC9" w14:textId="77777777" w:rsidR="00831960" w:rsidRPr="00831960" w:rsidRDefault="00831960" w:rsidP="00831960">
            <w:pPr>
              <w:spacing w:before="5" w:line="244" w:lineRule="exact"/>
              <w:ind w:left="10"/>
              <w:jc w:val="center"/>
              <w:rPr>
                <w:rFonts w:ascii="Calibri" w:eastAsia="Calibri" w:hAnsi="Calibri" w:cs="Calibri"/>
                <w:lang w:val="es-ES"/>
              </w:rPr>
            </w:pPr>
            <w:r w:rsidRPr="00831960">
              <w:rPr>
                <w:rFonts w:ascii="Calibri" w:eastAsia="Calibri" w:hAnsi="Calibri" w:cs="Calibri"/>
                <w:spacing w:val="-4"/>
                <w:lang w:val="es-ES"/>
              </w:rPr>
              <w:t>89,8</w:t>
            </w:r>
          </w:p>
        </w:tc>
        <w:tc>
          <w:tcPr>
            <w:tcW w:w="1562" w:type="dxa"/>
          </w:tcPr>
          <w:p w14:paraId="524F0349" w14:textId="77777777" w:rsidR="00831960" w:rsidRPr="00831960" w:rsidRDefault="00831960" w:rsidP="00831960">
            <w:pPr>
              <w:spacing w:before="5" w:line="244" w:lineRule="exact"/>
              <w:ind w:left="10"/>
              <w:jc w:val="center"/>
              <w:rPr>
                <w:rFonts w:ascii="Calibri" w:eastAsia="Calibri" w:hAnsi="Calibri" w:cs="Calibri"/>
                <w:lang w:val="es-ES"/>
              </w:rPr>
            </w:pPr>
            <w:r w:rsidRPr="00831960">
              <w:rPr>
                <w:rFonts w:ascii="Calibri" w:eastAsia="Calibri" w:hAnsi="Calibri" w:cs="Calibri"/>
                <w:spacing w:val="-4"/>
                <w:lang w:val="es-ES"/>
              </w:rPr>
              <w:t>10,4</w:t>
            </w:r>
          </w:p>
        </w:tc>
        <w:tc>
          <w:tcPr>
            <w:tcW w:w="1452" w:type="dxa"/>
          </w:tcPr>
          <w:p w14:paraId="3C3DFB5C" w14:textId="77777777" w:rsidR="00831960" w:rsidRPr="00831960" w:rsidRDefault="00831960" w:rsidP="00831960">
            <w:pPr>
              <w:spacing w:before="5" w:line="244" w:lineRule="exact"/>
              <w:ind w:left="12"/>
              <w:jc w:val="center"/>
              <w:rPr>
                <w:rFonts w:ascii="Calibri" w:eastAsia="Calibri" w:hAnsi="Calibri" w:cs="Calibri"/>
                <w:lang w:val="es-ES"/>
              </w:rPr>
            </w:pPr>
            <w:r w:rsidRPr="00831960">
              <w:rPr>
                <w:rFonts w:ascii="Calibri" w:eastAsia="Calibri" w:hAnsi="Calibri" w:cs="Calibri"/>
                <w:spacing w:val="-4"/>
                <w:lang w:val="es-ES"/>
              </w:rPr>
              <w:t>10,2</w:t>
            </w:r>
          </w:p>
        </w:tc>
      </w:tr>
    </w:tbl>
    <w:p w14:paraId="62661726" w14:textId="77777777" w:rsidR="00CC4DE6" w:rsidRDefault="00CC4DE6" w:rsidP="00283C39">
      <w:pPr>
        <w:jc w:val="both"/>
        <w:rPr>
          <w:lang w:val="es-MX"/>
        </w:rPr>
      </w:pPr>
    </w:p>
    <w:p w14:paraId="2DB4FE09" w14:textId="33D73702" w:rsidR="00831960" w:rsidRDefault="00831960" w:rsidP="00283C39">
      <w:pPr>
        <w:jc w:val="both"/>
        <w:rPr>
          <w:lang w:val="es-MX"/>
        </w:rPr>
      </w:pPr>
      <w:r w:rsidRPr="00831960">
        <w:rPr>
          <w:lang w:val="es-MX"/>
        </w:rPr>
        <w:t xml:space="preserve">La comuna de Coyhaique se divide en 13 distritos censales. En el año 2002 los distritos que tenían más cantidad de población eran los de Estero La Cruz, Cerro Divisadero, Coyhaique y Río Simpson, mientras que los otros nueve distritos cuentan con muy poca población, menor a 1000 habitantes por cada distrito. A continuación, en la Tabla </w:t>
      </w:r>
      <w:r>
        <w:rPr>
          <w:lang w:val="es-MX"/>
        </w:rPr>
        <w:t>14</w:t>
      </w:r>
      <w:r w:rsidRPr="00831960">
        <w:rPr>
          <w:lang w:val="es-MX"/>
        </w:rPr>
        <w:t xml:space="preserve"> presentamos un detalle de la cantidad de habitantes por distrito divididos por género.</w:t>
      </w:r>
    </w:p>
    <w:p w14:paraId="7EB35369" w14:textId="46C7887E" w:rsidR="00831960" w:rsidRDefault="004752CF" w:rsidP="004752CF">
      <w:pPr>
        <w:pStyle w:val="Descripcin"/>
        <w:rPr>
          <w:lang w:val="es-MX"/>
        </w:rPr>
      </w:pPr>
      <w:bookmarkStart w:id="48" w:name="_Toc168393503"/>
      <w:r>
        <w:t xml:space="preserve">Tabla </w:t>
      </w:r>
      <w:r>
        <w:fldChar w:fldCharType="begin"/>
      </w:r>
      <w:r>
        <w:instrText xml:space="preserve"> SEQ Tabla \* ARABIC </w:instrText>
      </w:r>
      <w:r>
        <w:fldChar w:fldCharType="separate"/>
      </w:r>
      <w:r>
        <w:rPr>
          <w:noProof/>
        </w:rPr>
        <w:t>14</w:t>
      </w:r>
      <w:r>
        <w:fldChar w:fldCharType="end"/>
      </w:r>
      <w:r>
        <w:t xml:space="preserve">. Habitantes por distrito </w:t>
      </w:r>
      <w:proofErr w:type="gramStart"/>
      <w:r>
        <w:t>censal.</w:t>
      </w:r>
      <w:r w:rsidR="00831960" w:rsidRPr="00831960">
        <w:rPr>
          <w:lang w:val="es-MX"/>
        </w:rPr>
        <w:t>.</w:t>
      </w:r>
      <w:bookmarkEnd w:id="48"/>
      <w:proofErr w:type="gramEnd"/>
    </w:p>
    <w:tbl>
      <w:tblPr>
        <w:tblStyle w:val="TableNormal"/>
        <w:tblW w:w="8841"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0"/>
        <w:gridCol w:w="1847"/>
        <w:gridCol w:w="1480"/>
        <w:gridCol w:w="1482"/>
        <w:gridCol w:w="1482"/>
      </w:tblGrid>
      <w:tr w:rsidR="00831960" w:rsidRPr="00831960" w14:paraId="36165148" w14:textId="77777777" w:rsidTr="00831960">
        <w:trPr>
          <w:trHeight w:val="268"/>
        </w:trPr>
        <w:tc>
          <w:tcPr>
            <w:tcW w:w="2550" w:type="dxa"/>
            <w:shd w:val="clear" w:color="auto" w:fill="DADADA"/>
          </w:tcPr>
          <w:p w14:paraId="0B61E583" w14:textId="77777777" w:rsidR="00831960" w:rsidRPr="00831960" w:rsidRDefault="00831960" w:rsidP="00831960">
            <w:pPr>
              <w:spacing w:before="5" w:line="244" w:lineRule="exact"/>
              <w:ind w:left="9"/>
              <w:jc w:val="center"/>
              <w:rPr>
                <w:rFonts w:ascii="Calibri" w:eastAsia="Calibri" w:hAnsi="Calibri" w:cs="Calibri"/>
                <w:b/>
                <w:lang w:val="es-ES"/>
              </w:rPr>
            </w:pPr>
            <w:r w:rsidRPr="00831960">
              <w:rPr>
                <w:rFonts w:ascii="Calibri" w:eastAsia="Calibri" w:hAnsi="Calibri" w:cs="Calibri"/>
                <w:b/>
                <w:spacing w:val="-2"/>
                <w:lang w:val="es-ES"/>
              </w:rPr>
              <w:t>Distrito</w:t>
            </w:r>
          </w:p>
        </w:tc>
        <w:tc>
          <w:tcPr>
            <w:tcW w:w="1847" w:type="dxa"/>
            <w:shd w:val="clear" w:color="auto" w:fill="DADADA"/>
          </w:tcPr>
          <w:p w14:paraId="45AE9640" w14:textId="77777777" w:rsidR="00831960" w:rsidRPr="00831960" w:rsidRDefault="00831960" w:rsidP="00831960">
            <w:pPr>
              <w:spacing w:before="5" w:line="244" w:lineRule="exact"/>
              <w:ind w:left="9"/>
              <w:jc w:val="center"/>
              <w:rPr>
                <w:rFonts w:ascii="Calibri" w:eastAsia="Calibri" w:hAnsi="Calibri" w:cs="Calibri"/>
                <w:b/>
                <w:lang w:val="es-ES"/>
              </w:rPr>
            </w:pPr>
            <w:r w:rsidRPr="00831960">
              <w:rPr>
                <w:rFonts w:ascii="Calibri" w:eastAsia="Calibri" w:hAnsi="Calibri" w:cs="Calibri"/>
                <w:b/>
                <w:spacing w:val="-2"/>
                <w:lang w:val="es-ES"/>
              </w:rPr>
              <w:t>Sector</w:t>
            </w:r>
          </w:p>
        </w:tc>
        <w:tc>
          <w:tcPr>
            <w:tcW w:w="1480" w:type="dxa"/>
            <w:shd w:val="clear" w:color="auto" w:fill="DADADA"/>
          </w:tcPr>
          <w:p w14:paraId="55C6EFEA" w14:textId="77777777" w:rsidR="00831960" w:rsidRPr="00831960" w:rsidRDefault="00831960" w:rsidP="00831960">
            <w:pPr>
              <w:spacing w:before="5" w:line="244" w:lineRule="exact"/>
              <w:ind w:left="8"/>
              <w:jc w:val="center"/>
              <w:rPr>
                <w:rFonts w:ascii="Calibri" w:eastAsia="Calibri" w:hAnsi="Calibri" w:cs="Calibri"/>
                <w:b/>
                <w:lang w:val="es-ES"/>
              </w:rPr>
            </w:pPr>
            <w:r w:rsidRPr="00831960">
              <w:rPr>
                <w:rFonts w:ascii="Calibri" w:eastAsia="Calibri" w:hAnsi="Calibri" w:cs="Calibri"/>
                <w:b/>
                <w:spacing w:val="-2"/>
                <w:lang w:val="es-ES"/>
              </w:rPr>
              <w:t>Hombre</w:t>
            </w:r>
          </w:p>
        </w:tc>
        <w:tc>
          <w:tcPr>
            <w:tcW w:w="1482" w:type="dxa"/>
            <w:shd w:val="clear" w:color="auto" w:fill="DADADA"/>
          </w:tcPr>
          <w:p w14:paraId="4BEEB59B" w14:textId="77777777" w:rsidR="00831960" w:rsidRPr="00831960" w:rsidRDefault="00831960" w:rsidP="00831960">
            <w:pPr>
              <w:spacing w:before="5" w:line="244" w:lineRule="exact"/>
              <w:ind w:left="7" w:right="1"/>
              <w:jc w:val="center"/>
              <w:rPr>
                <w:rFonts w:ascii="Calibri" w:eastAsia="Calibri" w:hAnsi="Calibri" w:cs="Calibri"/>
                <w:b/>
                <w:lang w:val="es-ES"/>
              </w:rPr>
            </w:pPr>
            <w:r w:rsidRPr="00831960">
              <w:rPr>
                <w:rFonts w:ascii="Calibri" w:eastAsia="Calibri" w:hAnsi="Calibri" w:cs="Calibri"/>
                <w:b/>
                <w:spacing w:val="-2"/>
                <w:lang w:val="es-ES"/>
              </w:rPr>
              <w:t>Mujer</w:t>
            </w:r>
          </w:p>
        </w:tc>
        <w:tc>
          <w:tcPr>
            <w:tcW w:w="1482" w:type="dxa"/>
            <w:shd w:val="clear" w:color="auto" w:fill="DADADA"/>
          </w:tcPr>
          <w:p w14:paraId="1FB9CDBB" w14:textId="77777777" w:rsidR="00831960" w:rsidRPr="00831960" w:rsidRDefault="00831960" w:rsidP="00831960">
            <w:pPr>
              <w:spacing w:before="5" w:line="244" w:lineRule="exact"/>
              <w:ind w:left="7" w:right="3"/>
              <w:jc w:val="center"/>
              <w:rPr>
                <w:rFonts w:ascii="Calibri" w:eastAsia="Calibri" w:hAnsi="Calibri" w:cs="Calibri"/>
                <w:b/>
                <w:lang w:val="es-ES"/>
              </w:rPr>
            </w:pPr>
            <w:r w:rsidRPr="00831960">
              <w:rPr>
                <w:rFonts w:ascii="Calibri" w:eastAsia="Calibri" w:hAnsi="Calibri" w:cs="Calibri"/>
                <w:b/>
                <w:spacing w:val="-2"/>
                <w:lang w:val="es-ES"/>
              </w:rPr>
              <w:t>Total</w:t>
            </w:r>
          </w:p>
        </w:tc>
      </w:tr>
      <w:tr w:rsidR="00831960" w:rsidRPr="00831960" w14:paraId="6EE58422" w14:textId="77777777" w:rsidTr="00831960">
        <w:trPr>
          <w:trHeight w:val="268"/>
        </w:trPr>
        <w:tc>
          <w:tcPr>
            <w:tcW w:w="2550" w:type="dxa"/>
          </w:tcPr>
          <w:p w14:paraId="1139028A"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spacing w:val="-2"/>
                <w:lang w:val="es-ES"/>
              </w:rPr>
              <w:t>Balmaceda</w:t>
            </w:r>
          </w:p>
        </w:tc>
        <w:tc>
          <w:tcPr>
            <w:tcW w:w="1847" w:type="dxa"/>
          </w:tcPr>
          <w:p w14:paraId="53231145"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spacing w:val="-2"/>
                <w:lang w:val="es-ES"/>
              </w:rPr>
              <w:t>Rural</w:t>
            </w:r>
          </w:p>
        </w:tc>
        <w:tc>
          <w:tcPr>
            <w:tcW w:w="1480" w:type="dxa"/>
          </w:tcPr>
          <w:p w14:paraId="035A5332" w14:textId="77777777" w:rsidR="00831960" w:rsidRPr="00831960" w:rsidRDefault="00831960" w:rsidP="00831960">
            <w:pPr>
              <w:spacing w:before="5" w:line="244" w:lineRule="exact"/>
              <w:ind w:left="8"/>
              <w:jc w:val="center"/>
              <w:rPr>
                <w:rFonts w:ascii="Calibri" w:eastAsia="Calibri" w:hAnsi="Calibri" w:cs="Calibri"/>
                <w:lang w:val="es-ES"/>
              </w:rPr>
            </w:pPr>
            <w:r w:rsidRPr="00831960">
              <w:rPr>
                <w:rFonts w:ascii="Calibri" w:eastAsia="Calibri" w:hAnsi="Calibri" w:cs="Calibri"/>
                <w:spacing w:val="-5"/>
                <w:lang w:val="es-ES"/>
              </w:rPr>
              <w:t>521</w:t>
            </w:r>
          </w:p>
        </w:tc>
        <w:tc>
          <w:tcPr>
            <w:tcW w:w="1482" w:type="dxa"/>
          </w:tcPr>
          <w:p w14:paraId="3B365173" w14:textId="77777777" w:rsidR="00831960" w:rsidRPr="00831960" w:rsidRDefault="00831960" w:rsidP="00831960">
            <w:pPr>
              <w:spacing w:before="5" w:line="244" w:lineRule="exact"/>
              <w:ind w:left="7" w:right="1"/>
              <w:jc w:val="center"/>
              <w:rPr>
                <w:rFonts w:ascii="Calibri" w:eastAsia="Calibri" w:hAnsi="Calibri" w:cs="Calibri"/>
                <w:lang w:val="es-ES"/>
              </w:rPr>
            </w:pPr>
            <w:r w:rsidRPr="00831960">
              <w:rPr>
                <w:rFonts w:ascii="Calibri" w:eastAsia="Calibri" w:hAnsi="Calibri" w:cs="Calibri"/>
                <w:spacing w:val="-5"/>
                <w:lang w:val="es-ES"/>
              </w:rPr>
              <w:t>458</w:t>
            </w:r>
          </w:p>
        </w:tc>
        <w:tc>
          <w:tcPr>
            <w:tcW w:w="1482" w:type="dxa"/>
          </w:tcPr>
          <w:p w14:paraId="2DDF69AB" w14:textId="77777777" w:rsidR="00831960" w:rsidRPr="00831960" w:rsidRDefault="00831960" w:rsidP="00831960">
            <w:pPr>
              <w:spacing w:before="5" w:line="244" w:lineRule="exact"/>
              <w:ind w:left="7" w:right="3"/>
              <w:jc w:val="center"/>
              <w:rPr>
                <w:rFonts w:ascii="Calibri" w:eastAsia="Calibri" w:hAnsi="Calibri" w:cs="Calibri"/>
                <w:lang w:val="es-ES"/>
              </w:rPr>
            </w:pPr>
            <w:r w:rsidRPr="00831960">
              <w:rPr>
                <w:rFonts w:ascii="Calibri" w:eastAsia="Calibri" w:hAnsi="Calibri" w:cs="Calibri"/>
                <w:spacing w:val="-5"/>
                <w:lang w:val="es-ES"/>
              </w:rPr>
              <w:t>979</w:t>
            </w:r>
          </w:p>
        </w:tc>
      </w:tr>
      <w:tr w:rsidR="00831960" w:rsidRPr="00831960" w14:paraId="137D072E" w14:textId="77777777" w:rsidTr="00831960">
        <w:trPr>
          <w:trHeight w:val="268"/>
        </w:trPr>
        <w:tc>
          <w:tcPr>
            <w:tcW w:w="2550" w:type="dxa"/>
          </w:tcPr>
          <w:p w14:paraId="760B0356"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lang w:val="es-ES"/>
              </w:rPr>
              <w:t>Cerro</w:t>
            </w:r>
            <w:r w:rsidRPr="00831960">
              <w:rPr>
                <w:rFonts w:ascii="Calibri" w:eastAsia="Calibri" w:hAnsi="Calibri" w:cs="Calibri"/>
                <w:spacing w:val="-4"/>
                <w:lang w:val="es-ES"/>
              </w:rPr>
              <w:t xml:space="preserve"> </w:t>
            </w:r>
            <w:r w:rsidRPr="00831960">
              <w:rPr>
                <w:rFonts w:ascii="Calibri" w:eastAsia="Calibri" w:hAnsi="Calibri" w:cs="Calibri"/>
                <w:spacing w:val="-2"/>
                <w:lang w:val="es-ES"/>
              </w:rPr>
              <w:t>Divisadero</w:t>
            </w:r>
          </w:p>
        </w:tc>
        <w:tc>
          <w:tcPr>
            <w:tcW w:w="1847" w:type="dxa"/>
          </w:tcPr>
          <w:p w14:paraId="1F8BE52B"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lang w:val="es-ES"/>
              </w:rPr>
              <w:t>Urbano</w:t>
            </w:r>
            <w:r w:rsidRPr="00831960">
              <w:rPr>
                <w:rFonts w:ascii="Calibri" w:eastAsia="Calibri" w:hAnsi="Calibri" w:cs="Calibri"/>
                <w:spacing w:val="-3"/>
                <w:lang w:val="es-ES"/>
              </w:rPr>
              <w:t xml:space="preserve"> </w:t>
            </w:r>
            <w:r w:rsidRPr="00831960">
              <w:rPr>
                <w:rFonts w:ascii="Calibri" w:eastAsia="Calibri" w:hAnsi="Calibri" w:cs="Calibri"/>
                <w:lang w:val="es-ES"/>
              </w:rPr>
              <w:t>-</w:t>
            </w:r>
            <w:r w:rsidRPr="00831960">
              <w:rPr>
                <w:rFonts w:ascii="Calibri" w:eastAsia="Calibri" w:hAnsi="Calibri" w:cs="Calibri"/>
                <w:spacing w:val="-2"/>
                <w:lang w:val="es-ES"/>
              </w:rPr>
              <w:t xml:space="preserve"> rural</w:t>
            </w:r>
          </w:p>
        </w:tc>
        <w:tc>
          <w:tcPr>
            <w:tcW w:w="1480" w:type="dxa"/>
          </w:tcPr>
          <w:p w14:paraId="54E35DE3" w14:textId="77777777" w:rsidR="00831960" w:rsidRPr="00831960" w:rsidRDefault="00831960" w:rsidP="00831960">
            <w:pPr>
              <w:spacing w:before="5" w:line="244" w:lineRule="exact"/>
              <w:ind w:left="8" w:right="1"/>
              <w:jc w:val="center"/>
              <w:rPr>
                <w:rFonts w:ascii="Calibri" w:eastAsia="Calibri" w:hAnsi="Calibri" w:cs="Calibri"/>
                <w:lang w:val="es-ES"/>
              </w:rPr>
            </w:pPr>
            <w:r w:rsidRPr="00831960">
              <w:rPr>
                <w:rFonts w:ascii="Calibri" w:eastAsia="Calibri" w:hAnsi="Calibri" w:cs="Calibri"/>
                <w:spacing w:val="-2"/>
                <w:lang w:val="es-ES"/>
              </w:rPr>
              <w:t>7.021</w:t>
            </w:r>
          </w:p>
        </w:tc>
        <w:tc>
          <w:tcPr>
            <w:tcW w:w="1482" w:type="dxa"/>
          </w:tcPr>
          <w:p w14:paraId="3195C14E" w14:textId="77777777" w:rsidR="00831960" w:rsidRPr="00831960" w:rsidRDefault="00831960" w:rsidP="00831960">
            <w:pPr>
              <w:spacing w:before="5" w:line="244" w:lineRule="exact"/>
              <w:ind w:left="7" w:right="1"/>
              <w:jc w:val="center"/>
              <w:rPr>
                <w:rFonts w:ascii="Calibri" w:eastAsia="Calibri" w:hAnsi="Calibri" w:cs="Calibri"/>
                <w:lang w:val="es-ES"/>
              </w:rPr>
            </w:pPr>
            <w:r w:rsidRPr="00831960">
              <w:rPr>
                <w:rFonts w:ascii="Calibri" w:eastAsia="Calibri" w:hAnsi="Calibri" w:cs="Calibri"/>
                <w:spacing w:val="-2"/>
                <w:lang w:val="es-ES"/>
              </w:rPr>
              <w:t>7.387</w:t>
            </w:r>
          </w:p>
        </w:tc>
        <w:tc>
          <w:tcPr>
            <w:tcW w:w="1482" w:type="dxa"/>
          </w:tcPr>
          <w:p w14:paraId="5925A021" w14:textId="77777777" w:rsidR="00831960" w:rsidRPr="00831960" w:rsidRDefault="00831960" w:rsidP="00831960">
            <w:pPr>
              <w:spacing w:before="5" w:line="244" w:lineRule="exact"/>
              <w:ind w:left="7" w:right="4"/>
              <w:jc w:val="center"/>
              <w:rPr>
                <w:rFonts w:ascii="Calibri" w:eastAsia="Calibri" w:hAnsi="Calibri" w:cs="Calibri"/>
                <w:lang w:val="es-ES"/>
              </w:rPr>
            </w:pPr>
            <w:r w:rsidRPr="00831960">
              <w:rPr>
                <w:rFonts w:ascii="Calibri" w:eastAsia="Calibri" w:hAnsi="Calibri" w:cs="Calibri"/>
                <w:spacing w:val="-2"/>
                <w:lang w:val="es-ES"/>
              </w:rPr>
              <w:t>14.408</w:t>
            </w:r>
          </w:p>
        </w:tc>
      </w:tr>
      <w:tr w:rsidR="00831960" w:rsidRPr="00831960" w14:paraId="045C4854" w14:textId="77777777" w:rsidTr="00831960">
        <w:trPr>
          <w:trHeight w:val="268"/>
        </w:trPr>
        <w:tc>
          <w:tcPr>
            <w:tcW w:w="2550" w:type="dxa"/>
          </w:tcPr>
          <w:p w14:paraId="3E89267C"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spacing w:val="-2"/>
                <w:lang w:val="es-ES"/>
              </w:rPr>
              <w:t>Coyhaique</w:t>
            </w:r>
          </w:p>
        </w:tc>
        <w:tc>
          <w:tcPr>
            <w:tcW w:w="1847" w:type="dxa"/>
          </w:tcPr>
          <w:p w14:paraId="2E96346C"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spacing w:val="-2"/>
                <w:lang w:val="es-ES"/>
              </w:rPr>
              <w:t>Urbano</w:t>
            </w:r>
          </w:p>
        </w:tc>
        <w:tc>
          <w:tcPr>
            <w:tcW w:w="1480" w:type="dxa"/>
          </w:tcPr>
          <w:p w14:paraId="5365D0C0" w14:textId="77777777" w:rsidR="00831960" w:rsidRPr="00831960" w:rsidRDefault="00831960" w:rsidP="00831960">
            <w:pPr>
              <w:spacing w:before="5" w:line="244" w:lineRule="exact"/>
              <w:ind w:left="8" w:right="1"/>
              <w:jc w:val="center"/>
              <w:rPr>
                <w:rFonts w:ascii="Calibri" w:eastAsia="Calibri" w:hAnsi="Calibri" w:cs="Calibri"/>
                <w:lang w:val="es-ES"/>
              </w:rPr>
            </w:pPr>
            <w:r w:rsidRPr="00831960">
              <w:rPr>
                <w:rFonts w:ascii="Calibri" w:eastAsia="Calibri" w:hAnsi="Calibri" w:cs="Calibri"/>
                <w:spacing w:val="-2"/>
                <w:lang w:val="es-ES"/>
              </w:rPr>
              <w:t>5.359</w:t>
            </w:r>
          </w:p>
        </w:tc>
        <w:tc>
          <w:tcPr>
            <w:tcW w:w="1482" w:type="dxa"/>
          </w:tcPr>
          <w:p w14:paraId="04063477" w14:textId="77777777" w:rsidR="00831960" w:rsidRPr="00831960" w:rsidRDefault="00831960" w:rsidP="00831960">
            <w:pPr>
              <w:spacing w:before="5" w:line="244" w:lineRule="exact"/>
              <w:ind w:left="7" w:right="1"/>
              <w:jc w:val="center"/>
              <w:rPr>
                <w:rFonts w:ascii="Calibri" w:eastAsia="Calibri" w:hAnsi="Calibri" w:cs="Calibri"/>
                <w:lang w:val="es-ES"/>
              </w:rPr>
            </w:pPr>
            <w:r w:rsidRPr="00831960">
              <w:rPr>
                <w:rFonts w:ascii="Calibri" w:eastAsia="Calibri" w:hAnsi="Calibri" w:cs="Calibri"/>
                <w:spacing w:val="-2"/>
                <w:lang w:val="es-ES"/>
              </w:rPr>
              <w:t>4.904</w:t>
            </w:r>
          </w:p>
        </w:tc>
        <w:tc>
          <w:tcPr>
            <w:tcW w:w="1482" w:type="dxa"/>
          </w:tcPr>
          <w:p w14:paraId="7D175D1E" w14:textId="77777777" w:rsidR="00831960" w:rsidRPr="00831960" w:rsidRDefault="00831960" w:rsidP="00831960">
            <w:pPr>
              <w:spacing w:before="5" w:line="244" w:lineRule="exact"/>
              <w:ind w:left="7" w:right="4"/>
              <w:jc w:val="center"/>
              <w:rPr>
                <w:rFonts w:ascii="Calibri" w:eastAsia="Calibri" w:hAnsi="Calibri" w:cs="Calibri"/>
                <w:lang w:val="es-ES"/>
              </w:rPr>
            </w:pPr>
            <w:r w:rsidRPr="00831960">
              <w:rPr>
                <w:rFonts w:ascii="Calibri" w:eastAsia="Calibri" w:hAnsi="Calibri" w:cs="Calibri"/>
                <w:spacing w:val="-2"/>
                <w:lang w:val="es-ES"/>
              </w:rPr>
              <w:t>10.263</w:t>
            </w:r>
          </w:p>
        </w:tc>
      </w:tr>
      <w:tr w:rsidR="00831960" w:rsidRPr="00831960" w14:paraId="313E62F4" w14:textId="77777777" w:rsidTr="00831960">
        <w:trPr>
          <w:trHeight w:val="268"/>
        </w:trPr>
        <w:tc>
          <w:tcPr>
            <w:tcW w:w="2550" w:type="dxa"/>
          </w:tcPr>
          <w:p w14:paraId="634F7EE1"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lang w:val="es-ES"/>
              </w:rPr>
              <w:t>Estero</w:t>
            </w:r>
            <w:r w:rsidRPr="00831960">
              <w:rPr>
                <w:rFonts w:ascii="Calibri" w:eastAsia="Calibri" w:hAnsi="Calibri" w:cs="Calibri"/>
                <w:spacing w:val="-2"/>
                <w:lang w:val="es-ES"/>
              </w:rPr>
              <w:t xml:space="preserve"> </w:t>
            </w:r>
            <w:r w:rsidRPr="00831960">
              <w:rPr>
                <w:rFonts w:ascii="Calibri" w:eastAsia="Calibri" w:hAnsi="Calibri" w:cs="Calibri"/>
                <w:lang w:val="es-ES"/>
              </w:rPr>
              <w:t>La</w:t>
            </w:r>
            <w:r w:rsidRPr="00831960">
              <w:rPr>
                <w:rFonts w:ascii="Calibri" w:eastAsia="Calibri" w:hAnsi="Calibri" w:cs="Calibri"/>
                <w:spacing w:val="-2"/>
                <w:lang w:val="es-ES"/>
              </w:rPr>
              <w:t xml:space="preserve"> </w:t>
            </w:r>
            <w:r w:rsidRPr="00831960">
              <w:rPr>
                <w:rFonts w:ascii="Calibri" w:eastAsia="Calibri" w:hAnsi="Calibri" w:cs="Calibri"/>
                <w:spacing w:val="-4"/>
                <w:lang w:val="es-ES"/>
              </w:rPr>
              <w:t>Cruz</w:t>
            </w:r>
          </w:p>
        </w:tc>
        <w:tc>
          <w:tcPr>
            <w:tcW w:w="1847" w:type="dxa"/>
          </w:tcPr>
          <w:p w14:paraId="7BC358B3"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spacing w:val="-2"/>
                <w:lang w:val="es-ES"/>
              </w:rPr>
              <w:t>Urbano</w:t>
            </w:r>
          </w:p>
        </w:tc>
        <w:tc>
          <w:tcPr>
            <w:tcW w:w="1480" w:type="dxa"/>
          </w:tcPr>
          <w:p w14:paraId="102EB880" w14:textId="77777777" w:rsidR="00831960" w:rsidRPr="00831960" w:rsidRDefault="00831960" w:rsidP="00831960">
            <w:pPr>
              <w:spacing w:before="5" w:line="244" w:lineRule="exact"/>
              <w:ind w:left="8" w:right="1"/>
              <w:jc w:val="center"/>
              <w:rPr>
                <w:rFonts w:ascii="Calibri" w:eastAsia="Calibri" w:hAnsi="Calibri" w:cs="Calibri"/>
                <w:lang w:val="es-ES"/>
              </w:rPr>
            </w:pPr>
            <w:r w:rsidRPr="00831960">
              <w:rPr>
                <w:rFonts w:ascii="Calibri" w:eastAsia="Calibri" w:hAnsi="Calibri" w:cs="Calibri"/>
                <w:spacing w:val="-2"/>
                <w:lang w:val="es-ES"/>
              </w:rPr>
              <w:t>9.781</w:t>
            </w:r>
          </w:p>
        </w:tc>
        <w:tc>
          <w:tcPr>
            <w:tcW w:w="1482" w:type="dxa"/>
          </w:tcPr>
          <w:p w14:paraId="6B68C882" w14:textId="77777777" w:rsidR="00831960" w:rsidRPr="00831960" w:rsidRDefault="00831960" w:rsidP="00831960">
            <w:pPr>
              <w:spacing w:before="5" w:line="244" w:lineRule="exact"/>
              <w:ind w:left="7" w:right="2"/>
              <w:jc w:val="center"/>
              <w:rPr>
                <w:rFonts w:ascii="Calibri" w:eastAsia="Calibri" w:hAnsi="Calibri" w:cs="Calibri"/>
                <w:lang w:val="es-ES"/>
              </w:rPr>
            </w:pPr>
            <w:r w:rsidRPr="00831960">
              <w:rPr>
                <w:rFonts w:ascii="Calibri" w:eastAsia="Calibri" w:hAnsi="Calibri" w:cs="Calibri"/>
                <w:spacing w:val="-2"/>
                <w:lang w:val="es-ES"/>
              </w:rPr>
              <w:t>10.119</w:t>
            </w:r>
          </w:p>
        </w:tc>
        <w:tc>
          <w:tcPr>
            <w:tcW w:w="1482" w:type="dxa"/>
          </w:tcPr>
          <w:p w14:paraId="2DE12468" w14:textId="77777777" w:rsidR="00831960" w:rsidRPr="00831960" w:rsidRDefault="00831960" w:rsidP="00831960">
            <w:pPr>
              <w:spacing w:before="5" w:line="244" w:lineRule="exact"/>
              <w:ind w:left="7" w:right="4"/>
              <w:jc w:val="center"/>
              <w:rPr>
                <w:rFonts w:ascii="Calibri" w:eastAsia="Calibri" w:hAnsi="Calibri" w:cs="Calibri"/>
                <w:lang w:val="es-ES"/>
              </w:rPr>
            </w:pPr>
            <w:r w:rsidRPr="00831960">
              <w:rPr>
                <w:rFonts w:ascii="Calibri" w:eastAsia="Calibri" w:hAnsi="Calibri" w:cs="Calibri"/>
                <w:spacing w:val="-2"/>
                <w:lang w:val="es-ES"/>
              </w:rPr>
              <w:t>19.900</w:t>
            </w:r>
          </w:p>
        </w:tc>
      </w:tr>
      <w:tr w:rsidR="00831960" w:rsidRPr="00831960" w14:paraId="3C25AF4D" w14:textId="77777777" w:rsidTr="00831960">
        <w:trPr>
          <w:trHeight w:val="268"/>
        </w:trPr>
        <w:tc>
          <w:tcPr>
            <w:tcW w:w="2550" w:type="dxa"/>
          </w:tcPr>
          <w:p w14:paraId="4166F4D2"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lang w:val="es-ES"/>
              </w:rPr>
              <w:t>Lago</w:t>
            </w:r>
            <w:r w:rsidRPr="00831960">
              <w:rPr>
                <w:rFonts w:ascii="Calibri" w:eastAsia="Calibri" w:hAnsi="Calibri" w:cs="Calibri"/>
                <w:spacing w:val="-3"/>
                <w:lang w:val="es-ES"/>
              </w:rPr>
              <w:t xml:space="preserve"> </w:t>
            </w:r>
            <w:r w:rsidRPr="00831960">
              <w:rPr>
                <w:rFonts w:ascii="Calibri" w:eastAsia="Calibri" w:hAnsi="Calibri" w:cs="Calibri"/>
                <w:spacing w:val="-4"/>
                <w:lang w:val="es-ES"/>
              </w:rPr>
              <w:t>Caro</w:t>
            </w:r>
          </w:p>
        </w:tc>
        <w:tc>
          <w:tcPr>
            <w:tcW w:w="1847" w:type="dxa"/>
          </w:tcPr>
          <w:p w14:paraId="25CAEF63"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spacing w:val="-2"/>
                <w:lang w:val="es-ES"/>
              </w:rPr>
              <w:t>Rural</w:t>
            </w:r>
          </w:p>
        </w:tc>
        <w:tc>
          <w:tcPr>
            <w:tcW w:w="1480" w:type="dxa"/>
          </w:tcPr>
          <w:p w14:paraId="754E6D4C" w14:textId="77777777" w:rsidR="00831960" w:rsidRPr="00831960" w:rsidRDefault="00831960" w:rsidP="00831960">
            <w:pPr>
              <w:spacing w:before="5" w:line="244" w:lineRule="exact"/>
              <w:ind w:left="8"/>
              <w:jc w:val="center"/>
              <w:rPr>
                <w:rFonts w:ascii="Calibri" w:eastAsia="Calibri" w:hAnsi="Calibri" w:cs="Calibri"/>
                <w:lang w:val="es-ES"/>
              </w:rPr>
            </w:pPr>
            <w:r w:rsidRPr="00831960">
              <w:rPr>
                <w:rFonts w:ascii="Calibri" w:eastAsia="Calibri" w:hAnsi="Calibri" w:cs="Calibri"/>
                <w:spacing w:val="-5"/>
                <w:lang w:val="es-ES"/>
              </w:rPr>
              <w:t>16</w:t>
            </w:r>
          </w:p>
        </w:tc>
        <w:tc>
          <w:tcPr>
            <w:tcW w:w="1482" w:type="dxa"/>
          </w:tcPr>
          <w:p w14:paraId="5CC3EF9F" w14:textId="77777777" w:rsidR="00831960" w:rsidRPr="00831960" w:rsidRDefault="00831960" w:rsidP="00831960">
            <w:pPr>
              <w:spacing w:before="5" w:line="244" w:lineRule="exact"/>
              <w:ind w:left="7"/>
              <w:jc w:val="center"/>
              <w:rPr>
                <w:rFonts w:ascii="Calibri" w:eastAsia="Calibri" w:hAnsi="Calibri" w:cs="Calibri"/>
                <w:lang w:val="es-ES"/>
              </w:rPr>
            </w:pPr>
            <w:r w:rsidRPr="00831960">
              <w:rPr>
                <w:rFonts w:ascii="Calibri" w:eastAsia="Calibri" w:hAnsi="Calibri" w:cs="Calibri"/>
                <w:spacing w:val="-10"/>
                <w:lang w:val="es-ES"/>
              </w:rPr>
              <w:t>8</w:t>
            </w:r>
          </w:p>
        </w:tc>
        <w:tc>
          <w:tcPr>
            <w:tcW w:w="1482" w:type="dxa"/>
          </w:tcPr>
          <w:p w14:paraId="63CCA012" w14:textId="77777777" w:rsidR="00831960" w:rsidRPr="00831960" w:rsidRDefault="00831960" w:rsidP="00831960">
            <w:pPr>
              <w:spacing w:before="5" w:line="244" w:lineRule="exact"/>
              <w:ind w:left="7" w:right="3"/>
              <w:jc w:val="center"/>
              <w:rPr>
                <w:rFonts w:ascii="Calibri" w:eastAsia="Calibri" w:hAnsi="Calibri" w:cs="Calibri"/>
                <w:lang w:val="es-ES"/>
              </w:rPr>
            </w:pPr>
            <w:r w:rsidRPr="00831960">
              <w:rPr>
                <w:rFonts w:ascii="Calibri" w:eastAsia="Calibri" w:hAnsi="Calibri" w:cs="Calibri"/>
                <w:spacing w:val="-5"/>
                <w:lang w:val="es-ES"/>
              </w:rPr>
              <w:t>24</w:t>
            </w:r>
          </w:p>
        </w:tc>
      </w:tr>
      <w:tr w:rsidR="00831960" w:rsidRPr="00831960" w14:paraId="421DF3BE" w14:textId="77777777" w:rsidTr="00831960">
        <w:trPr>
          <w:trHeight w:val="268"/>
        </w:trPr>
        <w:tc>
          <w:tcPr>
            <w:tcW w:w="2550" w:type="dxa"/>
          </w:tcPr>
          <w:p w14:paraId="0CC2F1DF"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lang w:val="es-ES"/>
              </w:rPr>
              <w:t>Lago</w:t>
            </w:r>
            <w:r w:rsidRPr="00831960">
              <w:rPr>
                <w:rFonts w:ascii="Calibri" w:eastAsia="Calibri" w:hAnsi="Calibri" w:cs="Calibri"/>
                <w:spacing w:val="-3"/>
                <w:lang w:val="es-ES"/>
              </w:rPr>
              <w:t xml:space="preserve"> </w:t>
            </w:r>
            <w:r w:rsidRPr="00831960">
              <w:rPr>
                <w:rFonts w:ascii="Calibri" w:eastAsia="Calibri" w:hAnsi="Calibri" w:cs="Calibri"/>
                <w:spacing w:val="-2"/>
                <w:lang w:val="es-ES"/>
              </w:rPr>
              <w:t>Elizalde</w:t>
            </w:r>
          </w:p>
        </w:tc>
        <w:tc>
          <w:tcPr>
            <w:tcW w:w="1847" w:type="dxa"/>
          </w:tcPr>
          <w:p w14:paraId="2DC5A3C5"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spacing w:val="-2"/>
                <w:lang w:val="es-ES"/>
              </w:rPr>
              <w:t>Rural</w:t>
            </w:r>
          </w:p>
        </w:tc>
        <w:tc>
          <w:tcPr>
            <w:tcW w:w="1480" w:type="dxa"/>
          </w:tcPr>
          <w:p w14:paraId="12289968" w14:textId="77777777" w:rsidR="00831960" w:rsidRPr="00831960" w:rsidRDefault="00831960" w:rsidP="00831960">
            <w:pPr>
              <w:spacing w:before="5" w:line="244" w:lineRule="exact"/>
              <w:ind w:left="8"/>
              <w:jc w:val="center"/>
              <w:rPr>
                <w:rFonts w:ascii="Calibri" w:eastAsia="Calibri" w:hAnsi="Calibri" w:cs="Calibri"/>
                <w:lang w:val="es-ES"/>
              </w:rPr>
            </w:pPr>
            <w:r w:rsidRPr="00831960">
              <w:rPr>
                <w:rFonts w:ascii="Calibri" w:eastAsia="Calibri" w:hAnsi="Calibri" w:cs="Calibri"/>
                <w:spacing w:val="-5"/>
                <w:lang w:val="es-ES"/>
              </w:rPr>
              <w:t>75</w:t>
            </w:r>
          </w:p>
        </w:tc>
        <w:tc>
          <w:tcPr>
            <w:tcW w:w="1482" w:type="dxa"/>
          </w:tcPr>
          <w:p w14:paraId="3A91E048" w14:textId="77777777" w:rsidR="00831960" w:rsidRPr="00831960" w:rsidRDefault="00831960" w:rsidP="00831960">
            <w:pPr>
              <w:spacing w:before="5" w:line="244" w:lineRule="exact"/>
              <w:ind w:left="7" w:right="1"/>
              <w:jc w:val="center"/>
              <w:rPr>
                <w:rFonts w:ascii="Calibri" w:eastAsia="Calibri" w:hAnsi="Calibri" w:cs="Calibri"/>
                <w:lang w:val="es-ES"/>
              </w:rPr>
            </w:pPr>
            <w:r w:rsidRPr="00831960">
              <w:rPr>
                <w:rFonts w:ascii="Calibri" w:eastAsia="Calibri" w:hAnsi="Calibri" w:cs="Calibri"/>
                <w:spacing w:val="-5"/>
                <w:lang w:val="es-ES"/>
              </w:rPr>
              <w:t>47</w:t>
            </w:r>
          </w:p>
        </w:tc>
        <w:tc>
          <w:tcPr>
            <w:tcW w:w="1482" w:type="dxa"/>
          </w:tcPr>
          <w:p w14:paraId="0955F829" w14:textId="77777777" w:rsidR="00831960" w:rsidRPr="00831960" w:rsidRDefault="00831960" w:rsidP="00831960">
            <w:pPr>
              <w:spacing w:before="5" w:line="244" w:lineRule="exact"/>
              <w:ind w:left="7" w:right="3"/>
              <w:jc w:val="center"/>
              <w:rPr>
                <w:rFonts w:ascii="Calibri" w:eastAsia="Calibri" w:hAnsi="Calibri" w:cs="Calibri"/>
                <w:lang w:val="es-ES"/>
              </w:rPr>
            </w:pPr>
            <w:r w:rsidRPr="00831960">
              <w:rPr>
                <w:rFonts w:ascii="Calibri" w:eastAsia="Calibri" w:hAnsi="Calibri" w:cs="Calibri"/>
                <w:spacing w:val="-5"/>
                <w:lang w:val="es-ES"/>
              </w:rPr>
              <w:t>122</w:t>
            </w:r>
          </w:p>
        </w:tc>
      </w:tr>
      <w:tr w:rsidR="00831960" w:rsidRPr="00831960" w14:paraId="1A53E25E" w14:textId="77777777" w:rsidTr="00831960">
        <w:trPr>
          <w:trHeight w:val="268"/>
        </w:trPr>
        <w:tc>
          <w:tcPr>
            <w:tcW w:w="2550" w:type="dxa"/>
          </w:tcPr>
          <w:p w14:paraId="121C985E"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lang w:val="es-ES"/>
              </w:rPr>
              <w:t>Lago</w:t>
            </w:r>
            <w:r w:rsidRPr="00831960">
              <w:rPr>
                <w:rFonts w:ascii="Calibri" w:eastAsia="Calibri" w:hAnsi="Calibri" w:cs="Calibri"/>
                <w:spacing w:val="-5"/>
                <w:lang w:val="es-ES"/>
              </w:rPr>
              <w:t xml:space="preserve"> </w:t>
            </w:r>
            <w:r w:rsidRPr="00831960">
              <w:rPr>
                <w:rFonts w:ascii="Calibri" w:eastAsia="Calibri" w:hAnsi="Calibri" w:cs="Calibri"/>
                <w:lang w:val="es-ES"/>
              </w:rPr>
              <w:t>Pedro</w:t>
            </w:r>
            <w:r w:rsidRPr="00831960">
              <w:rPr>
                <w:rFonts w:ascii="Calibri" w:eastAsia="Calibri" w:hAnsi="Calibri" w:cs="Calibri"/>
                <w:spacing w:val="-4"/>
                <w:lang w:val="es-ES"/>
              </w:rPr>
              <w:t xml:space="preserve"> </w:t>
            </w:r>
            <w:r w:rsidRPr="00831960">
              <w:rPr>
                <w:rFonts w:ascii="Calibri" w:eastAsia="Calibri" w:hAnsi="Calibri" w:cs="Calibri"/>
                <w:lang w:val="es-ES"/>
              </w:rPr>
              <w:t>Aguirre</w:t>
            </w:r>
            <w:r w:rsidRPr="00831960">
              <w:rPr>
                <w:rFonts w:ascii="Calibri" w:eastAsia="Calibri" w:hAnsi="Calibri" w:cs="Calibri"/>
                <w:spacing w:val="-4"/>
                <w:lang w:val="es-ES"/>
              </w:rPr>
              <w:t xml:space="preserve"> </w:t>
            </w:r>
            <w:r w:rsidRPr="00831960">
              <w:rPr>
                <w:rFonts w:ascii="Calibri" w:eastAsia="Calibri" w:hAnsi="Calibri" w:cs="Calibri"/>
                <w:spacing w:val="-2"/>
                <w:lang w:val="es-ES"/>
              </w:rPr>
              <w:t>Cerda</w:t>
            </w:r>
          </w:p>
        </w:tc>
        <w:tc>
          <w:tcPr>
            <w:tcW w:w="1847" w:type="dxa"/>
          </w:tcPr>
          <w:p w14:paraId="6E0E078B"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spacing w:val="-2"/>
                <w:lang w:val="es-ES"/>
              </w:rPr>
              <w:t>Rural</w:t>
            </w:r>
          </w:p>
        </w:tc>
        <w:tc>
          <w:tcPr>
            <w:tcW w:w="1480" w:type="dxa"/>
          </w:tcPr>
          <w:p w14:paraId="2B443E95" w14:textId="77777777" w:rsidR="00831960" w:rsidRPr="00831960" w:rsidRDefault="00831960" w:rsidP="00831960">
            <w:pPr>
              <w:spacing w:before="5" w:line="244" w:lineRule="exact"/>
              <w:ind w:left="8"/>
              <w:jc w:val="center"/>
              <w:rPr>
                <w:rFonts w:ascii="Calibri" w:eastAsia="Calibri" w:hAnsi="Calibri" w:cs="Calibri"/>
                <w:lang w:val="es-ES"/>
              </w:rPr>
            </w:pPr>
            <w:r w:rsidRPr="00831960">
              <w:rPr>
                <w:rFonts w:ascii="Calibri" w:eastAsia="Calibri" w:hAnsi="Calibri" w:cs="Calibri"/>
                <w:spacing w:val="-5"/>
                <w:lang w:val="es-ES"/>
              </w:rPr>
              <w:t>131</w:t>
            </w:r>
          </w:p>
        </w:tc>
        <w:tc>
          <w:tcPr>
            <w:tcW w:w="1482" w:type="dxa"/>
          </w:tcPr>
          <w:p w14:paraId="7421A0EF" w14:textId="77777777" w:rsidR="00831960" w:rsidRPr="00831960" w:rsidRDefault="00831960" w:rsidP="00831960">
            <w:pPr>
              <w:spacing w:before="5" w:line="244" w:lineRule="exact"/>
              <w:ind w:left="7" w:right="1"/>
              <w:jc w:val="center"/>
              <w:rPr>
                <w:rFonts w:ascii="Calibri" w:eastAsia="Calibri" w:hAnsi="Calibri" w:cs="Calibri"/>
                <w:lang w:val="es-ES"/>
              </w:rPr>
            </w:pPr>
            <w:r w:rsidRPr="00831960">
              <w:rPr>
                <w:rFonts w:ascii="Calibri" w:eastAsia="Calibri" w:hAnsi="Calibri" w:cs="Calibri"/>
                <w:spacing w:val="-5"/>
                <w:lang w:val="es-ES"/>
              </w:rPr>
              <w:t>45</w:t>
            </w:r>
          </w:p>
        </w:tc>
        <w:tc>
          <w:tcPr>
            <w:tcW w:w="1482" w:type="dxa"/>
          </w:tcPr>
          <w:p w14:paraId="4927E39D" w14:textId="77777777" w:rsidR="00831960" w:rsidRPr="00831960" w:rsidRDefault="00831960" w:rsidP="00831960">
            <w:pPr>
              <w:spacing w:before="5" w:line="244" w:lineRule="exact"/>
              <w:ind w:left="7" w:right="3"/>
              <w:jc w:val="center"/>
              <w:rPr>
                <w:rFonts w:ascii="Calibri" w:eastAsia="Calibri" w:hAnsi="Calibri" w:cs="Calibri"/>
                <w:lang w:val="es-ES"/>
              </w:rPr>
            </w:pPr>
            <w:r w:rsidRPr="00831960">
              <w:rPr>
                <w:rFonts w:ascii="Calibri" w:eastAsia="Calibri" w:hAnsi="Calibri" w:cs="Calibri"/>
                <w:spacing w:val="-5"/>
                <w:lang w:val="es-ES"/>
              </w:rPr>
              <w:t>176</w:t>
            </w:r>
          </w:p>
        </w:tc>
      </w:tr>
      <w:tr w:rsidR="00831960" w:rsidRPr="00831960" w14:paraId="542232BE" w14:textId="77777777" w:rsidTr="00831960">
        <w:trPr>
          <w:trHeight w:val="268"/>
        </w:trPr>
        <w:tc>
          <w:tcPr>
            <w:tcW w:w="2550" w:type="dxa"/>
          </w:tcPr>
          <w:p w14:paraId="1F1FEBF2"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lang w:val="es-ES"/>
              </w:rPr>
              <w:t>Lago</w:t>
            </w:r>
            <w:r w:rsidRPr="00831960">
              <w:rPr>
                <w:rFonts w:ascii="Calibri" w:eastAsia="Calibri" w:hAnsi="Calibri" w:cs="Calibri"/>
                <w:spacing w:val="-3"/>
                <w:lang w:val="es-ES"/>
              </w:rPr>
              <w:t xml:space="preserve"> </w:t>
            </w:r>
            <w:proofErr w:type="spellStart"/>
            <w:r w:rsidRPr="00831960">
              <w:rPr>
                <w:rFonts w:ascii="Calibri" w:eastAsia="Calibri" w:hAnsi="Calibri" w:cs="Calibri"/>
                <w:spacing w:val="-2"/>
                <w:lang w:val="es-ES"/>
              </w:rPr>
              <w:t>Pollux</w:t>
            </w:r>
            <w:proofErr w:type="spellEnd"/>
          </w:p>
        </w:tc>
        <w:tc>
          <w:tcPr>
            <w:tcW w:w="1847" w:type="dxa"/>
          </w:tcPr>
          <w:p w14:paraId="26AB5472"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spacing w:val="-2"/>
                <w:lang w:val="es-ES"/>
              </w:rPr>
              <w:t>Rural</w:t>
            </w:r>
          </w:p>
        </w:tc>
        <w:tc>
          <w:tcPr>
            <w:tcW w:w="1480" w:type="dxa"/>
          </w:tcPr>
          <w:p w14:paraId="15D34F5E" w14:textId="77777777" w:rsidR="00831960" w:rsidRPr="00831960" w:rsidRDefault="00831960" w:rsidP="00831960">
            <w:pPr>
              <w:spacing w:before="5" w:line="244" w:lineRule="exact"/>
              <w:ind w:left="8"/>
              <w:jc w:val="center"/>
              <w:rPr>
                <w:rFonts w:ascii="Calibri" w:eastAsia="Calibri" w:hAnsi="Calibri" w:cs="Calibri"/>
                <w:lang w:val="es-ES"/>
              </w:rPr>
            </w:pPr>
            <w:r w:rsidRPr="00831960">
              <w:rPr>
                <w:rFonts w:ascii="Calibri" w:eastAsia="Calibri" w:hAnsi="Calibri" w:cs="Calibri"/>
                <w:spacing w:val="-5"/>
                <w:lang w:val="es-ES"/>
              </w:rPr>
              <w:t>129</w:t>
            </w:r>
          </w:p>
        </w:tc>
        <w:tc>
          <w:tcPr>
            <w:tcW w:w="1482" w:type="dxa"/>
          </w:tcPr>
          <w:p w14:paraId="6698743B" w14:textId="77777777" w:rsidR="00831960" w:rsidRPr="00831960" w:rsidRDefault="00831960" w:rsidP="00831960">
            <w:pPr>
              <w:spacing w:before="5" w:line="244" w:lineRule="exact"/>
              <w:ind w:left="7" w:right="1"/>
              <w:jc w:val="center"/>
              <w:rPr>
                <w:rFonts w:ascii="Calibri" w:eastAsia="Calibri" w:hAnsi="Calibri" w:cs="Calibri"/>
                <w:lang w:val="es-ES"/>
              </w:rPr>
            </w:pPr>
            <w:r w:rsidRPr="00831960">
              <w:rPr>
                <w:rFonts w:ascii="Calibri" w:eastAsia="Calibri" w:hAnsi="Calibri" w:cs="Calibri"/>
                <w:spacing w:val="-5"/>
                <w:lang w:val="es-ES"/>
              </w:rPr>
              <w:t>77</w:t>
            </w:r>
          </w:p>
        </w:tc>
        <w:tc>
          <w:tcPr>
            <w:tcW w:w="1482" w:type="dxa"/>
          </w:tcPr>
          <w:p w14:paraId="01AFE649" w14:textId="77777777" w:rsidR="00831960" w:rsidRPr="00831960" w:rsidRDefault="00831960" w:rsidP="00831960">
            <w:pPr>
              <w:spacing w:before="5" w:line="244" w:lineRule="exact"/>
              <w:ind w:left="7" w:right="3"/>
              <w:jc w:val="center"/>
              <w:rPr>
                <w:rFonts w:ascii="Calibri" w:eastAsia="Calibri" w:hAnsi="Calibri" w:cs="Calibri"/>
                <w:lang w:val="es-ES"/>
              </w:rPr>
            </w:pPr>
            <w:r w:rsidRPr="00831960">
              <w:rPr>
                <w:rFonts w:ascii="Calibri" w:eastAsia="Calibri" w:hAnsi="Calibri" w:cs="Calibri"/>
                <w:spacing w:val="-5"/>
                <w:lang w:val="es-ES"/>
              </w:rPr>
              <w:t>206</w:t>
            </w:r>
          </w:p>
        </w:tc>
      </w:tr>
      <w:tr w:rsidR="00831960" w:rsidRPr="00831960" w14:paraId="1AF5E1FA" w14:textId="77777777" w:rsidTr="00831960">
        <w:trPr>
          <w:trHeight w:val="268"/>
        </w:trPr>
        <w:tc>
          <w:tcPr>
            <w:tcW w:w="2550" w:type="dxa"/>
          </w:tcPr>
          <w:p w14:paraId="3F019405"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lang w:val="es-ES"/>
              </w:rPr>
              <w:t>Las</w:t>
            </w:r>
            <w:r w:rsidRPr="00831960">
              <w:rPr>
                <w:rFonts w:ascii="Calibri" w:eastAsia="Calibri" w:hAnsi="Calibri" w:cs="Calibri"/>
                <w:spacing w:val="-2"/>
                <w:lang w:val="es-ES"/>
              </w:rPr>
              <w:t xml:space="preserve"> Bandurrias</w:t>
            </w:r>
          </w:p>
        </w:tc>
        <w:tc>
          <w:tcPr>
            <w:tcW w:w="1847" w:type="dxa"/>
          </w:tcPr>
          <w:p w14:paraId="3A984B00"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spacing w:val="-2"/>
                <w:lang w:val="es-ES"/>
              </w:rPr>
              <w:t>Rural</w:t>
            </w:r>
          </w:p>
        </w:tc>
        <w:tc>
          <w:tcPr>
            <w:tcW w:w="1480" w:type="dxa"/>
          </w:tcPr>
          <w:p w14:paraId="7F8207E7" w14:textId="77777777" w:rsidR="00831960" w:rsidRPr="00831960" w:rsidRDefault="00831960" w:rsidP="00831960">
            <w:pPr>
              <w:spacing w:before="5" w:line="244" w:lineRule="exact"/>
              <w:ind w:left="8"/>
              <w:jc w:val="center"/>
              <w:rPr>
                <w:rFonts w:ascii="Calibri" w:eastAsia="Calibri" w:hAnsi="Calibri" w:cs="Calibri"/>
                <w:lang w:val="es-ES"/>
              </w:rPr>
            </w:pPr>
            <w:r w:rsidRPr="00831960">
              <w:rPr>
                <w:rFonts w:ascii="Calibri" w:eastAsia="Calibri" w:hAnsi="Calibri" w:cs="Calibri"/>
                <w:spacing w:val="-5"/>
                <w:lang w:val="es-ES"/>
              </w:rPr>
              <w:t>650</w:t>
            </w:r>
          </w:p>
        </w:tc>
        <w:tc>
          <w:tcPr>
            <w:tcW w:w="1482" w:type="dxa"/>
          </w:tcPr>
          <w:p w14:paraId="3A761F01" w14:textId="77777777" w:rsidR="00831960" w:rsidRPr="00831960" w:rsidRDefault="00831960" w:rsidP="00831960">
            <w:pPr>
              <w:spacing w:before="5" w:line="244" w:lineRule="exact"/>
              <w:ind w:left="7" w:right="1"/>
              <w:jc w:val="center"/>
              <w:rPr>
                <w:rFonts w:ascii="Calibri" w:eastAsia="Calibri" w:hAnsi="Calibri" w:cs="Calibri"/>
                <w:lang w:val="es-ES"/>
              </w:rPr>
            </w:pPr>
            <w:r w:rsidRPr="00831960">
              <w:rPr>
                <w:rFonts w:ascii="Calibri" w:eastAsia="Calibri" w:hAnsi="Calibri" w:cs="Calibri"/>
                <w:spacing w:val="-5"/>
                <w:lang w:val="es-ES"/>
              </w:rPr>
              <w:t>200</w:t>
            </w:r>
          </w:p>
        </w:tc>
        <w:tc>
          <w:tcPr>
            <w:tcW w:w="1482" w:type="dxa"/>
          </w:tcPr>
          <w:p w14:paraId="60904D64" w14:textId="77777777" w:rsidR="00831960" w:rsidRPr="00831960" w:rsidRDefault="00831960" w:rsidP="00831960">
            <w:pPr>
              <w:spacing w:before="5" w:line="244" w:lineRule="exact"/>
              <w:ind w:left="7" w:right="3"/>
              <w:jc w:val="center"/>
              <w:rPr>
                <w:rFonts w:ascii="Calibri" w:eastAsia="Calibri" w:hAnsi="Calibri" w:cs="Calibri"/>
                <w:lang w:val="es-ES"/>
              </w:rPr>
            </w:pPr>
            <w:r w:rsidRPr="00831960">
              <w:rPr>
                <w:rFonts w:ascii="Calibri" w:eastAsia="Calibri" w:hAnsi="Calibri" w:cs="Calibri"/>
                <w:spacing w:val="-5"/>
                <w:lang w:val="es-ES"/>
              </w:rPr>
              <w:t>850</w:t>
            </w:r>
          </w:p>
        </w:tc>
      </w:tr>
      <w:tr w:rsidR="00831960" w:rsidRPr="00831960" w14:paraId="1C491283" w14:textId="77777777" w:rsidTr="00831960">
        <w:trPr>
          <w:trHeight w:val="268"/>
        </w:trPr>
        <w:tc>
          <w:tcPr>
            <w:tcW w:w="2550" w:type="dxa"/>
          </w:tcPr>
          <w:p w14:paraId="65EAF5D5" w14:textId="77777777" w:rsidR="00831960" w:rsidRPr="00831960" w:rsidRDefault="00831960" w:rsidP="00831960">
            <w:pPr>
              <w:spacing w:before="5" w:line="244" w:lineRule="exact"/>
              <w:ind w:left="107"/>
              <w:rPr>
                <w:rFonts w:ascii="Calibri" w:eastAsia="Calibri" w:hAnsi="Calibri" w:cs="Calibri"/>
                <w:b/>
                <w:lang w:val="es-ES"/>
              </w:rPr>
            </w:pPr>
            <w:r w:rsidRPr="00831960">
              <w:rPr>
                <w:rFonts w:ascii="Calibri" w:eastAsia="Calibri" w:hAnsi="Calibri" w:cs="Calibri"/>
                <w:b/>
                <w:lang w:val="es-ES"/>
              </w:rPr>
              <w:t>Mano</w:t>
            </w:r>
            <w:r w:rsidRPr="00831960">
              <w:rPr>
                <w:rFonts w:ascii="Calibri" w:eastAsia="Calibri" w:hAnsi="Calibri" w:cs="Calibri"/>
                <w:b/>
                <w:spacing w:val="-5"/>
                <w:lang w:val="es-ES"/>
              </w:rPr>
              <w:t xml:space="preserve"> </w:t>
            </w:r>
            <w:r w:rsidRPr="00831960">
              <w:rPr>
                <w:rFonts w:ascii="Calibri" w:eastAsia="Calibri" w:hAnsi="Calibri" w:cs="Calibri"/>
                <w:b/>
                <w:spacing w:val="-2"/>
                <w:lang w:val="es-ES"/>
              </w:rPr>
              <w:t>Negra</w:t>
            </w:r>
          </w:p>
        </w:tc>
        <w:tc>
          <w:tcPr>
            <w:tcW w:w="1847" w:type="dxa"/>
          </w:tcPr>
          <w:p w14:paraId="01E5C732" w14:textId="77777777" w:rsidR="00831960" w:rsidRPr="00831960" w:rsidRDefault="00831960" w:rsidP="00831960">
            <w:pPr>
              <w:spacing w:before="5" w:line="244" w:lineRule="exact"/>
              <w:ind w:left="108"/>
              <w:rPr>
                <w:rFonts w:ascii="Calibri" w:eastAsia="Calibri" w:hAnsi="Calibri" w:cs="Calibri"/>
                <w:b/>
                <w:lang w:val="es-ES"/>
              </w:rPr>
            </w:pPr>
            <w:r w:rsidRPr="00831960">
              <w:rPr>
                <w:rFonts w:ascii="Calibri" w:eastAsia="Calibri" w:hAnsi="Calibri" w:cs="Calibri"/>
                <w:b/>
                <w:spacing w:val="-2"/>
                <w:lang w:val="es-ES"/>
              </w:rPr>
              <w:t>Rural</w:t>
            </w:r>
          </w:p>
        </w:tc>
        <w:tc>
          <w:tcPr>
            <w:tcW w:w="1480" w:type="dxa"/>
          </w:tcPr>
          <w:p w14:paraId="67178255" w14:textId="77777777" w:rsidR="00831960" w:rsidRPr="00831960" w:rsidRDefault="00831960" w:rsidP="00831960">
            <w:pPr>
              <w:spacing w:before="5" w:line="244" w:lineRule="exact"/>
              <w:ind w:left="8"/>
              <w:jc w:val="center"/>
              <w:rPr>
                <w:rFonts w:ascii="Calibri" w:eastAsia="Calibri" w:hAnsi="Calibri" w:cs="Calibri"/>
                <w:b/>
                <w:lang w:val="es-ES"/>
              </w:rPr>
            </w:pPr>
            <w:r w:rsidRPr="00831960">
              <w:rPr>
                <w:rFonts w:ascii="Calibri" w:eastAsia="Calibri" w:hAnsi="Calibri" w:cs="Calibri"/>
                <w:b/>
                <w:spacing w:val="-5"/>
                <w:lang w:val="es-ES"/>
              </w:rPr>
              <w:t>322</w:t>
            </w:r>
          </w:p>
        </w:tc>
        <w:tc>
          <w:tcPr>
            <w:tcW w:w="1482" w:type="dxa"/>
          </w:tcPr>
          <w:p w14:paraId="0BEFE76D" w14:textId="77777777" w:rsidR="00831960" w:rsidRPr="00831960" w:rsidRDefault="00831960" w:rsidP="00831960">
            <w:pPr>
              <w:spacing w:before="5" w:line="244" w:lineRule="exact"/>
              <w:ind w:left="7" w:right="1"/>
              <w:jc w:val="center"/>
              <w:rPr>
                <w:rFonts w:ascii="Calibri" w:eastAsia="Calibri" w:hAnsi="Calibri" w:cs="Calibri"/>
                <w:b/>
                <w:lang w:val="es-ES"/>
              </w:rPr>
            </w:pPr>
            <w:r w:rsidRPr="00831960">
              <w:rPr>
                <w:rFonts w:ascii="Calibri" w:eastAsia="Calibri" w:hAnsi="Calibri" w:cs="Calibri"/>
                <w:b/>
                <w:spacing w:val="-5"/>
                <w:lang w:val="es-ES"/>
              </w:rPr>
              <w:t>218</w:t>
            </w:r>
          </w:p>
        </w:tc>
        <w:tc>
          <w:tcPr>
            <w:tcW w:w="1482" w:type="dxa"/>
          </w:tcPr>
          <w:p w14:paraId="0D8E0456" w14:textId="77777777" w:rsidR="00831960" w:rsidRPr="00831960" w:rsidRDefault="00831960" w:rsidP="00831960">
            <w:pPr>
              <w:spacing w:before="5" w:line="244" w:lineRule="exact"/>
              <w:ind w:left="7" w:right="3"/>
              <w:jc w:val="center"/>
              <w:rPr>
                <w:rFonts w:ascii="Calibri" w:eastAsia="Calibri" w:hAnsi="Calibri" w:cs="Calibri"/>
                <w:b/>
                <w:lang w:val="es-ES"/>
              </w:rPr>
            </w:pPr>
            <w:r w:rsidRPr="00831960">
              <w:rPr>
                <w:rFonts w:ascii="Calibri" w:eastAsia="Calibri" w:hAnsi="Calibri" w:cs="Calibri"/>
                <w:b/>
                <w:spacing w:val="-5"/>
                <w:lang w:val="es-ES"/>
              </w:rPr>
              <w:t>540</w:t>
            </w:r>
          </w:p>
        </w:tc>
      </w:tr>
      <w:tr w:rsidR="00831960" w:rsidRPr="00831960" w14:paraId="79B0A446" w14:textId="77777777" w:rsidTr="00831960">
        <w:trPr>
          <w:trHeight w:val="268"/>
        </w:trPr>
        <w:tc>
          <w:tcPr>
            <w:tcW w:w="2550" w:type="dxa"/>
          </w:tcPr>
          <w:p w14:paraId="3A57F911" w14:textId="77777777" w:rsidR="00831960" w:rsidRPr="00831960" w:rsidRDefault="00831960" w:rsidP="00831960">
            <w:pPr>
              <w:spacing w:before="5" w:line="244" w:lineRule="exact"/>
              <w:ind w:left="107"/>
              <w:rPr>
                <w:rFonts w:ascii="Calibri" w:eastAsia="Calibri" w:hAnsi="Calibri" w:cs="Calibri"/>
                <w:b/>
                <w:lang w:val="es-ES"/>
              </w:rPr>
            </w:pPr>
            <w:r w:rsidRPr="00831960">
              <w:rPr>
                <w:rFonts w:ascii="Calibri" w:eastAsia="Calibri" w:hAnsi="Calibri" w:cs="Calibri"/>
                <w:b/>
                <w:spacing w:val="-2"/>
                <w:lang w:val="es-ES"/>
              </w:rPr>
              <w:t>Ñirehuao</w:t>
            </w:r>
          </w:p>
        </w:tc>
        <w:tc>
          <w:tcPr>
            <w:tcW w:w="1847" w:type="dxa"/>
          </w:tcPr>
          <w:p w14:paraId="5BFAD3F8" w14:textId="77777777" w:rsidR="00831960" w:rsidRPr="00831960" w:rsidRDefault="00831960" w:rsidP="00831960">
            <w:pPr>
              <w:spacing w:before="5" w:line="244" w:lineRule="exact"/>
              <w:ind w:left="108"/>
              <w:rPr>
                <w:rFonts w:ascii="Calibri" w:eastAsia="Calibri" w:hAnsi="Calibri" w:cs="Calibri"/>
                <w:b/>
                <w:lang w:val="es-ES"/>
              </w:rPr>
            </w:pPr>
            <w:r w:rsidRPr="00831960">
              <w:rPr>
                <w:rFonts w:ascii="Calibri" w:eastAsia="Calibri" w:hAnsi="Calibri" w:cs="Calibri"/>
                <w:b/>
                <w:spacing w:val="-2"/>
                <w:lang w:val="es-ES"/>
              </w:rPr>
              <w:t>Rural</w:t>
            </w:r>
          </w:p>
        </w:tc>
        <w:tc>
          <w:tcPr>
            <w:tcW w:w="1480" w:type="dxa"/>
          </w:tcPr>
          <w:p w14:paraId="40A2C648" w14:textId="77777777" w:rsidR="00831960" w:rsidRPr="00831960" w:rsidRDefault="00831960" w:rsidP="00831960">
            <w:pPr>
              <w:spacing w:before="5" w:line="244" w:lineRule="exact"/>
              <w:ind w:left="8"/>
              <w:jc w:val="center"/>
              <w:rPr>
                <w:rFonts w:ascii="Calibri" w:eastAsia="Calibri" w:hAnsi="Calibri" w:cs="Calibri"/>
                <w:b/>
                <w:lang w:val="es-ES"/>
              </w:rPr>
            </w:pPr>
            <w:r w:rsidRPr="00831960">
              <w:rPr>
                <w:rFonts w:ascii="Calibri" w:eastAsia="Calibri" w:hAnsi="Calibri" w:cs="Calibri"/>
                <w:b/>
                <w:spacing w:val="-5"/>
                <w:lang w:val="es-ES"/>
              </w:rPr>
              <w:t>409</w:t>
            </w:r>
          </w:p>
        </w:tc>
        <w:tc>
          <w:tcPr>
            <w:tcW w:w="1482" w:type="dxa"/>
          </w:tcPr>
          <w:p w14:paraId="3F9D954B" w14:textId="77777777" w:rsidR="00831960" w:rsidRPr="00831960" w:rsidRDefault="00831960" w:rsidP="00831960">
            <w:pPr>
              <w:spacing w:before="5" w:line="244" w:lineRule="exact"/>
              <w:ind w:left="7" w:right="1"/>
              <w:jc w:val="center"/>
              <w:rPr>
                <w:rFonts w:ascii="Calibri" w:eastAsia="Calibri" w:hAnsi="Calibri" w:cs="Calibri"/>
                <w:b/>
                <w:lang w:val="es-ES"/>
              </w:rPr>
            </w:pPr>
            <w:r w:rsidRPr="00831960">
              <w:rPr>
                <w:rFonts w:ascii="Calibri" w:eastAsia="Calibri" w:hAnsi="Calibri" w:cs="Calibri"/>
                <w:b/>
                <w:spacing w:val="-5"/>
                <w:lang w:val="es-ES"/>
              </w:rPr>
              <w:t>286</w:t>
            </w:r>
          </w:p>
        </w:tc>
        <w:tc>
          <w:tcPr>
            <w:tcW w:w="1482" w:type="dxa"/>
          </w:tcPr>
          <w:p w14:paraId="1B752F9F" w14:textId="77777777" w:rsidR="00831960" w:rsidRPr="00831960" w:rsidRDefault="00831960" w:rsidP="00831960">
            <w:pPr>
              <w:spacing w:before="5" w:line="244" w:lineRule="exact"/>
              <w:ind w:left="7" w:right="3"/>
              <w:jc w:val="center"/>
              <w:rPr>
                <w:rFonts w:ascii="Calibri" w:eastAsia="Calibri" w:hAnsi="Calibri" w:cs="Calibri"/>
                <w:b/>
                <w:lang w:val="es-ES"/>
              </w:rPr>
            </w:pPr>
            <w:r w:rsidRPr="00831960">
              <w:rPr>
                <w:rFonts w:ascii="Calibri" w:eastAsia="Calibri" w:hAnsi="Calibri" w:cs="Calibri"/>
                <w:b/>
                <w:spacing w:val="-5"/>
                <w:lang w:val="es-ES"/>
              </w:rPr>
              <w:t>695</w:t>
            </w:r>
          </w:p>
        </w:tc>
      </w:tr>
      <w:tr w:rsidR="00831960" w:rsidRPr="00831960" w14:paraId="35F13CE7" w14:textId="77777777" w:rsidTr="00831960">
        <w:trPr>
          <w:trHeight w:val="268"/>
        </w:trPr>
        <w:tc>
          <w:tcPr>
            <w:tcW w:w="2550" w:type="dxa"/>
          </w:tcPr>
          <w:p w14:paraId="089B1682"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lang w:val="es-ES"/>
              </w:rPr>
              <w:t>Río</w:t>
            </w:r>
            <w:r w:rsidRPr="00831960">
              <w:rPr>
                <w:rFonts w:ascii="Calibri" w:eastAsia="Calibri" w:hAnsi="Calibri" w:cs="Calibri"/>
                <w:spacing w:val="-1"/>
                <w:lang w:val="es-ES"/>
              </w:rPr>
              <w:t xml:space="preserve"> </w:t>
            </w:r>
            <w:r w:rsidRPr="00831960">
              <w:rPr>
                <w:rFonts w:ascii="Calibri" w:eastAsia="Calibri" w:hAnsi="Calibri" w:cs="Calibri"/>
                <w:spacing w:val="-2"/>
                <w:lang w:val="es-ES"/>
              </w:rPr>
              <w:t>Claro</w:t>
            </w:r>
          </w:p>
        </w:tc>
        <w:tc>
          <w:tcPr>
            <w:tcW w:w="1847" w:type="dxa"/>
          </w:tcPr>
          <w:p w14:paraId="40BB1D1E"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lang w:val="es-ES"/>
              </w:rPr>
              <w:t>Urbano</w:t>
            </w:r>
            <w:r w:rsidRPr="00831960">
              <w:rPr>
                <w:rFonts w:ascii="Calibri" w:eastAsia="Calibri" w:hAnsi="Calibri" w:cs="Calibri"/>
                <w:spacing w:val="-3"/>
                <w:lang w:val="es-ES"/>
              </w:rPr>
              <w:t xml:space="preserve"> </w:t>
            </w:r>
            <w:r w:rsidRPr="00831960">
              <w:rPr>
                <w:rFonts w:ascii="Calibri" w:eastAsia="Calibri" w:hAnsi="Calibri" w:cs="Calibri"/>
                <w:lang w:val="es-ES"/>
              </w:rPr>
              <w:t>-</w:t>
            </w:r>
            <w:r w:rsidRPr="00831960">
              <w:rPr>
                <w:rFonts w:ascii="Calibri" w:eastAsia="Calibri" w:hAnsi="Calibri" w:cs="Calibri"/>
                <w:spacing w:val="-2"/>
                <w:lang w:val="es-ES"/>
              </w:rPr>
              <w:t xml:space="preserve"> rural</w:t>
            </w:r>
          </w:p>
        </w:tc>
        <w:tc>
          <w:tcPr>
            <w:tcW w:w="1480" w:type="dxa"/>
          </w:tcPr>
          <w:p w14:paraId="6558E1F6" w14:textId="77777777" w:rsidR="00831960" w:rsidRPr="00831960" w:rsidRDefault="00831960" w:rsidP="00831960">
            <w:pPr>
              <w:spacing w:before="5" w:line="244" w:lineRule="exact"/>
              <w:ind w:left="8"/>
              <w:jc w:val="center"/>
              <w:rPr>
                <w:rFonts w:ascii="Calibri" w:eastAsia="Calibri" w:hAnsi="Calibri" w:cs="Calibri"/>
                <w:lang w:val="es-ES"/>
              </w:rPr>
            </w:pPr>
            <w:r w:rsidRPr="00831960">
              <w:rPr>
                <w:rFonts w:ascii="Calibri" w:eastAsia="Calibri" w:hAnsi="Calibri" w:cs="Calibri"/>
                <w:spacing w:val="-5"/>
                <w:lang w:val="es-ES"/>
              </w:rPr>
              <w:t>224</w:t>
            </w:r>
          </w:p>
        </w:tc>
        <w:tc>
          <w:tcPr>
            <w:tcW w:w="1482" w:type="dxa"/>
          </w:tcPr>
          <w:p w14:paraId="1DE180F2" w14:textId="77777777" w:rsidR="00831960" w:rsidRPr="00831960" w:rsidRDefault="00831960" w:rsidP="00831960">
            <w:pPr>
              <w:spacing w:before="5" w:line="244" w:lineRule="exact"/>
              <w:ind w:left="7" w:right="1"/>
              <w:jc w:val="center"/>
              <w:rPr>
                <w:rFonts w:ascii="Calibri" w:eastAsia="Calibri" w:hAnsi="Calibri" w:cs="Calibri"/>
                <w:lang w:val="es-ES"/>
              </w:rPr>
            </w:pPr>
            <w:r w:rsidRPr="00831960">
              <w:rPr>
                <w:rFonts w:ascii="Calibri" w:eastAsia="Calibri" w:hAnsi="Calibri" w:cs="Calibri"/>
                <w:spacing w:val="-5"/>
                <w:lang w:val="es-ES"/>
              </w:rPr>
              <w:t>192</w:t>
            </w:r>
          </w:p>
        </w:tc>
        <w:tc>
          <w:tcPr>
            <w:tcW w:w="1482" w:type="dxa"/>
          </w:tcPr>
          <w:p w14:paraId="6F1C90F0" w14:textId="77777777" w:rsidR="00831960" w:rsidRPr="00831960" w:rsidRDefault="00831960" w:rsidP="00831960">
            <w:pPr>
              <w:spacing w:before="5" w:line="244" w:lineRule="exact"/>
              <w:ind w:left="7" w:right="3"/>
              <w:jc w:val="center"/>
              <w:rPr>
                <w:rFonts w:ascii="Calibri" w:eastAsia="Calibri" w:hAnsi="Calibri" w:cs="Calibri"/>
                <w:lang w:val="es-ES"/>
              </w:rPr>
            </w:pPr>
            <w:r w:rsidRPr="00831960">
              <w:rPr>
                <w:rFonts w:ascii="Calibri" w:eastAsia="Calibri" w:hAnsi="Calibri" w:cs="Calibri"/>
                <w:spacing w:val="-5"/>
                <w:lang w:val="es-ES"/>
              </w:rPr>
              <w:t>416</w:t>
            </w:r>
          </w:p>
        </w:tc>
      </w:tr>
      <w:tr w:rsidR="00831960" w:rsidRPr="00831960" w14:paraId="78D66AB9" w14:textId="77777777" w:rsidTr="00831960">
        <w:trPr>
          <w:trHeight w:val="268"/>
        </w:trPr>
        <w:tc>
          <w:tcPr>
            <w:tcW w:w="2550" w:type="dxa"/>
          </w:tcPr>
          <w:p w14:paraId="02BA2B2F"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lang w:val="es-ES"/>
              </w:rPr>
              <w:t>Río</w:t>
            </w:r>
            <w:r w:rsidRPr="00831960">
              <w:rPr>
                <w:rFonts w:ascii="Calibri" w:eastAsia="Calibri" w:hAnsi="Calibri" w:cs="Calibri"/>
                <w:spacing w:val="-1"/>
                <w:lang w:val="es-ES"/>
              </w:rPr>
              <w:t xml:space="preserve"> </w:t>
            </w:r>
            <w:r w:rsidRPr="00831960">
              <w:rPr>
                <w:rFonts w:ascii="Calibri" w:eastAsia="Calibri" w:hAnsi="Calibri" w:cs="Calibri"/>
                <w:spacing w:val="-2"/>
                <w:lang w:val="es-ES"/>
              </w:rPr>
              <w:t>Simpson</w:t>
            </w:r>
          </w:p>
        </w:tc>
        <w:tc>
          <w:tcPr>
            <w:tcW w:w="1847" w:type="dxa"/>
          </w:tcPr>
          <w:p w14:paraId="3B176591"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spacing w:val="-2"/>
                <w:lang w:val="es-ES"/>
              </w:rPr>
              <w:t>Rural</w:t>
            </w:r>
          </w:p>
        </w:tc>
        <w:tc>
          <w:tcPr>
            <w:tcW w:w="1480" w:type="dxa"/>
          </w:tcPr>
          <w:p w14:paraId="0BA04E10" w14:textId="77777777" w:rsidR="00831960" w:rsidRPr="00831960" w:rsidRDefault="00831960" w:rsidP="00831960">
            <w:pPr>
              <w:spacing w:before="5" w:line="244" w:lineRule="exact"/>
              <w:ind w:left="8"/>
              <w:jc w:val="center"/>
              <w:rPr>
                <w:rFonts w:ascii="Calibri" w:eastAsia="Calibri" w:hAnsi="Calibri" w:cs="Calibri"/>
                <w:lang w:val="es-ES"/>
              </w:rPr>
            </w:pPr>
            <w:r w:rsidRPr="00831960">
              <w:rPr>
                <w:rFonts w:ascii="Calibri" w:eastAsia="Calibri" w:hAnsi="Calibri" w:cs="Calibri"/>
                <w:spacing w:val="-5"/>
                <w:lang w:val="es-ES"/>
              </w:rPr>
              <w:t>713</w:t>
            </w:r>
          </w:p>
        </w:tc>
        <w:tc>
          <w:tcPr>
            <w:tcW w:w="1482" w:type="dxa"/>
          </w:tcPr>
          <w:p w14:paraId="1FDF72E3" w14:textId="77777777" w:rsidR="00831960" w:rsidRPr="00831960" w:rsidRDefault="00831960" w:rsidP="00831960">
            <w:pPr>
              <w:spacing w:before="5" w:line="244" w:lineRule="exact"/>
              <w:ind w:left="7" w:right="1"/>
              <w:jc w:val="center"/>
              <w:rPr>
                <w:rFonts w:ascii="Calibri" w:eastAsia="Calibri" w:hAnsi="Calibri" w:cs="Calibri"/>
                <w:lang w:val="es-ES"/>
              </w:rPr>
            </w:pPr>
            <w:r w:rsidRPr="00831960">
              <w:rPr>
                <w:rFonts w:ascii="Calibri" w:eastAsia="Calibri" w:hAnsi="Calibri" w:cs="Calibri"/>
                <w:spacing w:val="-5"/>
                <w:lang w:val="es-ES"/>
              </w:rPr>
              <w:t>563</w:t>
            </w:r>
          </w:p>
        </w:tc>
        <w:tc>
          <w:tcPr>
            <w:tcW w:w="1482" w:type="dxa"/>
          </w:tcPr>
          <w:p w14:paraId="5A473559" w14:textId="77777777" w:rsidR="00831960" w:rsidRPr="00831960" w:rsidRDefault="00831960" w:rsidP="00831960">
            <w:pPr>
              <w:spacing w:before="5" w:line="244" w:lineRule="exact"/>
              <w:ind w:left="7" w:right="3"/>
              <w:jc w:val="center"/>
              <w:rPr>
                <w:rFonts w:ascii="Calibri" w:eastAsia="Calibri" w:hAnsi="Calibri" w:cs="Calibri"/>
                <w:lang w:val="es-ES"/>
              </w:rPr>
            </w:pPr>
            <w:r w:rsidRPr="00831960">
              <w:rPr>
                <w:rFonts w:ascii="Calibri" w:eastAsia="Calibri" w:hAnsi="Calibri" w:cs="Calibri"/>
                <w:spacing w:val="-2"/>
                <w:lang w:val="es-ES"/>
              </w:rPr>
              <w:t>1.276</w:t>
            </w:r>
          </w:p>
        </w:tc>
      </w:tr>
      <w:tr w:rsidR="00831960" w:rsidRPr="00831960" w14:paraId="379E2821" w14:textId="77777777" w:rsidTr="00831960">
        <w:trPr>
          <w:trHeight w:val="268"/>
        </w:trPr>
        <w:tc>
          <w:tcPr>
            <w:tcW w:w="2550" w:type="dxa"/>
          </w:tcPr>
          <w:p w14:paraId="54C941C7" w14:textId="77777777" w:rsidR="00831960" w:rsidRPr="00831960" w:rsidRDefault="00831960" w:rsidP="00831960">
            <w:pPr>
              <w:spacing w:before="5" w:line="244" w:lineRule="exact"/>
              <w:ind w:left="107"/>
              <w:rPr>
                <w:rFonts w:ascii="Calibri" w:eastAsia="Calibri" w:hAnsi="Calibri" w:cs="Calibri"/>
                <w:lang w:val="es-ES"/>
              </w:rPr>
            </w:pPr>
            <w:r w:rsidRPr="00831960">
              <w:rPr>
                <w:rFonts w:ascii="Calibri" w:eastAsia="Calibri" w:hAnsi="Calibri" w:cs="Calibri"/>
                <w:spacing w:val="-2"/>
                <w:lang w:val="es-ES"/>
              </w:rPr>
              <w:t>Rezagados</w:t>
            </w:r>
          </w:p>
        </w:tc>
        <w:tc>
          <w:tcPr>
            <w:tcW w:w="1847" w:type="dxa"/>
          </w:tcPr>
          <w:p w14:paraId="47ED51D3" w14:textId="77777777" w:rsidR="00831960" w:rsidRPr="00831960" w:rsidRDefault="00831960" w:rsidP="00831960">
            <w:pPr>
              <w:spacing w:before="5" w:line="244" w:lineRule="exact"/>
              <w:ind w:left="108"/>
              <w:rPr>
                <w:rFonts w:ascii="Calibri" w:eastAsia="Calibri" w:hAnsi="Calibri" w:cs="Calibri"/>
                <w:lang w:val="es-ES"/>
              </w:rPr>
            </w:pPr>
            <w:r w:rsidRPr="00831960">
              <w:rPr>
                <w:rFonts w:ascii="Calibri" w:eastAsia="Calibri" w:hAnsi="Calibri" w:cs="Calibri"/>
                <w:lang w:val="es-ES"/>
              </w:rPr>
              <w:t>Urbano</w:t>
            </w:r>
            <w:r w:rsidRPr="00831960">
              <w:rPr>
                <w:rFonts w:ascii="Calibri" w:eastAsia="Calibri" w:hAnsi="Calibri" w:cs="Calibri"/>
                <w:spacing w:val="-3"/>
                <w:lang w:val="es-ES"/>
              </w:rPr>
              <w:t xml:space="preserve"> </w:t>
            </w:r>
            <w:r w:rsidRPr="00831960">
              <w:rPr>
                <w:rFonts w:ascii="Calibri" w:eastAsia="Calibri" w:hAnsi="Calibri" w:cs="Calibri"/>
                <w:lang w:val="es-ES"/>
              </w:rPr>
              <w:t>-</w:t>
            </w:r>
            <w:r w:rsidRPr="00831960">
              <w:rPr>
                <w:rFonts w:ascii="Calibri" w:eastAsia="Calibri" w:hAnsi="Calibri" w:cs="Calibri"/>
                <w:spacing w:val="-2"/>
                <w:lang w:val="es-ES"/>
              </w:rPr>
              <w:t xml:space="preserve"> rural</w:t>
            </w:r>
          </w:p>
        </w:tc>
        <w:tc>
          <w:tcPr>
            <w:tcW w:w="1480" w:type="dxa"/>
          </w:tcPr>
          <w:p w14:paraId="7668E005" w14:textId="77777777" w:rsidR="00831960" w:rsidRPr="00831960" w:rsidRDefault="00831960" w:rsidP="00831960">
            <w:pPr>
              <w:spacing w:before="5" w:line="244" w:lineRule="exact"/>
              <w:ind w:left="8"/>
              <w:jc w:val="center"/>
              <w:rPr>
                <w:rFonts w:ascii="Calibri" w:eastAsia="Calibri" w:hAnsi="Calibri" w:cs="Calibri"/>
                <w:lang w:val="es-ES"/>
              </w:rPr>
            </w:pPr>
            <w:r w:rsidRPr="00831960">
              <w:rPr>
                <w:rFonts w:ascii="Calibri" w:eastAsia="Calibri" w:hAnsi="Calibri" w:cs="Calibri"/>
                <w:spacing w:val="-5"/>
                <w:lang w:val="es-ES"/>
              </w:rPr>
              <w:t>102</w:t>
            </w:r>
          </w:p>
        </w:tc>
        <w:tc>
          <w:tcPr>
            <w:tcW w:w="1482" w:type="dxa"/>
          </w:tcPr>
          <w:p w14:paraId="30670DE3" w14:textId="77777777" w:rsidR="00831960" w:rsidRPr="00831960" w:rsidRDefault="00831960" w:rsidP="00831960">
            <w:pPr>
              <w:spacing w:before="5" w:line="244" w:lineRule="exact"/>
              <w:ind w:left="7" w:right="1"/>
              <w:jc w:val="center"/>
              <w:rPr>
                <w:rFonts w:ascii="Calibri" w:eastAsia="Calibri" w:hAnsi="Calibri" w:cs="Calibri"/>
                <w:lang w:val="es-ES"/>
              </w:rPr>
            </w:pPr>
            <w:r w:rsidRPr="00831960">
              <w:rPr>
                <w:rFonts w:ascii="Calibri" w:eastAsia="Calibri" w:hAnsi="Calibri" w:cs="Calibri"/>
                <w:spacing w:val="-5"/>
                <w:lang w:val="es-ES"/>
              </w:rPr>
              <w:t>84</w:t>
            </w:r>
          </w:p>
        </w:tc>
        <w:tc>
          <w:tcPr>
            <w:tcW w:w="1482" w:type="dxa"/>
          </w:tcPr>
          <w:p w14:paraId="7C8C90DB" w14:textId="77777777" w:rsidR="00831960" w:rsidRPr="00831960" w:rsidRDefault="00831960" w:rsidP="00831960">
            <w:pPr>
              <w:spacing w:before="5" w:line="244" w:lineRule="exact"/>
              <w:ind w:left="7" w:right="3"/>
              <w:jc w:val="center"/>
              <w:rPr>
                <w:rFonts w:ascii="Calibri" w:eastAsia="Calibri" w:hAnsi="Calibri" w:cs="Calibri"/>
                <w:lang w:val="es-ES"/>
              </w:rPr>
            </w:pPr>
            <w:r w:rsidRPr="00831960">
              <w:rPr>
                <w:rFonts w:ascii="Calibri" w:eastAsia="Calibri" w:hAnsi="Calibri" w:cs="Calibri"/>
                <w:spacing w:val="-5"/>
                <w:lang w:val="es-ES"/>
              </w:rPr>
              <w:t>186</w:t>
            </w:r>
          </w:p>
        </w:tc>
      </w:tr>
      <w:tr w:rsidR="00831960" w:rsidRPr="00831960" w14:paraId="7B0AA193" w14:textId="77777777" w:rsidTr="00831960">
        <w:trPr>
          <w:trHeight w:val="268"/>
        </w:trPr>
        <w:tc>
          <w:tcPr>
            <w:tcW w:w="4397" w:type="dxa"/>
            <w:gridSpan w:val="2"/>
          </w:tcPr>
          <w:p w14:paraId="49765C85" w14:textId="77777777" w:rsidR="00831960" w:rsidRPr="00831960" w:rsidRDefault="00831960" w:rsidP="00831960">
            <w:pPr>
              <w:spacing w:before="5" w:line="244" w:lineRule="exact"/>
              <w:ind w:left="9"/>
              <w:jc w:val="center"/>
              <w:rPr>
                <w:rFonts w:ascii="Calibri" w:eastAsia="Calibri" w:hAnsi="Calibri" w:cs="Calibri"/>
                <w:b/>
                <w:lang w:val="es-ES"/>
              </w:rPr>
            </w:pPr>
            <w:r w:rsidRPr="00831960">
              <w:rPr>
                <w:rFonts w:ascii="Calibri" w:eastAsia="Calibri" w:hAnsi="Calibri" w:cs="Calibri"/>
                <w:b/>
                <w:spacing w:val="-2"/>
                <w:lang w:val="es-ES"/>
              </w:rPr>
              <w:t>Total</w:t>
            </w:r>
          </w:p>
        </w:tc>
        <w:tc>
          <w:tcPr>
            <w:tcW w:w="1480" w:type="dxa"/>
          </w:tcPr>
          <w:p w14:paraId="5CC82EAF" w14:textId="77777777" w:rsidR="00831960" w:rsidRPr="00831960" w:rsidRDefault="00831960" w:rsidP="00831960">
            <w:pPr>
              <w:spacing w:before="5" w:line="244" w:lineRule="exact"/>
              <w:ind w:left="8" w:right="1"/>
              <w:jc w:val="center"/>
              <w:rPr>
                <w:rFonts w:ascii="Calibri" w:eastAsia="Calibri" w:hAnsi="Calibri" w:cs="Calibri"/>
                <w:b/>
                <w:lang w:val="es-ES"/>
              </w:rPr>
            </w:pPr>
            <w:r w:rsidRPr="00831960">
              <w:rPr>
                <w:rFonts w:ascii="Calibri" w:eastAsia="Calibri" w:hAnsi="Calibri" w:cs="Calibri"/>
                <w:b/>
                <w:spacing w:val="-2"/>
                <w:lang w:val="es-ES"/>
              </w:rPr>
              <w:t>25.453</w:t>
            </w:r>
          </w:p>
        </w:tc>
        <w:tc>
          <w:tcPr>
            <w:tcW w:w="1482" w:type="dxa"/>
          </w:tcPr>
          <w:p w14:paraId="06B3DDA6" w14:textId="77777777" w:rsidR="00831960" w:rsidRPr="00831960" w:rsidRDefault="00831960" w:rsidP="00831960">
            <w:pPr>
              <w:spacing w:before="5" w:line="244" w:lineRule="exact"/>
              <w:ind w:left="7" w:right="2"/>
              <w:jc w:val="center"/>
              <w:rPr>
                <w:rFonts w:ascii="Calibri" w:eastAsia="Calibri" w:hAnsi="Calibri" w:cs="Calibri"/>
                <w:b/>
                <w:lang w:val="es-ES"/>
              </w:rPr>
            </w:pPr>
            <w:r w:rsidRPr="00831960">
              <w:rPr>
                <w:rFonts w:ascii="Calibri" w:eastAsia="Calibri" w:hAnsi="Calibri" w:cs="Calibri"/>
                <w:b/>
                <w:spacing w:val="-2"/>
                <w:lang w:val="es-ES"/>
              </w:rPr>
              <w:t>24.588</w:t>
            </w:r>
          </w:p>
        </w:tc>
        <w:tc>
          <w:tcPr>
            <w:tcW w:w="1482" w:type="dxa"/>
          </w:tcPr>
          <w:p w14:paraId="3D4AD643" w14:textId="77777777" w:rsidR="00831960" w:rsidRPr="00831960" w:rsidRDefault="00831960" w:rsidP="00831960">
            <w:pPr>
              <w:spacing w:before="5" w:line="244" w:lineRule="exact"/>
              <w:ind w:left="7" w:right="4"/>
              <w:jc w:val="center"/>
              <w:rPr>
                <w:rFonts w:ascii="Calibri" w:eastAsia="Calibri" w:hAnsi="Calibri" w:cs="Calibri"/>
                <w:b/>
                <w:lang w:val="es-ES"/>
              </w:rPr>
            </w:pPr>
            <w:r w:rsidRPr="00831960">
              <w:rPr>
                <w:rFonts w:ascii="Calibri" w:eastAsia="Calibri" w:hAnsi="Calibri" w:cs="Calibri"/>
                <w:b/>
                <w:spacing w:val="-2"/>
                <w:lang w:val="es-ES"/>
              </w:rPr>
              <w:t>50.041</w:t>
            </w:r>
          </w:p>
        </w:tc>
      </w:tr>
    </w:tbl>
    <w:p w14:paraId="7EC075EA" w14:textId="77777777" w:rsidR="00CC4DE6" w:rsidRDefault="00CC4DE6" w:rsidP="00831960">
      <w:pPr>
        <w:jc w:val="both"/>
        <w:rPr>
          <w:lang w:val="es-MX"/>
        </w:rPr>
      </w:pPr>
    </w:p>
    <w:p w14:paraId="3F550D33" w14:textId="0192FB54" w:rsidR="00831960" w:rsidRPr="00831960" w:rsidRDefault="00831960" w:rsidP="00831960">
      <w:pPr>
        <w:jc w:val="both"/>
        <w:rPr>
          <w:lang w:val="es-MX"/>
        </w:rPr>
      </w:pPr>
      <w:r w:rsidRPr="00831960">
        <w:rPr>
          <w:lang w:val="es-MX"/>
        </w:rPr>
        <w:t>La población perteneciente a pueblos originarios en la comuna de Coyhaique en el año 2002 era del orden de un 8,08% de la población total observada</w:t>
      </w:r>
      <w:r>
        <w:rPr>
          <w:lang w:val="es-MX"/>
        </w:rPr>
        <w:t>;</w:t>
      </w:r>
      <w:r w:rsidRPr="00831960">
        <w:rPr>
          <w:lang w:val="es-MX"/>
        </w:rPr>
        <w:t xml:space="preserve"> de este total</w:t>
      </w:r>
      <w:r>
        <w:rPr>
          <w:lang w:val="es-MX"/>
        </w:rPr>
        <w:t>,</w:t>
      </w:r>
      <w:r w:rsidRPr="00831960">
        <w:rPr>
          <w:lang w:val="es-MX"/>
        </w:rPr>
        <w:t xml:space="preserve"> la mayor cantidad (7,55%) pertenece a población de origen Mapuche. Por otro lado, al revisar los datos de la encuesta CASEN</w:t>
      </w:r>
      <w:r>
        <w:rPr>
          <w:lang w:val="es-MX"/>
        </w:rPr>
        <w:t xml:space="preserve"> </w:t>
      </w:r>
      <w:r w:rsidRPr="00831960">
        <w:rPr>
          <w:lang w:val="es-MX"/>
        </w:rPr>
        <w:t xml:space="preserve"> 2011</w:t>
      </w:r>
      <w:r>
        <w:rPr>
          <w:lang w:val="es-MX"/>
        </w:rPr>
        <w:t>,</w:t>
      </w:r>
      <w:r w:rsidRPr="00831960">
        <w:rPr>
          <w:lang w:val="es-MX"/>
        </w:rPr>
        <w:t xml:space="preserve"> se muestra un incremento porcentual de la población Mapuche, llegando a un 21,50%, lo que representa un aumento significativo de quienes se declaran pertenecer a este pueblo originario. Además, en la comuna existe un pequeño número de habitantes Kawésqar y Yagán, que se han </w:t>
      </w:r>
      <w:r w:rsidRPr="00831960">
        <w:rPr>
          <w:lang w:val="es-MX"/>
        </w:rPr>
        <w:lastRenderedPageBreak/>
        <w:t>mantenido en una proporción prácticamente similar desde el CENSO 2002</w:t>
      </w:r>
      <w:r>
        <w:rPr>
          <w:lang w:val="es-MX"/>
        </w:rPr>
        <w:t>,</w:t>
      </w:r>
      <w:r w:rsidRPr="00831960">
        <w:rPr>
          <w:lang w:val="es-MX"/>
        </w:rPr>
        <w:t xml:space="preserve"> comparado con los datos que arroja la CASEN 2011.</w:t>
      </w:r>
    </w:p>
    <w:p w14:paraId="3CE846BA" w14:textId="4E00D171" w:rsidR="00831960" w:rsidRPr="00831960" w:rsidRDefault="00831960" w:rsidP="00831960">
      <w:pPr>
        <w:jc w:val="both"/>
        <w:rPr>
          <w:lang w:val="es-MX"/>
        </w:rPr>
      </w:pPr>
      <w:r w:rsidRPr="00831960">
        <w:rPr>
          <w:lang w:val="es-MX"/>
        </w:rPr>
        <w:t>Pueblos originarios de los distritos censales Mano Negra y Ñirehuao</w:t>
      </w:r>
      <w:r>
        <w:rPr>
          <w:lang w:val="es-MX"/>
        </w:rPr>
        <w:t>:</w:t>
      </w:r>
    </w:p>
    <w:p w14:paraId="35EE284F" w14:textId="77777777" w:rsidR="00831960" w:rsidRPr="00831960" w:rsidRDefault="00831960" w:rsidP="00831960">
      <w:pPr>
        <w:jc w:val="both"/>
        <w:rPr>
          <w:lang w:val="es-MX"/>
        </w:rPr>
      </w:pPr>
      <w:r w:rsidRPr="00831960">
        <w:rPr>
          <w:lang w:val="es-MX"/>
        </w:rPr>
        <w:t>•</w:t>
      </w:r>
      <w:r w:rsidRPr="00831960">
        <w:rPr>
          <w:lang w:val="es-MX"/>
        </w:rPr>
        <w:tab/>
        <w:t xml:space="preserve">Asociación Indígena </w:t>
      </w:r>
      <w:proofErr w:type="spellStart"/>
      <w:r w:rsidRPr="00831960">
        <w:rPr>
          <w:lang w:val="es-MX"/>
        </w:rPr>
        <w:t>Antu</w:t>
      </w:r>
      <w:proofErr w:type="spellEnd"/>
      <w:r w:rsidRPr="00831960">
        <w:rPr>
          <w:lang w:val="es-MX"/>
        </w:rPr>
        <w:t xml:space="preserve"> Ka Pire </w:t>
      </w:r>
      <w:proofErr w:type="spellStart"/>
      <w:r w:rsidRPr="00831960">
        <w:rPr>
          <w:lang w:val="es-MX"/>
        </w:rPr>
        <w:t>Mapu</w:t>
      </w:r>
      <w:proofErr w:type="spellEnd"/>
      <w:r w:rsidRPr="00831960">
        <w:rPr>
          <w:lang w:val="es-MX"/>
        </w:rPr>
        <w:t xml:space="preserve"> </w:t>
      </w:r>
      <w:proofErr w:type="spellStart"/>
      <w:r w:rsidRPr="00831960">
        <w:rPr>
          <w:lang w:val="es-MX"/>
        </w:rPr>
        <w:t>Mew</w:t>
      </w:r>
      <w:proofErr w:type="spellEnd"/>
      <w:r w:rsidRPr="00831960">
        <w:rPr>
          <w:lang w:val="es-MX"/>
        </w:rPr>
        <w:t xml:space="preserve"> (localidad rural El Richard)</w:t>
      </w:r>
    </w:p>
    <w:p w14:paraId="0C8D3745" w14:textId="77777777" w:rsidR="00831960" w:rsidRPr="00831960" w:rsidRDefault="00831960" w:rsidP="00831960">
      <w:pPr>
        <w:jc w:val="both"/>
        <w:rPr>
          <w:lang w:val="es-MX"/>
        </w:rPr>
      </w:pPr>
      <w:r w:rsidRPr="00831960">
        <w:rPr>
          <w:lang w:val="es-MX"/>
        </w:rPr>
        <w:t>•</w:t>
      </w:r>
      <w:r w:rsidRPr="00831960">
        <w:rPr>
          <w:lang w:val="es-MX"/>
        </w:rPr>
        <w:tab/>
        <w:t xml:space="preserve">Comunidad Mapuche Mari </w:t>
      </w:r>
      <w:proofErr w:type="spellStart"/>
      <w:r w:rsidRPr="00831960">
        <w:rPr>
          <w:lang w:val="es-MX"/>
        </w:rPr>
        <w:t>Ñir</w:t>
      </w:r>
      <w:proofErr w:type="spellEnd"/>
      <w:r w:rsidRPr="00831960">
        <w:rPr>
          <w:lang w:val="es-MX"/>
        </w:rPr>
        <w:t xml:space="preserve"> (localidad rural de Villa Ortega)</w:t>
      </w:r>
    </w:p>
    <w:p w14:paraId="208DFA01" w14:textId="77777777" w:rsidR="00831960" w:rsidRPr="00831960" w:rsidRDefault="00831960" w:rsidP="00831960">
      <w:pPr>
        <w:jc w:val="both"/>
        <w:rPr>
          <w:lang w:val="es-MX"/>
        </w:rPr>
      </w:pPr>
      <w:r w:rsidRPr="00831960">
        <w:rPr>
          <w:lang w:val="es-MX"/>
        </w:rPr>
        <w:t>•</w:t>
      </w:r>
      <w:r w:rsidRPr="00831960">
        <w:rPr>
          <w:lang w:val="es-MX"/>
        </w:rPr>
        <w:tab/>
        <w:t>Comunidad Mapuche Saihueque (localidad rural de Ñirehuao)</w:t>
      </w:r>
    </w:p>
    <w:p w14:paraId="01BCCB17" w14:textId="77777777" w:rsidR="00831960" w:rsidRPr="00831960" w:rsidRDefault="00831960" w:rsidP="00831960">
      <w:pPr>
        <w:jc w:val="both"/>
        <w:rPr>
          <w:lang w:val="es-MX"/>
        </w:rPr>
      </w:pPr>
      <w:r w:rsidRPr="00831960">
        <w:rPr>
          <w:lang w:val="es-MX"/>
        </w:rPr>
        <w:t>•</w:t>
      </w:r>
      <w:r w:rsidRPr="00831960">
        <w:rPr>
          <w:lang w:val="es-MX"/>
        </w:rPr>
        <w:tab/>
        <w:t xml:space="preserve">Asociación Mapuche </w:t>
      </w:r>
      <w:proofErr w:type="spellStart"/>
      <w:r w:rsidRPr="00831960">
        <w:rPr>
          <w:lang w:val="es-MX"/>
        </w:rPr>
        <w:t>hüilliche</w:t>
      </w:r>
      <w:proofErr w:type="spellEnd"/>
      <w:r w:rsidRPr="00831960">
        <w:rPr>
          <w:lang w:val="es-MX"/>
        </w:rPr>
        <w:t xml:space="preserve"> </w:t>
      </w:r>
      <w:proofErr w:type="spellStart"/>
      <w:r w:rsidRPr="00831960">
        <w:rPr>
          <w:lang w:val="es-MX"/>
        </w:rPr>
        <w:t>Kuify</w:t>
      </w:r>
      <w:proofErr w:type="spellEnd"/>
      <w:r w:rsidRPr="00831960">
        <w:rPr>
          <w:lang w:val="es-MX"/>
        </w:rPr>
        <w:t xml:space="preserve"> </w:t>
      </w:r>
      <w:proofErr w:type="spellStart"/>
      <w:r w:rsidRPr="00831960">
        <w:rPr>
          <w:lang w:val="es-MX"/>
        </w:rPr>
        <w:t>Kimü</w:t>
      </w:r>
      <w:proofErr w:type="spellEnd"/>
      <w:r w:rsidRPr="00831960">
        <w:rPr>
          <w:lang w:val="es-MX"/>
        </w:rPr>
        <w:t xml:space="preserve"> (localidad rural de Ñirehuao)</w:t>
      </w:r>
    </w:p>
    <w:p w14:paraId="42C7D2D9" w14:textId="77777777" w:rsidR="00831960" w:rsidRPr="00831960" w:rsidRDefault="00831960" w:rsidP="00831960">
      <w:pPr>
        <w:jc w:val="both"/>
        <w:rPr>
          <w:lang w:val="es-MX"/>
        </w:rPr>
      </w:pPr>
      <w:r w:rsidRPr="00831960">
        <w:rPr>
          <w:lang w:val="es-MX"/>
        </w:rPr>
        <w:t>•</w:t>
      </w:r>
      <w:r w:rsidRPr="00831960">
        <w:rPr>
          <w:lang w:val="es-MX"/>
        </w:rPr>
        <w:tab/>
        <w:t xml:space="preserve">Comunidad Mapuche Tehuelche </w:t>
      </w:r>
      <w:proofErr w:type="spellStart"/>
      <w:r w:rsidRPr="00831960">
        <w:rPr>
          <w:lang w:val="es-MX"/>
        </w:rPr>
        <w:t>Llaipén</w:t>
      </w:r>
      <w:proofErr w:type="spellEnd"/>
      <w:r w:rsidRPr="00831960">
        <w:rPr>
          <w:lang w:val="es-MX"/>
        </w:rPr>
        <w:t xml:space="preserve"> </w:t>
      </w:r>
      <w:proofErr w:type="spellStart"/>
      <w:r w:rsidRPr="00831960">
        <w:rPr>
          <w:lang w:val="es-MX"/>
        </w:rPr>
        <w:t>Mariman</w:t>
      </w:r>
      <w:proofErr w:type="spellEnd"/>
      <w:r w:rsidRPr="00831960">
        <w:rPr>
          <w:lang w:val="es-MX"/>
        </w:rPr>
        <w:t xml:space="preserve"> (localidad rural Lago Largo)</w:t>
      </w:r>
    </w:p>
    <w:p w14:paraId="1911CD49" w14:textId="77777777" w:rsidR="00831960" w:rsidRDefault="00831960" w:rsidP="00831960">
      <w:pPr>
        <w:jc w:val="both"/>
        <w:rPr>
          <w:lang w:val="es-MX"/>
        </w:rPr>
      </w:pPr>
      <w:r w:rsidRPr="00831960">
        <w:rPr>
          <w:lang w:val="es-MX"/>
        </w:rPr>
        <w:t>Respeto al enfoque de género</w:t>
      </w:r>
      <w:r>
        <w:rPr>
          <w:lang w:val="es-MX"/>
        </w:rPr>
        <w:t>,</w:t>
      </w:r>
      <w:r w:rsidRPr="00831960">
        <w:rPr>
          <w:lang w:val="es-MX"/>
        </w:rPr>
        <w:t xml:space="preserve"> los datos del censo del año 2002 indicaban que el distrito de Mano Negra contaba con un total de 218 habitante</w:t>
      </w:r>
      <w:r>
        <w:rPr>
          <w:lang w:val="es-MX"/>
        </w:rPr>
        <w:t>s</w:t>
      </w:r>
      <w:r w:rsidRPr="00831960">
        <w:rPr>
          <w:lang w:val="es-MX"/>
        </w:rPr>
        <w:t xml:space="preserve"> mujeres</w:t>
      </w:r>
      <w:r>
        <w:rPr>
          <w:lang w:val="es-MX"/>
        </w:rPr>
        <w:t>,</w:t>
      </w:r>
      <w:r w:rsidRPr="00831960">
        <w:rPr>
          <w:lang w:val="es-MX"/>
        </w:rPr>
        <w:t xml:space="preserve"> y el distrito de Ñirehuao contaba con un total de 286 habitantes mujeres. </w:t>
      </w:r>
    </w:p>
    <w:p w14:paraId="60D4800F" w14:textId="3E6FE3FD" w:rsidR="00831960" w:rsidRDefault="00831960" w:rsidP="00831960">
      <w:pPr>
        <w:jc w:val="both"/>
        <w:rPr>
          <w:lang w:val="es-MX"/>
        </w:rPr>
      </w:pPr>
      <w:r>
        <w:rPr>
          <w:lang w:val="es-MX"/>
        </w:rPr>
        <w:t>P</w:t>
      </w:r>
      <w:r w:rsidRPr="00831960">
        <w:rPr>
          <w:lang w:val="es-MX"/>
        </w:rPr>
        <w:t>ara el censo del año 2017</w:t>
      </w:r>
      <w:r>
        <w:rPr>
          <w:lang w:val="es-MX"/>
        </w:rPr>
        <w:t>,</w:t>
      </w:r>
      <w:r w:rsidRPr="00831960">
        <w:rPr>
          <w:lang w:val="es-MX"/>
        </w:rPr>
        <w:t xml:space="preserve"> el distrito de </w:t>
      </w:r>
      <w:r>
        <w:rPr>
          <w:lang w:val="es-MX"/>
        </w:rPr>
        <w:t>M</w:t>
      </w:r>
      <w:r w:rsidRPr="00831960">
        <w:rPr>
          <w:lang w:val="es-MX"/>
        </w:rPr>
        <w:t xml:space="preserve">ano </w:t>
      </w:r>
      <w:r>
        <w:rPr>
          <w:lang w:val="es-MX"/>
        </w:rPr>
        <w:t>N</w:t>
      </w:r>
      <w:r w:rsidRPr="00831960">
        <w:rPr>
          <w:lang w:val="es-MX"/>
        </w:rPr>
        <w:t>egra contaba con un total de 478 habitantes</w:t>
      </w:r>
      <w:r>
        <w:rPr>
          <w:lang w:val="es-MX"/>
        </w:rPr>
        <w:t>,</w:t>
      </w:r>
      <w:r w:rsidRPr="00831960">
        <w:rPr>
          <w:lang w:val="es-MX"/>
        </w:rPr>
        <w:t xml:space="preserve"> en donde 201 correspondían a mujeres, lo que no indica una disminución en el número, sin embargo, no tan significativo.</w:t>
      </w:r>
      <w:r>
        <w:rPr>
          <w:lang w:val="es-MX"/>
        </w:rPr>
        <w:t xml:space="preserve"> </w:t>
      </w:r>
      <w:r w:rsidRPr="00831960">
        <w:rPr>
          <w:lang w:val="es-MX"/>
        </w:rPr>
        <w:t>El distrito censal de Ñirehuao</w:t>
      </w:r>
      <w:r>
        <w:rPr>
          <w:lang w:val="es-MX"/>
        </w:rPr>
        <w:t>,</w:t>
      </w:r>
      <w:r w:rsidRPr="00831960">
        <w:rPr>
          <w:lang w:val="es-MX"/>
        </w:rPr>
        <w:t xml:space="preserve"> para el censo de 2017</w:t>
      </w:r>
      <w:r>
        <w:rPr>
          <w:lang w:val="es-MX"/>
        </w:rPr>
        <w:t>,</w:t>
      </w:r>
      <w:r w:rsidRPr="00831960">
        <w:rPr>
          <w:lang w:val="es-MX"/>
        </w:rPr>
        <w:t xml:space="preserve"> contaba con un total de 542 habitantes, en donde 220 correspondían a habitantes mujeres</w:t>
      </w:r>
      <w:r>
        <w:rPr>
          <w:lang w:val="es-MX"/>
        </w:rPr>
        <w:t>, l</w:t>
      </w:r>
      <w:r w:rsidRPr="00831960">
        <w:rPr>
          <w:lang w:val="es-MX"/>
        </w:rPr>
        <w:t>o que de igual manera nos indica una disminución en la población femenina.</w:t>
      </w:r>
    </w:p>
    <w:p w14:paraId="026CEFE4" w14:textId="7CA862A1" w:rsidR="00831960" w:rsidRDefault="00831960" w:rsidP="00CC4DE6">
      <w:pPr>
        <w:pStyle w:val="Ttulo5"/>
        <w:numPr>
          <w:ilvl w:val="4"/>
          <w:numId w:val="1"/>
        </w:numPr>
        <w:spacing w:after="120"/>
        <w:ind w:left="1434" w:hanging="1077"/>
        <w:rPr>
          <w:lang w:val="es-MX"/>
        </w:rPr>
      </w:pPr>
      <w:bookmarkStart w:id="49" w:name="_Hlk166085327"/>
      <w:r>
        <w:rPr>
          <w:lang w:val="es-MX"/>
        </w:rPr>
        <w:t>Evolución y proyecciones demográficas</w:t>
      </w:r>
    </w:p>
    <w:p w14:paraId="637E4686" w14:textId="202FCC9F" w:rsidR="00AC2EC4" w:rsidRPr="00AC2EC4" w:rsidRDefault="00AC2EC4" w:rsidP="00AC2EC4">
      <w:pPr>
        <w:jc w:val="both"/>
        <w:rPr>
          <w:lang w:val="es-MX"/>
        </w:rPr>
      </w:pPr>
      <w:r w:rsidRPr="00AC2EC4">
        <w:rPr>
          <w:lang w:val="es-MX"/>
        </w:rPr>
        <w:t>Basándonos en los datos proporcionados por los censos de los años 2002 y 2017, se observa una tendencia a la disminución en la población de los distritos censales de Mano Negra y Ñirehuao. En el caso del distrito de Mano Negra, se estimaba una población de 540 habitantes en el año 2002, y para el censo de 2017, la cifra disminuyó a 478 habitantes. Similarmente, el distrito de Ñirehuao presentó una reducción en su población total en ese mismo período</w:t>
      </w:r>
      <w:r>
        <w:rPr>
          <w:lang w:val="es-MX"/>
        </w:rPr>
        <w:t>; e</w:t>
      </w:r>
      <w:r w:rsidRPr="00AC2EC4">
        <w:rPr>
          <w:lang w:val="es-MX"/>
        </w:rPr>
        <w:t>n el censo de 2002, se registraron 695 habitantes, mientras que en 2017 la población descendió a 542 habitantes. Estas cifras sugieren un escenario demográfico donde ambas áreas experimentan un descenso en el número de residentes. Es crucial tener en cuenta estos cambios demográficos al planificar estrategias de desarrollo y gestión territorial, considerando sus posibles implicaciones en servicios, empleo y dinámicas comunitarias.</w:t>
      </w:r>
    </w:p>
    <w:p w14:paraId="24F68659" w14:textId="00074A39" w:rsidR="00AC2EC4" w:rsidRPr="00AC2EC4" w:rsidRDefault="00AC2EC4" w:rsidP="00AC2EC4">
      <w:pPr>
        <w:jc w:val="both"/>
        <w:rPr>
          <w:lang w:val="es-MX"/>
        </w:rPr>
      </w:pPr>
      <w:r w:rsidRPr="00AC2EC4">
        <w:rPr>
          <w:lang w:val="es-MX"/>
        </w:rPr>
        <w:t>La disminución en la población de los distritos censales de Mano Negra y Ñirehuao puede atribuirse a varios factores, destacando la migración de la población del campo a centros urbanos en busca de mejores oportunidades. La falta de perspectivas laborales y el envejecimiento de la población son dos factores interrelacionados que contribuyen a este fenómeno. Muchos jóvenes han optado por migrar hacia centros urbanos, donde perciben mayores posibilidades de empleo y desarrollo profesional.</w:t>
      </w:r>
    </w:p>
    <w:p w14:paraId="208CB783" w14:textId="77777777" w:rsidR="00AC2EC4" w:rsidRPr="00AC2EC4" w:rsidRDefault="00AC2EC4" w:rsidP="00AC2EC4">
      <w:pPr>
        <w:jc w:val="both"/>
        <w:rPr>
          <w:lang w:val="es-MX"/>
        </w:rPr>
      </w:pPr>
      <w:r w:rsidRPr="00AC2EC4">
        <w:rPr>
          <w:lang w:val="es-MX"/>
        </w:rPr>
        <w:t>Este éxodo hacia áreas urbanas también está relacionado con la escasa oferta de empleo en los sectores rurales, lo que lleva a una falta de oportunidades laborales que afecta directamente a la población local. La moratoria social evidente en estos distritos, especialmente la falta de presencia juvenil refleja la dificultad de retener a la población más joven en entornos rurales.</w:t>
      </w:r>
    </w:p>
    <w:p w14:paraId="6CCC821C" w14:textId="5168D263" w:rsidR="00831960" w:rsidRDefault="00AC2EC4" w:rsidP="00AC2EC4">
      <w:pPr>
        <w:jc w:val="both"/>
        <w:rPr>
          <w:lang w:val="es-MX"/>
        </w:rPr>
      </w:pPr>
      <w:r w:rsidRPr="00AC2EC4">
        <w:rPr>
          <w:lang w:val="es-MX"/>
        </w:rPr>
        <w:lastRenderedPageBreak/>
        <w:t>El envejecimiento de la población, como resultado de la migración de los jóvenes y la disminución de las tasas de natalidad, plantea desafíos adicionales. Este cambio demográfico puede afectar la dinámica comunitaria, la fuerza laboral y la sostenibilidad a largo plazo de las actividades económicas locales. En la planificación territorial y el diseño de estrategias de desarrollo, es esencial abordar estas tendencias demográficas para garantizar un futuro sostenible para los distritos censales de Mano Negra y Ñirehuao.</w:t>
      </w:r>
    </w:p>
    <w:bookmarkEnd w:id="49"/>
    <w:p w14:paraId="276B429E" w14:textId="60F133BB" w:rsidR="00AC2EC4" w:rsidRDefault="00AC2EC4" w:rsidP="00CC4DE6">
      <w:pPr>
        <w:pStyle w:val="Ttulo5"/>
        <w:numPr>
          <w:ilvl w:val="4"/>
          <w:numId w:val="1"/>
        </w:numPr>
        <w:spacing w:after="120"/>
        <w:ind w:left="1434" w:hanging="1077"/>
        <w:rPr>
          <w:lang w:val="es-MX"/>
        </w:rPr>
      </w:pPr>
      <w:r>
        <w:rPr>
          <w:lang w:val="es-MX"/>
        </w:rPr>
        <w:t>Educación y cultura</w:t>
      </w:r>
    </w:p>
    <w:p w14:paraId="19655EC4" w14:textId="130599A4" w:rsidR="00AC2EC4" w:rsidRDefault="00AC2EC4" w:rsidP="00AC2EC4">
      <w:pPr>
        <w:jc w:val="both"/>
        <w:rPr>
          <w:lang w:val="es-MX"/>
        </w:rPr>
      </w:pPr>
      <w:r w:rsidRPr="00AC2EC4">
        <w:rPr>
          <w:lang w:val="es-MX"/>
        </w:rPr>
        <w:t>Respecto al nivel educacional, la información obtenida en el año 2011, según PLADECO</w:t>
      </w:r>
      <w:r w:rsidR="00121873">
        <w:rPr>
          <w:lang w:val="es-MX"/>
        </w:rPr>
        <w:t xml:space="preserve"> de Coyhaique</w:t>
      </w:r>
      <w:r w:rsidRPr="00AC2EC4">
        <w:rPr>
          <w:lang w:val="es-MX"/>
        </w:rPr>
        <w:t>, el mayor porcentaje de la comuna presenta un nivel educacional de Media humanista completa y Técnico nivel superior o profesional completo.</w:t>
      </w:r>
    </w:p>
    <w:p w14:paraId="075BBF6A" w14:textId="05EDC280" w:rsidR="00AC2EC4" w:rsidRDefault="004752CF" w:rsidP="004752CF">
      <w:pPr>
        <w:pStyle w:val="Descripcin"/>
        <w:rPr>
          <w:lang w:val="es-MX"/>
        </w:rPr>
      </w:pPr>
      <w:bookmarkStart w:id="50" w:name="_Toc168393504"/>
      <w:r>
        <w:t xml:space="preserve">Tabla </w:t>
      </w:r>
      <w:r>
        <w:fldChar w:fldCharType="begin"/>
      </w:r>
      <w:r>
        <w:instrText xml:space="preserve"> SEQ Tabla \* ARABIC </w:instrText>
      </w:r>
      <w:r>
        <w:fldChar w:fldCharType="separate"/>
      </w:r>
      <w:r>
        <w:rPr>
          <w:noProof/>
        </w:rPr>
        <w:t>15</w:t>
      </w:r>
      <w:r>
        <w:fldChar w:fldCharType="end"/>
      </w:r>
      <w:r>
        <w:t>. Nivel educacional, de la fuerza del trabajo, porcentaje del total, en el año 2011.</w:t>
      </w:r>
      <w:bookmarkEnd w:id="50"/>
    </w:p>
    <w:tbl>
      <w:tblPr>
        <w:tblStyle w:val="TableNormal"/>
        <w:tblW w:w="8839"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85"/>
        <w:gridCol w:w="2454"/>
      </w:tblGrid>
      <w:tr w:rsidR="00AC2EC4" w:rsidRPr="00AC2EC4" w14:paraId="099B4B22" w14:textId="77777777" w:rsidTr="00AC2EC4">
        <w:trPr>
          <w:trHeight w:val="449"/>
        </w:trPr>
        <w:tc>
          <w:tcPr>
            <w:tcW w:w="6385" w:type="dxa"/>
            <w:shd w:val="clear" w:color="auto" w:fill="DADADA"/>
          </w:tcPr>
          <w:p w14:paraId="5CA56E7A" w14:textId="77777777" w:rsidR="00AC2EC4" w:rsidRPr="00AC2EC4" w:rsidRDefault="00AC2EC4" w:rsidP="00AC2EC4">
            <w:pPr>
              <w:spacing w:before="5"/>
              <w:ind w:left="8" w:right="1"/>
              <w:jc w:val="center"/>
              <w:rPr>
                <w:rFonts w:ascii="Calibri" w:eastAsia="Calibri" w:hAnsi="Calibri" w:cs="Calibri"/>
                <w:b/>
                <w:lang w:val="es-ES"/>
              </w:rPr>
            </w:pPr>
            <w:r w:rsidRPr="00AC2EC4">
              <w:rPr>
                <w:rFonts w:ascii="Calibri" w:eastAsia="Calibri" w:hAnsi="Calibri" w:cs="Calibri"/>
                <w:b/>
                <w:lang w:val="es-ES"/>
              </w:rPr>
              <w:t>Tipo</w:t>
            </w:r>
            <w:r w:rsidRPr="00AC2EC4">
              <w:rPr>
                <w:rFonts w:ascii="Calibri" w:eastAsia="Calibri" w:hAnsi="Calibri" w:cs="Calibri"/>
                <w:b/>
                <w:spacing w:val="-4"/>
                <w:lang w:val="es-ES"/>
              </w:rPr>
              <w:t xml:space="preserve"> </w:t>
            </w:r>
            <w:r w:rsidRPr="00AC2EC4">
              <w:rPr>
                <w:rFonts w:ascii="Calibri" w:eastAsia="Calibri" w:hAnsi="Calibri" w:cs="Calibri"/>
                <w:b/>
                <w:lang w:val="es-ES"/>
              </w:rPr>
              <w:t>de</w:t>
            </w:r>
            <w:r w:rsidRPr="00AC2EC4">
              <w:rPr>
                <w:rFonts w:ascii="Calibri" w:eastAsia="Calibri" w:hAnsi="Calibri" w:cs="Calibri"/>
                <w:b/>
                <w:spacing w:val="-2"/>
                <w:lang w:val="es-ES"/>
              </w:rPr>
              <w:t xml:space="preserve"> Estudios</w:t>
            </w:r>
          </w:p>
        </w:tc>
        <w:tc>
          <w:tcPr>
            <w:tcW w:w="2454" w:type="dxa"/>
            <w:shd w:val="clear" w:color="auto" w:fill="DADADA"/>
          </w:tcPr>
          <w:p w14:paraId="518C2CB0" w14:textId="77777777" w:rsidR="00AC2EC4" w:rsidRPr="00AC2EC4" w:rsidRDefault="00AC2EC4" w:rsidP="00AC2EC4">
            <w:pPr>
              <w:spacing w:before="5"/>
              <w:ind w:left="8" w:right="1"/>
              <w:jc w:val="center"/>
              <w:rPr>
                <w:rFonts w:ascii="Calibri" w:eastAsia="Calibri" w:hAnsi="Calibri" w:cs="Calibri"/>
                <w:b/>
                <w:lang w:val="es-ES"/>
              </w:rPr>
            </w:pPr>
            <w:r w:rsidRPr="00AC2EC4">
              <w:rPr>
                <w:rFonts w:ascii="Calibri" w:eastAsia="Calibri" w:hAnsi="Calibri" w:cs="Calibri"/>
                <w:b/>
                <w:lang w:val="es-ES"/>
              </w:rPr>
              <w:t>Coyhaique</w:t>
            </w:r>
            <w:r w:rsidRPr="00AC2EC4">
              <w:rPr>
                <w:rFonts w:ascii="Calibri" w:eastAsia="Calibri" w:hAnsi="Calibri" w:cs="Calibri"/>
                <w:b/>
                <w:spacing w:val="-8"/>
                <w:lang w:val="es-ES"/>
              </w:rPr>
              <w:t xml:space="preserve"> </w:t>
            </w:r>
            <w:r w:rsidRPr="00AC2EC4">
              <w:rPr>
                <w:rFonts w:ascii="Calibri" w:eastAsia="Calibri" w:hAnsi="Calibri" w:cs="Calibri"/>
                <w:b/>
                <w:spacing w:val="-5"/>
                <w:lang w:val="es-ES"/>
              </w:rPr>
              <w:t>(%)</w:t>
            </w:r>
          </w:p>
        </w:tc>
      </w:tr>
      <w:tr w:rsidR="00AC2EC4" w:rsidRPr="00AC2EC4" w14:paraId="1B330A47" w14:textId="77777777" w:rsidTr="00AC2EC4">
        <w:trPr>
          <w:trHeight w:val="449"/>
        </w:trPr>
        <w:tc>
          <w:tcPr>
            <w:tcW w:w="6385" w:type="dxa"/>
          </w:tcPr>
          <w:p w14:paraId="259E201C" w14:textId="77777777" w:rsidR="00AC2EC4" w:rsidRPr="00AC2EC4" w:rsidRDefault="00AC2EC4" w:rsidP="00AC2EC4">
            <w:pPr>
              <w:spacing w:before="5"/>
              <w:ind w:left="107"/>
              <w:rPr>
                <w:rFonts w:ascii="Calibri" w:eastAsia="Calibri" w:hAnsi="Calibri" w:cs="Calibri"/>
                <w:lang w:val="es-ES"/>
              </w:rPr>
            </w:pPr>
            <w:r w:rsidRPr="00AC2EC4">
              <w:rPr>
                <w:rFonts w:ascii="Calibri" w:eastAsia="Calibri" w:hAnsi="Calibri" w:cs="Calibri"/>
                <w:lang w:val="es-ES"/>
              </w:rPr>
              <w:t>Sin</w:t>
            </w:r>
            <w:r w:rsidRPr="00AC2EC4">
              <w:rPr>
                <w:rFonts w:ascii="Calibri" w:eastAsia="Calibri" w:hAnsi="Calibri" w:cs="Calibri"/>
                <w:spacing w:val="-5"/>
                <w:lang w:val="es-ES"/>
              </w:rPr>
              <w:t xml:space="preserve"> </w:t>
            </w:r>
            <w:r w:rsidRPr="00AC2EC4">
              <w:rPr>
                <w:rFonts w:ascii="Calibri" w:eastAsia="Calibri" w:hAnsi="Calibri" w:cs="Calibri"/>
                <w:lang w:val="es-ES"/>
              </w:rPr>
              <w:t>educación</w:t>
            </w:r>
            <w:r w:rsidRPr="00AC2EC4">
              <w:rPr>
                <w:rFonts w:ascii="Calibri" w:eastAsia="Calibri" w:hAnsi="Calibri" w:cs="Calibri"/>
                <w:spacing w:val="-5"/>
                <w:lang w:val="es-ES"/>
              </w:rPr>
              <w:t xml:space="preserve"> </w:t>
            </w:r>
            <w:r w:rsidRPr="00AC2EC4">
              <w:rPr>
                <w:rFonts w:ascii="Calibri" w:eastAsia="Calibri" w:hAnsi="Calibri" w:cs="Calibri"/>
                <w:spacing w:val="-2"/>
                <w:lang w:val="es-ES"/>
              </w:rPr>
              <w:t>formal</w:t>
            </w:r>
          </w:p>
        </w:tc>
        <w:tc>
          <w:tcPr>
            <w:tcW w:w="2454" w:type="dxa"/>
          </w:tcPr>
          <w:p w14:paraId="3E4293F6" w14:textId="77777777" w:rsidR="00AC2EC4" w:rsidRPr="00AC2EC4" w:rsidRDefault="00AC2EC4" w:rsidP="00AC2EC4">
            <w:pPr>
              <w:spacing w:before="5"/>
              <w:ind w:left="8" w:right="1"/>
              <w:jc w:val="center"/>
              <w:rPr>
                <w:rFonts w:ascii="Calibri" w:eastAsia="Calibri" w:hAnsi="Calibri" w:cs="Calibri"/>
                <w:lang w:val="es-ES"/>
              </w:rPr>
            </w:pPr>
            <w:r w:rsidRPr="00AC2EC4">
              <w:rPr>
                <w:rFonts w:ascii="Calibri" w:eastAsia="Calibri" w:hAnsi="Calibri" w:cs="Calibri"/>
                <w:spacing w:val="-4"/>
                <w:lang w:val="es-ES"/>
              </w:rPr>
              <w:t>1,02</w:t>
            </w:r>
          </w:p>
        </w:tc>
      </w:tr>
      <w:tr w:rsidR="00AC2EC4" w:rsidRPr="00AC2EC4" w14:paraId="4229E4B3" w14:textId="77777777" w:rsidTr="00AC2EC4">
        <w:trPr>
          <w:trHeight w:val="449"/>
        </w:trPr>
        <w:tc>
          <w:tcPr>
            <w:tcW w:w="6385" w:type="dxa"/>
          </w:tcPr>
          <w:p w14:paraId="101E0B54" w14:textId="77777777" w:rsidR="00AC2EC4" w:rsidRPr="00AC2EC4" w:rsidRDefault="00AC2EC4" w:rsidP="00AC2EC4">
            <w:pPr>
              <w:spacing w:before="5"/>
              <w:ind w:left="107"/>
              <w:rPr>
                <w:rFonts w:ascii="Calibri" w:eastAsia="Calibri" w:hAnsi="Calibri" w:cs="Calibri"/>
                <w:lang w:val="es-ES"/>
              </w:rPr>
            </w:pPr>
            <w:r w:rsidRPr="00AC2EC4">
              <w:rPr>
                <w:rFonts w:ascii="Calibri" w:eastAsia="Calibri" w:hAnsi="Calibri" w:cs="Calibri"/>
                <w:lang w:val="es-ES"/>
              </w:rPr>
              <w:t>Básica</w:t>
            </w:r>
            <w:r w:rsidRPr="00AC2EC4">
              <w:rPr>
                <w:rFonts w:ascii="Calibri" w:eastAsia="Calibri" w:hAnsi="Calibri" w:cs="Calibri"/>
                <w:spacing w:val="-2"/>
                <w:lang w:val="es-ES"/>
              </w:rPr>
              <w:t xml:space="preserve"> incompleta</w:t>
            </w:r>
          </w:p>
        </w:tc>
        <w:tc>
          <w:tcPr>
            <w:tcW w:w="2454" w:type="dxa"/>
          </w:tcPr>
          <w:p w14:paraId="6BA55E92" w14:textId="77777777" w:rsidR="00AC2EC4" w:rsidRPr="00AC2EC4" w:rsidRDefault="00AC2EC4" w:rsidP="00AC2EC4">
            <w:pPr>
              <w:spacing w:before="5"/>
              <w:ind w:left="8" w:right="1"/>
              <w:jc w:val="center"/>
              <w:rPr>
                <w:rFonts w:ascii="Calibri" w:eastAsia="Calibri" w:hAnsi="Calibri" w:cs="Calibri"/>
                <w:lang w:val="es-ES"/>
              </w:rPr>
            </w:pPr>
            <w:r w:rsidRPr="00AC2EC4">
              <w:rPr>
                <w:rFonts w:ascii="Calibri" w:eastAsia="Calibri" w:hAnsi="Calibri" w:cs="Calibri"/>
                <w:spacing w:val="-2"/>
                <w:lang w:val="es-ES"/>
              </w:rPr>
              <w:t>12,75</w:t>
            </w:r>
          </w:p>
        </w:tc>
      </w:tr>
      <w:tr w:rsidR="00AC2EC4" w:rsidRPr="00AC2EC4" w14:paraId="42E2361E" w14:textId="77777777" w:rsidTr="00AC2EC4">
        <w:trPr>
          <w:trHeight w:val="449"/>
        </w:trPr>
        <w:tc>
          <w:tcPr>
            <w:tcW w:w="6385" w:type="dxa"/>
          </w:tcPr>
          <w:p w14:paraId="5C3782F7" w14:textId="77777777" w:rsidR="00AC2EC4" w:rsidRPr="00AC2EC4" w:rsidRDefault="00AC2EC4" w:rsidP="00AC2EC4">
            <w:pPr>
              <w:spacing w:before="5"/>
              <w:ind w:left="107"/>
              <w:rPr>
                <w:rFonts w:ascii="Calibri" w:eastAsia="Calibri" w:hAnsi="Calibri" w:cs="Calibri"/>
                <w:lang w:val="es-ES"/>
              </w:rPr>
            </w:pPr>
            <w:r w:rsidRPr="00AC2EC4">
              <w:rPr>
                <w:rFonts w:ascii="Calibri" w:eastAsia="Calibri" w:hAnsi="Calibri" w:cs="Calibri"/>
                <w:lang w:val="es-ES"/>
              </w:rPr>
              <w:t xml:space="preserve">Básica </w:t>
            </w:r>
            <w:r w:rsidRPr="00AC2EC4">
              <w:rPr>
                <w:rFonts w:ascii="Calibri" w:eastAsia="Calibri" w:hAnsi="Calibri" w:cs="Calibri"/>
                <w:spacing w:val="-2"/>
                <w:lang w:val="es-ES"/>
              </w:rPr>
              <w:t>completa</w:t>
            </w:r>
          </w:p>
        </w:tc>
        <w:tc>
          <w:tcPr>
            <w:tcW w:w="2454" w:type="dxa"/>
          </w:tcPr>
          <w:p w14:paraId="58A812B3" w14:textId="77777777" w:rsidR="00AC2EC4" w:rsidRPr="00AC2EC4" w:rsidRDefault="00AC2EC4" w:rsidP="00AC2EC4">
            <w:pPr>
              <w:spacing w:before="5"/>
              <w:ind w:left="8" w:right="1"/>
              <w:jc w:val="center"/>
              <w:rPr>
                <w:rFonts w:ascii="Calibri" w:eastAsia="Calibri" w:hAnsi="Calibri" w:cs="Calibri"/>
                <w:lang w:val="es-ES"/>
              </w:rPr>
            </w:pPr>
            <w:r w:rsidRPr="00AC2EC4">
              <w:rPr>
                <w:rFonts w:ascii="Calibri" w:eastAsia="Calibri" w:hAnsi="Calibri" w:cs="Calibri"/>
                <w:spacing w:val="-2"/>
                <w:lang w:val="es-ES"/>
              </w:rPr>
              <w:t>14,32</w:t>
            </w:r>
          </w:p>
        </w:tc>
      </w:tr>
      <w:tr w:rsidR="00AC2EC4" w:rsidRPr="00AC2EC4" w14:paraId="5F749BFB" w14:textId="77777777" w:rsidTr="00AC2EC4">
        <w:trPr>
          <w:trHeight w:val="449"/>
        </w:trPr>
        <w:tc>
          <w:tcPr>
            <w:tcW w:w="6385" w:type="dxa"/>
          </w:tcPr>
          <w:p w14:paraId="7B42F59C" w14:textId="77777777" w:rsidR="00AC2EC4" w:rsidRPr="00AC2EC4" w:rsidRDefault="00AC2EC4" w:rsidP="00AC2EC4">
            <w:pPr>
              <w:spacing w:before="5"/>
              <w:ind w:left="107"/>
              <w:rPr>
                <w:rFonts w:ascii="Calibri" w:eastAsia="Calibri" w:hAnsi="Calibri" w:cs="Calibri"/>
                <w:lang w:val="es-ES"/>
              </w:rPr>
            </w:pPr>
            <w:r w:rsidRPr="00AC2EC4">
              <w:rPr>
                <w:rFonts w:ascii="Calibri" w:eastAsia="Calibri" w:hAnsi="Calibri" w:cs="Calibri"/>
                <w:lang w:val="es-ES"/>
              </w:rPr>
              <w:t>Media</w:t>
            </w:r>
            <w:r w:rsidRPr="00AC2EC4">
              <w:rPr>
                <w:rFonts w:ascii="Calibri" w:eastAsia="Calibri" w:hAnsi="Calibri" w:cs="Calibri"/>
                <w:spacing w:val="-4"/>
                <w:lang w:val="es-ES"/>
              </w:rPr>
              <w:t xml:space="preserve"> </w:t>
            </w:r>
            <w:r w:rsidRPr="00AC2EC4">
              <w:rPr>
                <w:rFonts w:ascii="Calibri" w:eastAsia="Calibri" w:hAnsi="Calibri" w:cs="Calibri"/>
                <w:lang w:val="es-ES"/>
              </w:rPr>
              <w:t>humanista</w:t>
            </w:r>
            <w:r w:rsidRPr="00AC2EC4">
              <w:rPr>
                <w:rFonts w:ascii="Calibri" w:eastAsia="Calibri" w:hAnsi="Calibri" w:cs="Calibri"/>
                <w:spacing w:val="-3"/>
                <w:lang w:val="es-ES"/>
              </w:rPr>
              <w:t xml:space="preserve"> </w:t>
            </w:r>
            <w:r w:rsidRPr="00AC2EC4">
              <w:rPr>
                <w:rFonts w:ascii="Calibri" w:eastAsia="Calibri" w:hAnsi="Calibri" w:cs="Calibri"/>
                <w:spacing w:val="-2"/>
                <w:lang w:val="es-ES"/>
              </w:rPr>
              <w:t>incompleta</w:t>
            </w:r>
          </w:p>
        </w:tc>
        <w:tc>
          <w:tcPr>
            <w:tcW w:w="2454" w:type="dxa"/>
          </w:tcPr>
          <w:p w14:paraId="52D56445" w14:textId="77777777" w:rsidR="00AC2EC4" w:rsidRPr="00AC2EC4" w:rsidRDefault="00AC2EC4" w:rsidP="00AC2EC4">
            <w:pPr>
              <w:spacing w:before="5"/>
              <w:ind w:left="8" w:right="1"/>
              <w:jc w:val="center"/>
              <w:rPr>
                <w:rFonts w:ascii="Calibri" w:eastAsia="Calibri" w:hAnsi="Calibri" w:cs="Calibri"/>
                <w:lang w:val="es-ES"/>
              </w:rPr>
            </w:pPr>
            <w:r w:rsidRPr="00AC2EC4">
              <w:rPr>
                <w:rFonts w:ascii="Calibri" w:eastAsia="Calibri" w:hAnsi="Calibri" w:cs="Calibri"/>
                <w:spacing w:val="-2"/>
                <w:lang w:val="es-ES"/>
              </w:rPr>
              <w:t>11,65</w:t>
            </w:r>
          </w:p>
        </w:tc>
      </w:tr>
      <w:tr w:rsidR="00AC2EC4" w:rsidRPr="00AC2EC4" w14:paraId="1E519296" w14:textId="77777777" w:rsidTr="00AC2EC4">
        <w:trPr>
          <w:trHeight w:val="449"/>
        </w:trPr>
        <w:tc>
          <w:tcPr>
            <w:tcW w:w="6385" w:type="dxa"/>
          </w:tcPr>
          <w:p w14:paraId="1790E220" w14:textId="77777777" w:rsidR="00AC2EC4" w:rsidRPr="00AC2EC4" w:rsidRDefault="00AC2EC4" w:rsidP="00AC2EC4">
            <w:pPr>
              <w:spacing w:before="5"/>
              <w:ind w:left="107"/>
              <w:rPr>
                <w:rFonts w:ascii="Calibri" w:eastAsia="Calibri" w:hAnsi="Calibri" w:cs="Calibri"/>
                <w:lang w:val="es-ES"/>
              </w:rPr>
            </w:pPr>
            <w:r w:rsidRPr="00AC2EC4">
              <w:rPr>
                <w:rFonts w:ascii="Calibri" w:eastAsia="Calibri" w:hAnsi="Calibri" w:cs="Calibri"/>
                <w:lang w:val="es-ES"/>
              </w:rPr>
              <w:t>Media</w:t>
            </w:r>
            <w:r w:rsidRPr="00AC2EC4">
              <w:rPr>
                <w:rFonts w:ascii="Calibri" w:eastAsia="Calibri" w:hAnsi="Calibri" w:cs="Calibri"/>
                <w:spacing w:val="-4"/>
                <w:lang w:val="es-ES"/>
              </w:rPr>
              <w:t xml:space="preserve"> </w:t>
            </w:r>
            <w:r w:rsidRPr="00AC2EC4">
              <w:rPr>
                <w:rFonts w:ascii="Calibri" w:eastAsia="Calibri" w:hAnsi="Calibri" w:cs="Calibri"/>
                <w:lang w:val="es-ES"/>
              </w:rPr>
              <w:t>técnica</w:t>
            </w:r>
            <w:r w:rsidRPr="00AC2EC4">
              <w:rPr>
                <w:rFonts w:ascii="Calibri" w:eastAsia="Calibri" w:hAnsi="Calibri" w:cs="Calibri"/>
                <w:spacing w:val="-3"/>
                <w:lang w:val="es-ES"/>
              </w:rPr>
              <w:t xml:space="preserve"> </w:t>
            </w:r>
            <w:r w:rsidRPr="00AC2EC4">
              <w:rPr>
                <w:rFonts w:ascii="Calibri" w:eastAsia="Calibri" w:hAnsi="Calibri" w:cs="Calibri"/>
                <w:lang w:val="es-ES"/>
              </w:rPr>
              <w:t>profesional</w:t>
            </w:r>
            <w:r w:rsidRPr="00AC2EC4">
              <w:rPr>
                <w:rFonts w:ascii="Calibri" w:eastAsia="Calibri" w:hAnsi="Calibri" w:cs="Calibri"/>
                <w:spacing w:val="-3"/>
                <w:lang w:val="es-ES"/>
              </w:rPr>
              <w:t xml:space="preserve"> </w:t>
            </w:r>
            <w:r w:rsidRPr="00AC2EC4">
              <w:rPr>
                <w:rFonts w:ascii="Calibri" w:eastAsia="Calibri" w:hAnsi="Calibri" w:cs="Calibri"/>
                <w:spacing w:val="-2"/>
                <w:lang w:val="es-ES"/>
              </w:rPr>
              <w:t>incompleta</w:t>
            </w:r>
          </w:p>
        </w:tc>
        <w:tc>
          <w:tcPr>
            <w:tcW w:w="2454" w:type="dxa"/>
          </w:tcPr>
          <w:p w14:paraId="2C3F955B" w14:textId="77777777" w:rsidR="00AC2EC4" w:rsidRPr="00AC2EC4" w:rsidRDefault="00AC2EC4" w:rsidP="00AC2EC4">
            <w:pPr>
              <w:spacing w:before="5"/>
              <w:ind w:left="8" w:right="1"/>
              <w:jc w:val="center"/>
              <w:rPr>
                <w:rFonts w:ascii="Calibri" w:eastAsia="Calibri" w:hAnsi="Calibri" w:cs="Calibri"/>
                <w:lang w:val="es-ES"/>
              </w:rPr>
            </w:pPr>
            <w:r w:rsidRPr="00AC2EC4">
              <w:rPr>
                <w:rFonts w:ascii="Calibri" w:eastAsia="Calibri" w:hAnsi="Calibri" w:cs="Calibri"/>
                <w:spacing w:val="-4"/>
                <w:lang w:val="es-ES"/>
              </w:rPr>
              <w:t>2,40</w:t>
            </w:r>
          </w:p>
        </w:tc>
      </w:tr>
      <w:tr w:rsidR="00AC2EC4" w:rsidRPr="00AC2EC4" w14:paraId="2BAFB27A" w14:textId="77777777" w:rsidTr="00AC2EC4">
        <w:trPr>
          <w:trHeight w:val="449"/>
        </w:trPr>
        <w:tc>
          <w:tcPr>
            <w:tcW w:w="6385" w:type="dxa"/>
          </w:tcPr>
          <w:p w14:paraId="3A7145C1" w14:textId="77777777" w:rsidR="00AC2EC4" w:rsidRPr="00AC2EC4" w:rsidRDefault="00AC2EC4" w:rsidP="00AC2EC4">
            <w:pPr>
              <w:spacing w:before="5"/>
              <w:ind w:left="107"/>
              <w:rPr>
                <w:rFonts w:ascii="Calibri" w:eastAsia="Calibri" w:hAnsi="Calibri" w:cs="Calibri"/>
                <w:b/>
                <w:lang w:val="es-ES"/>
              </w:rPr>
            </w:pPr>
            <w:r w:rsidRPr="00AC2EC4">
              <w:rPr>
                <w:rFonts w:ascii="Calibri" w:eastAsia="Calibri" w:hAnsi="Calibri" w:cs="Calibri"/>
                <w:b/>
                <w:lang w:val="es-ES"/>
              </w:rPr>
              <w:t>Media</w:t>
            </w:r>
            <w:r w:rsidRPr="00AC2EC4">
              <w:rPr>
                <w:rFonts w:ascii="Calibri" w:eastAsia="Calibri" w:hAnsi="Calibri" w:cs="Calibri"/>
                <w:b/>
                <w:spacing w:val="-8"/>
                <w:lang w:val="es-ES"/>
              </w:rPr>
              <w:t xml:space="preserve"> </w:t>
            </w:r>
            <w:r w:rsidRPr="00AC2EC4">
              <w:rPr>
                <w:rFonts w:ascii="Calibri" w:eastAsia="Calibri" w:hAnsi="Calibri" w:cs="Calibri"/>
                <w:b/>
                <w:lang w:val="es-ES"/>
              </w:rPr>
              <w:t>humanista</w:t>
            </w:r>
            <w:r w:rsidRPr="00AC2EC4">
              <w:rPr>
                <w:rFonts w:ascii="Calibri" w:eastAsia="Calibri" w:hAnsi="Calibri" w:cs="Calibri"/>
                <w:b/>
                <w:spacing w:val="-5"/>
                <w:lang w:val="es-ES"/>
              </w:rPr>
              <w:t xml:space="preserve"> </w:t>
            </w:r>
            <w:r w:rsidRPr="00AC2EC4">
              <w:rPr>
                <w:rFonts w:ascii="Calibri" w:eastAsia="Calibri" w:hAnsi="Calibri" w:cs="Calibri"/>
                <w:b/>
                <w:spacing w:val="-2"/>
                <w:lang w:val="es-ES"/>
              </w:rPr>
              <w:t>completa</w:t>
            </w:r>
          </w:p>
        </w:tc>
        <w:tc>
          <w:tcPr>
            <w:tcW w:w="2454" w:type="dxa"/>
          </w:tcPr>
          <w:p w14:paraId="268DDEF9" w14:textId="77777777" w:rsidR="00AC2EC4" w:rsidRPr="00AC2EC4" w:rsidRDefault="00AC2EC4" w:rsidP="00AC2EC4">
            <w:pPr>
              <w:spacing w:before="5"/>
              <w:ind w:left="8" w:right="1"/>
              <w:jc w:val="center"/>
              <w:rPr>
                <w:rFonts w:ascii="Calibri" w:eastAsia="Calibri" w:hAnsi="Calibri" w:cs="Calibri"/>
                <w:b/>
                <w:lang w:val="es-ES"/>
              </w:rPr>
            </w:pPr>
            <w:r w:rsidRPr="00AC2EC4">
              <w:rPr>
                <w:rFonts w:ascii="Calibri" w:eastAsia="Calibri" w:hAnsi="Calibri" w:cs="Calibri"/>
                <w:b/>
                <w:spacing w:val="-2"/>
                <w:lang w:val="es-ES"/>
              </w:rPr>
              <w:t>23,40</w:t>
            </w:r>
          </w:p>
        </w:tc>
      </w:tr>
      <w:tr w:rsidR="00AC2EC4" w:rsidRPr="00AC2EC4" w14:paraId="2956FC63" w14:textId="77777777" w:rsidTr="00AC2EC4">
        <w:trPr>
          <w:trHeight w:val="449"/>
        </w:trPr>
        <w:tc>
          <w:tcPr>
            <w:tcW w:w="6385" w:type="dxa"/>
          </w:tcPr>
          <w:p w14:paraId="0E5EB8C2" w14:textId="77777777" w:rsidR="00AC2EC4" w:rsidRPr="00AC2EC4" w:rsidRDefault="00AC2EC4" w:rsidP="00AC2EC4">
            <w:pPr>
              <w:spacing w:before="5"/>
              <w:ind w:left="107"/>
              <w:rPr>
                <w:rFonts w:ascii="Calibri" w:eastAsia="Calibri" w:hAnsi="Calibri" w:cs="Calibri"/>
                <w:lang w:val="es-ES"/>
              </w:rPr>
            </w:pPr>
            <w:r w:rsidRPr="00AC2EC4">
              <w:rPr>
                <w:rFonts w:ascii="Calibri" w:eastAsia="Calibri" w:hAnsi="Calibri" w:cs="Calibri"/>
                <w:lang w:val="es-ES"/>
              </w:rPr>
              <w:t>Media</w:t>
            </w:r>
            <w:r w:rsidRPr="00AC2EC4">
              <w:rPr>
                <w:rFonts w:ascii="Calibri" w:eastAsia="Calibri" w:hAnsi="Calibri" w:cs="Calibri"/>
                <w:spacing w:val="-4"/>
                <w:lang w:val="es-ES"/>
              </w:rPr>
              <w:t xml:space="preserve"> </w:t>
            </w:r>
            <w:r w:rsidRPr="00AC2EC4">
              <w:rPr>
                <w:rFonts w:ascii="Calibri" w:eastAsia="Calibri" w:hAnsi="Calibri" w:cs="Calibri"/>
                <w:lang w:val="es-ES"/>
              </w:rPr>
              <w:t>técnica</w:t>
            </w:r>
            <w:r w:rsidRPr="00AC2EC4">
              <w:rPr>
                <w:rFonts w:ascii="Calibri" w:eastAsia="Calibri" w:hAnsi="Calibri" w:cs="Calibri"/>
                <w:spacing w:val="-3"/>
                <w:lang w:val="es-ES"/>
              </w:rPr>
              <w:t xml:space="preserve"> </w:t>
            </w:r>
            <w:r w:rsidRPr="00AC2EC4">
              <w:rPr>
                <w:rFonts w:ascii="Calibri" w:eastAsia="Calibri" w:hAnsi="Calibri" w:cs="Calibri"/>
                <w:lang w:val="es-ES"/>
              </w:rPr>
              <w:t>profesional</w:t>
            </w:r>
            <w:r w:rsidRPr="00AC2EC4">
              <w:rPr>
                <w:rFonts w:ascii="Calibri" w:eastAsia="Calibri" w:hAnsi="Calibri" w:cs="Calibri"/>
                <w:spacing w:val="-3"/>
                <w:lang w:val="es-ES"/>
              </w:rPr>
              <w:t xml:space="preserve"> </w:t>
            </w:r>
            <w:r w:rsidRPr="00AC2EC4">
              <w:rPr>
                <w:rFonts w:ascii="Calibri" w:eastAsia="Calibri" w:hAnsi="Calibri" w:cs="Calibri"/>
                <w:spacing w:val="-2"/>
                <w:lang w:val="es-ES"/>
              </w:rPr>
              <w:t>completa</w:t>
            </w:r>
          </w:p>
        </w:tc>
        <w:tc>
          <w:tcPr>
            <w:tcW w:w="2454" w:type="dxa"/>
          </w:tcPr>
          <w:p w14:paraId="62E2940F" w14:textId="77777777" w:rsidR="00AC2EC4" w:rsidRPr="00AC2EC4" w:rsidRDefault="00AC2EC4" w:rsidP="00AC2EC4">
            <w:pPr>
              <w:spacing w:before="5"/>
              <w:ind w:left="8" w:right="1"/>
              <w:jc w:val="center"/>
              <w:rPr>
                <w:rFonts w:ascii="Calibri" w:eastAsia="Calibri" w:hAnsi="Calibri" w:cs="Calibri"/>
                <w:lang w:val="es-ES"/>
              </w:rPr>
            </w:pPr>
            <w:r w:rsidRPr="00AC2EC4">
              <w:rPr>
                <w:rFonts w:ascii="Calibri" w:eastAsia="Calibri" w:hAnsi="Calibri" w:cs="Calibri"/>
                <w:spacing w:val="-4"/>
                <w:lang w:val="es-ES"/>
              </w:rPr>
              <w:t>6,02</w:t>
            </w:r>
          </w:p>
        </w:tc>
      </w:tr>
      <w:tr w:rsidR="00AC2EC4" w:rsidRPr="00AC2EC4" w14:paraId="36756232" w14:textId="77777777" w:rsidTr="00AC2EC4">
        <w:trPr>
          <w:trHeight w:val="449"/>
        </w:trPr>
        <w:tc>
          <w:tcPr>
            <w:tcW w:w="6385" w:type="dxa"/>
          </w:tcPr>
          <w:p w14:paraId="091D1BE3" w14:textId="77777777" w:rsidR="00AC2EC4" w:rsidRPr="00AC2EC4" w:rsidRDefault="00AC2EC4" w:rsidP="00AC2EC4">
            <w:pPr>
              <w:spacing w:before="5"/>
              <w:ind w:left="107"/>
              <w:rPr>
                <w:rFonts w:ascii="Calibri" w:eastAsia="Calibri" w:hAnsi="Calibri" w:cs="Calibri"/>
                <w:lang w:val="es-ES"/>
              </w:rPr>
            </w:pPr>
            <w:r w:rsidRPr="00AC2EC4">
              <w:rPr>
                <w:rFonts w:ascii="Calibri" w:eastAsia="Calibri" w:hAnsi="Calibri" w:cs="Calibri"/>
                <w:lang w:val="es-ES"/>
              </w:rPr>
              <w:t>Técnico</w:t>
            </w:r>
            <w:r w:rsidRPr="00AC2EC4">
              <w:rPr>
                <w:rFonts w:ascii="Calibri" w:eastAsia="Calibri" w:hAnsi="Calibri" w:cs="Calibri"/>
                <w:spacing w:val="-6"/>
                <w:lang w:val="es-ES"/>
              </w:rPr>
              <w:t xml:space="preserve"> </w:t>
            </w:r>
            <w:r w:rsidRPr="00AC2EC4">
              <w:rPr>
                <w:rFonts w:ascii="Calibri" w:eastAsia="Calibri" w:hAnsi="Calibri" w:cs="Calibri"/>
                <w:lang w:val="es-ES"/>
              </w:rPr>
              <w:t>nivel</w:t>
            </w:r>
            <w:r w:rsidRPr="00AC2EC4">
              <w:rPr>
                <w:rFonts w:ascii="Calibri" w:eastAsia="Calibri" w:hAnsi="Calibri" w:cs="Calibri"/>
                <w:spacing w:val="-5"/>
                <w:lang w:val="es-ES"/>
              </w:rPr>
              <w:t xml:space="preserve"> </w:t>
            </w:r>
            <w:r w:rsidRPr="00AC2EC4">
              <w:rPr>
                <w:rFonts w:ascii="Calibri" w:eastAsia="Calibri" w:hAnsi="Calibri" w:cs="Calibri"/>
                <w:lang w:val="es-ES"/>
              </w:rPr>
              <w:t>superior</w:t>
            </w:r>
            <w:r w:rsidRPr="00AC2EC4">
              <w:rPr>
                <w:rFonts w:ascii="Calibri" w:eastAsia="Calibri" w:hAnsi="Calibri" w:cs="Calibri"/>
                <w:spacing w:val="-6"/>
                <w:lang w:val="es-ES"/>
              </w:rPr>
              <w:t xml:space="preserve"> </w:t>
            </w:r>
            <w:r w:rsidRPr="00AC2EC4">
              <w:rPr>
                <w:rFonts w:ascii="Calibri" w:eastAsia="Calibri" w:hAnsi="Calibri" w:cs="Calibri"/>
                <w:lang w:val="es-ES"/>
              </w:rPr>
              <w:t>o</w:t>
            </w:r>
            <w:r w:rsidRPr="00AC2EC4">
              <w:rPr>
                <w:rFonts w:ascii="Calibri" w:eastAsia="Calibri" w:hAnsi="Calibri" w:cs="Calibri"/>
                <w:spacing w:val="-5"/>
                <w:lang w:val="es-ES"/>
              </w:rPr>
              <w:t xml:space="preserve"> </w:t>
            </w:r>
            <w:r w:rsidRPr="00AC2EC4">
              <w:rPr>
                <w:rFonts w:ascii="Calibri" w:eastAsia="Calibri" w:hAnsi="Calibri" w:cs="Calibri"/>
                <w:lang w:val="es-ES"/>
              </w:rPr>
              <w:t>profesional</w:t>
            </w:r>
            <w:r w:rsidRPr="00AC2EC4">
              <w:rPr>
                <w:rFonts w:ascii="Calibri" w:eastAsia="Calibri" w:hAnsi="Calibri" w:cs="Calibri"/>
                <w:spacing w:val="-5"/>
                <w:lang w:val="es-ES"/>
              </w:rPr>
              <w:t xml:space="preserve"> </w:t>
            </w:r>
            <w:r w:rsidRPr="00AC2EC4">
              <w:rPr>
                <w:rFonts w:ascii="Calibri" w:eastAsia="Calibri" w:hAnsi="Calibri" w:cs="Calibri"/>
                <w:spacing w:val="-2"/>
                <w:lang w:val="es-ES"/>
              </w:rPr>
              <w:t>incompleto</w:t>
            </w:r>
          </w:p>
        </w:tc>
        <w:tc>
          <w:tcPr>
            <w:tcW w:w="2454" w:type="dxa"/>
          </w:tcPr>
          <w:p w14:paraId="3CC3969A" w14:textId="77777777" w:rsidR="00AC2EC4" w:rsidRPr="00AC2EC4" w:rsidRDefault="00AC2EC4" w:rsidP="00AC2EC4">
            <w:pPr>
              <w:spacing w:before="5"/>
              <w:ind w:left="8" w:right="1"/>
              <w:jc w:val="center"/>
              <w:rPr>
                <w:rFonts w:ascii="Calibri" w:eastAsia="Calibri" w:hAnsi="Calibri" w:cs="Calibri"/>
                <w:lang w:val="es-ES"/>
              </w:rPr>
            </w:pPr>
            <w:r w:rsidRPr="00AC2EC4">
              <w:rPr>
                <w:rFonts w:ascii="Calibri" w:eastAsia="Calibri" w:hAnsi="Calibri" w:cs="Calibri"/>
                <w:spacing w:val="-4"/>
                <w:lang w:val="es-ES"/>
              </w:rPr>
              <w:t>5,75</w:t>
            </w:r>
          </w:p>
        </w:tc>
      </w:tr>
      <w:tr w:rsidR="00AC2EC4" w:rsidRPr="00AC2EC4" w14:paraId="3F304492" w14:textId="77777777" w:rsidTr="00AC2EC4">
        <w:trPr>
          <w:trHeight w:val="449"/>
        </w:trPr>
        <w:tc>
          <w:tcPr>
            <w:tcW w:w="6385" w:type="dxa"/>
          </w:tcPr>
          <w:p w14:paraId="5044E03F" w14:textId="77777777" w:rsidR="00AC2EC4" w:rsidRPr="00AC2EC4" w:rsidRDefault="00AC2EC4" w:rsidP="00AC2EC4">
            <w:pPr>
              <w:spacing w:before="5"/>
              <w:ind w:left="107"/>
              <w:rPr>
                <w:rFonts w:ascii="Calibri" w:eastAsia="Calibri" w:hAnsi="Calibri" w:cs="Calibri"/>
                <w:b/>
                <w:lang w:val="es-ES"/>
              </w:rPr>
            </w:pPr>
            <w:r w:rsidRPr="00AC2EC4">
              <w:rPr>
                <w:rFonts w:ascii="Calibri" w:eastAsia="Calibri" w:hAnsi="Calibri" w:cs="Calibri"/>
                <w:b/>
                <w:lang w:val="es-ES"/>
              </w:rPr>
              <w:t>Técnico</w:t>
            </w:r>
            <w:r w:rsidRPr="00AC2EC4">
              <w:rPr>
                <w:rFonts w:ascii="Calibri" w:eastAsia="Calibri" w:hAnsi="Calibri" w:cs="Calibri"/>
                <w:b/>
                <w:spacing w:val="-5"/>
                <w:lang w:val="es-ES"/>
              </w:rPr>
              <w:t xml:space="preserve"> </w:t>
            </w:r>
            <w:r w:rsidRPr="00AC2EC4">
              <w:rPr>
                <w:rFonts w:ascii="Calibri" w:eastAsia="Calibri" w:hAnsi="Calibri" w:cs="Calibri"/>
                <w:b/>
                <w:lang w:val="es-ES"/>
              </w:rPr>
              <w:t>nivel</w:t>
            </w:r>
            <w:r w:rsidRPr="00AC2EC4">
              <w:rPr>
                <w:rFonts w:ascii="Calibri" w:eastAsia="Calibri" w:hAnsi="Calibri" w:cs="Calibri"/>
                <w:b/>
                <w:spacing w:val="-5"/>
                <w:lang w:val="es-ES"/>
              </w:rPr>
              <w:t xml:space="preserve"> </w:t>
            </w:r>
            <w:r w:rsidRPr="00AC2EC4">
              <w:rPr>
                <w:rFonts w:ascii="Calibri" w:eastAsia="Calibri" w:hAnsi="Calibri" w:cs="Calibri"/>
                <w:b/>
                <w:lang w:val="es-ES"/>
              </w:rPr>
              <w:t>superior</w:t>
            </w:r>
            <w:r w:rsidRPr="00AC2EC4">
              <w:rPr>
                <w:rFonts w:ascii="Calibri" w:eastAsia="Calibri" w:hAnsi="Calibri" w:cs="Calibri"/>
                <w:b/>
                <w:spacing w:val="-5"/>
                <w:lang w:val="es-ES"/>
              </w:rPr>
              <w:t xml:space="preserve"> </w:t>
            </w:r>
            <w:r w:rsidRPr="00AC2EC4">
              <w:rPr>
                <w:rFonts w:ascii="Calibri" w:eastAsia="Calibri" w:hAnsi="Calibri" w:cs="Calibri"/>
                <w:b/>
                <w:lang w:val="es-ES"/>
              </w:rPr>
              <w:t>o</w:t>
            </w:r>
            <w:r w:rsidRPr="00AC2EC4">
              <w:rPr>
                <w:rFonts w:ascii="Calibri" w:eastAsia="Calibri" w:hAnsi="Calibri" w:cs="Calibri"/>
                <w:b/>
                <w:spacing w:val="-5"/>
                <w:lang w:val="es-ES"/>
              </w:rPr>
              <w:t xml:space="preserve"> </w:t>
            </w:r>
            <w:r w:rsidRPr="00AC2EC4">
              <w:rPr>
                <w:rFonts w:ascii="Calibri" w:eastAsia="Calibri" w:hAnsi="Calibri" w:cs="Calibri"/>
                <w:b/>
                <w:lang w:val="es-ES"/>
              </w:rPr>
              <w:t>profesional</w:t>
            </w:r>
            <w:r w:rsidRPr="00AC2EC4">
              <w:rPr>
                <w:rFonts w:ascii="Calibri" w:eastAsia="Calibri" w:hAnsi="Calibri" w:cs="Calibri"/>
                <w:b/>
                <w:spacing w:val="-5"/>
                <w:lang w:val="es-ES"/>
              </w:rPr>
              <w:t xml:space="preserve"> </w:t>
            </w:r>
            <w:r w:rsidRPr="00AC2EC4">
              <w:rPr>
                <w:rFonts w:ascii="Calibri" w:eastAsia="Calibri" w:hAnsi="Calibri" w:cs="Calibri"/>
                <w:b/>
                <w:spacing w:val="-2"/>
                <w:lang w:val="es-ES"/>
              </w:rPr>
              <w:t>completo</w:t>
            </w:r>
          </w:p>
        </w:tc>
        <w:tc>
          <w:tcPr>
            <w:tcW w:w="2454" w:type="dxa"/>
          </w:tcPr>
          <w:p w14:paraId="7D5BA0AF" w14:textId="77777777" w:rsidR="00AC2EC4" w:rsidRPr="00AC2EC4" w:rsidRDefault="00AC2EC4" w:rsidP="00AC2EC4">
            <w:pPr>
              <w:spacing w:before="5"/>
              <w:ind w:left="8" w:right="1"/>
              <w:jc w:val="center"/>
              <w:rPr>
                <w:rFonts w:ascii="Calibri" w:eastAsia="Calibri" w:hAnsi="Calibri" w:cs="Calibri"/>
                <w:b/>
                <w:lang w:val="es-ES"/>
              </w:rPr>
            </w:pPr>
            <w:r w:rsidRPr="00AC2EC4">
              <w:rPr>
                <w:rFonts w:ascii="Calibri" w:eastAsia="Calibri" w:hAnsi="Calibri" w:cs="Calibri"/>
                <w:b/>
                <w:spacing w:val="-2"/>
                <w:lang w:val="es-ES"/>
              </w:rPr>
              <w:t>22,70</w:t>
            </w:r>
          </w:p>
        </w:tc>
      </w:tr>
      <w:tr w:rsidR="00AC2EC4" w:rsidRPr="00AC2EC4" w14:paraId="05EACB1C" w14:textId="77777777" w:rsidTr="00AC2EC4">
        <w:trPr>
          <w:trHeight w:val="449"/>
        </w:trPr>
        <w:tc>
          <w:tcPr>
            <w:tcW w:w="6385" w:type="dxa"/>
          </w:tcPr>
          <w:p w14:paraId="39C37D91" w14:textId="77777777" w:rsidR="00AC2EC4" w:rsidRPr="00AC2EC4" w:rsidRDefault="00AC2EC4" w:rsidP="00AC2EC4">
            <w:pPr>
              <w:spacing w:before="5"/>
              <w:ind w:left="8"/>
              <w:jc w:val="center"/>
              <w:rPr>
                <w:rFonts w:ascii="Calibri" w:eastAsia="Calibri" w:hAnsi="Calibri" w:cs="Calibri"/>
                <w:b/>
                <w:lang w:val="es-ES"/>
              </w:rPr>
            </w:pPr>
            <w:r w:rsidRPr="00AC2EC4">
              <w:rPr>
                <w:rFonts w:ascii="Calibri" w:eastAsia="Calibri" w:hAnsi="Calibri" w:cs="Calibri"/>
                <w:b/>
                <w:spacing w:val="-2"/>
                <w:lang w:val="es-ES"/>
              </w:rPr>
              <w:t>Total</w:t>
            </w:r>
          </w:p>
        </w:tc>
        <w:tc>
          <w:tcPr>
            <w:tcW w:w="2454" w:type="dxa"/>
          </w:tcPr>
          <w:p w14:paraId="1BB4E611" w14:textId="77777777" w:rsidR="00AC2EC4" w:rsidRPr="00AC2EC4" w:rsidRDefault="00AC2EC4" w:rsidP="00AC2EC4">
            <w:pPr>
              <w:spacing w:before="5"/>
              <w:ind w:left="8"/>
              <w:jc w:val="center"/>
              <w:rPr>
                <w:rFonts w:ascii="Calibri" w:eastAsia="Calibri" w:hAnsi="Calibri" w:cs="Calibri"/>
                <w:b/>
                <w:lang w:val="es-ES"/>
              </w:rPr>
            </w:pPr>
            <w:r w:rsidRPr="00AC2EC4">
              <w:rPr>
                <w:rFonts w:ascii="Calibri" w:eastAsia="Calibri" w:hAnsi="Calibri" w:cs="Calibri"/>
                <w:b/>
                <w:spacing w:val="-5"/>
                <w:lang w:val="es-ES"/>
              </w:rPr>
              <w:t>100</w:t>
            </w:r>
          </w:p>
        </w:tc>
      </w:tr>
    </w:tbl>
    <w:p w14:paraId="5649B357" w14:textId="1B9D05D1" w:rsidR="00AC2EC4" w:rsidRPr="00AC2EC4" w:rsidRDefault="00AC2EC4" w:rsidP="00AC2EC4">
      <w:pPr>
        <w:jc w:val="both"/>
        <w:rPr>
          <w:lang w:val="es-MX"/>
        </w:rPr>
      </w:pPr>
      <w:r w:rsidRPr="00AC2EC4">
        <w:rPr>
          <w:lang w:val="es-MX"/>
        </w:rPr>
        <w:t>En temas de educación</w:t>
      </w:r>
      <w:r>
        <w:rPr>
          <w:lang w:val="es-MX"/>
        </w:rPr>
        <w:t>,</w:t>
      </w:r>
      <w:r w:rsidRPr="00AC2EC4">
        <w:rPr>
          <w:lang w:val="es-MX"/>
        </w:rPr>
        <w:t xml:space="preserve"> el distrito censal de Ñirehuao cuenta con la escuela Rural Valle de la Luna. Esta escuela es dependiente de la Ilustre Municipalidad de Coyhaique y se encuentra ubicada en la localidad de Ñirehuao distante a 62 Kilómetros de la ciudad de Coyhaique, con un periodo de 48</w:t>
      </w:r>
      <w:r>
        <w:rPr>
          <w:lang w:val="es-MX"/>
        </w:rPr>
        <w:t xml:space="preserve"> </w:t>
      </w:r>
      <w:r w:rsidRPr="00AC2EC4">
        <w:rPr>
          <w:lang w:val="es-MX"/>
        </w:rPr>
        <w:t>años al servicio de la comunidad de Ñirehuao. El establecimiento cuenta con la capacidad suficiente en infraestructura para 45 alumnos(as) de 1° a 8° año educacional. Cuenta con 5 salas de clases, comedor, biblioteca, sala de computación, sala de deportes, cocina y despensa, servicios higiénicos con capacidad suficiente para todos los alumnos(as), docentes, asistentes de educación y manipuladora. (DEM</w:t>
      </w:r>
      <w:r>
        <w:rPr>
          <w:lang w:val="es-MX"/>
        </w:rPr>
        <w:t xml:space="preserve"> C</w:t>
      </w:r>
      <w:r w:rsidRPr="00AC2EC4">
        <w:rPr>
          <w:lang w:val="es-MX"/>
        </w:rPr>
        <w:t>oyhaique, 202</w:t>
      </w:r>
      <w:r w:rsidR="00121873">
        <w:rPr>
          <w:lang w:val="es-MX"/>
        </w:rPr>
        <w:t>3</w:t>
      </w:r>
      <w:r w:rsidRPr="00AC2EC4">
        <w:rPr>
          <w:lang w:val="es-MX"/>
        </w:rPr>
        <w:t>)</w:t>
      </w:r>
      <w:r>
        <w:rPr>
          <w:lang w:val="es-MX"/>
        </w:rPr>
        <w:t>.</w:t>
      </w:r>
    </w:p>
    <w:p w14:paraId="6471F755" w14:textId="56274648" w:rsidR="00AC2EC4" w:rsidRPr="00AC2EC4" w:rsidRDefault="00AC2EC4" w:rsidP="00AC2EC4">
      <w:pPr>
        <w:jc w:val="both"/>
        <w:rPr>
          <w:lang w:val="es-MX"/>
        </w:rPr>
      </w:pPr>
      <w:r w:rsidRPr="00AC2EC4">
        <w:rPr>
          <w:lang w:val="es-MX"/>
        </w:rPr>
        <w:t>En el ámbito cultural, la historia de Ñirehuao comenzó el año 1969</w:t>
      </w:r>
      <w:r>
        <w:rPr>
          <w:lang w:val="es-MX"/>
        </w:rPr>
        <w:t>,</w:t>
      </w:r>
      <w:r w:rsidRPr="00AC2EC4">
        <w:rPr>
          <w:lang w:val="es-MX"/>
        </w:rPr>
        <w:t xml:space="preserve"> el 1 de febrero</w:t>
      </w:r>
      <w:r>
        <w:rPr>
          <w:lang w:val="es-MX"/>
        </w:rPr>
        <w:t>,</w:t>
      </w:r>
      <w:r w:rsidRPr="00AC2EC4">
        <w:rPr>
          <w:lang w:val="es-MX"/>
        </w:rPr>
        <w:t xml:space="preserve"> cuando se fundó en medio de la pampa de Ñirehuao. El nombre del pueblo proviene del mapudungun ñirre= árbol nativo y huao=valle, por lo tanto, su nombre significa “Valle de ñirres”. Ñirehuao cuenta con un museo llamado Valle de la Luna, el cual fue inaugurado el 2 de junio de 2006. Este se formó con la </w:t>
      </w:r>
      <w:r w:rsidRPr="00AC2EC4">
        <w:rPr>
          <w:lang w:val="es-MX"/>
        </w:rPr>
        <w:lastRenderedPageBreak/>
        <w:t xml:space="preserve">finalidad de poder mostrar sus costumbres, historia y darse a conocer ellos mismos a las otras comunidades y personas. Con esto se busca lograr mantener las tradiciones en el tiempo y que estas no se pierdan u olviden. Cuenta con distintos tipos de colecciones como los son; paleontológicas, geológicas, de fauna, objetos electromecánicos y de historia, como lo son fotos, documentos históricos, vestimentas, entre otros. En el caso de los paleontológicos, estos pertenecen a fósiles de la formación </w:t>
      </w:r>
      <w:proofErr w:type="spellStart"/>
      <w:r w:rsidRPr="00AC2EC4">
        <w:rPr>
          <w:lang w:val="es-MX"/>
        </w:rPr>
        <w:t>Appeleg</w:t>
      </w:r>
      <w:proofErr w:type="spellEnd"/>
      <w:r w:rsidRPr="00AC2EC4">
        <w:rPr>
          <w:lang w:val="es-MX"/>
        </w:rPr>
        <w:t xml:space="preserve"> y </w:t>
      </w:r>
      <w:proofErr w:type="spellStart"/>
      <w:r w:rsidRPr="00AC2EC4">
        <w:rPr>
          <w:lang w:val="es-MX"/>
        </w:rPr>
        <w:t>Katterfeld</w:t>
      </w:r>
      <w:proofErr w:type="spellEnd"/>
      <w:r w:rsidRPr="00AC2EC4">
        <w:rPr>
          <w:lang w:val="es-MX"/>
        </w:rPr>
        <w:t>, que representan un ambiente cálido de mar. (Vega M. 2019)</w:t>
      </w:r>
      <w:r>
        <w:rPr>
          <w:lang w:val="es-MX"/>
        </w:rPr>
        <w:t>.</w:t>
      </w:r>
    </w:p>
    <w:p w14:paraId="032A52D9" w14:textId="21F3569B" w:rsidR="00AC2EC4" w:rsidRPr="00AC2EC4" w:rsidRDefault="00AC2EC4" w:rsidP="00AC2EC4">
      <w:pPr>
        <w:jc w:val="both"/>
        <w:rPr>
          <w:lang w:val="es-MX"/>
        </w:rPr>
      </w:pPr>
      <w:r w:rsidRPr="00AC2EC4">
        <w:rPr>
          <w:lang w:val="es-MX"/>
        </w:rPr>
        <w:t xml:space="preserve">Respecto a la educación del distrito Mano Negra, la localidad de </w:t>
      </w:r>
      <w:r>
        <w:rPr>
          <w:lang w:val="es-MX"/>
        </w:rPr>
        <w:t>V</w:t>
      </w:r>
      <w:r w:rsidRPr="00AC2EC4">
        <w:rPr>
          <w:lang w:val="es-MX"/>
        </w:rPr>
        <w:t xml:space="preserve">illa </w:t>
      </w:r>
      <w:r>
        <w:rPr>
          <w:lang w:val="es-MX"/>
        </w:rPr>
        <w:t>O</w:t>
      </w:r>
      <w:r w:rsidRPr="00AC2EC4">
        <w:rPr>
          <w:lang w:val="es-MX"/>
        </w:rPr>
        <w:t xml:space="preserve">rtega cuenta con una escuela básica rural llamada “Pablo Neruda”. Esta escuela fue fundada el 14 de agosto de 1968. Cuenta con una clasificación SEP de la agencia de calidad de nivel medio y su sostenedor es la Ilustre </w:t>
      </w:r>
      <w:r>
        <w:rPr>
          <w:lang w:val="es-MX"/>
        </w:rPr>
        <w:t>M</w:t>
      </w:r>
      <w:r w:rsidRPr="00AC2EC4">
        <w:rPr>
          <w:lang w:val="es-MX"/>
        </w:rPr>
        <w:t>unicipalidad de Coyhaique. El enfoque de la escuela es la construcción de una comunidad educativa centrada en el desarrollo integral de sus estudiantes, entregando distintas herramientas orientadas al conocimiento, deporte, cuidado medio ambiental, personal e interpersonal desde lo ético y lo valórico, fortaleciendo una sana convivencia y el desarrollo sustentable de su localidad. (M</w:t>
      </w:r>
      <w:r w:rsidR="00D45034">
        <w:rPr>
          <w:lang w:val="es-MX"/>
        </w:rPr>
        <w:t>INEDUC</w:t>
      </w:r>
      <w:r w:rsidRPr="00AC2EC4">
        <w:rPr>
          <w:lang w:val="es-MX"/>
        </w:rPr>
        <w:t>, 2023)</w:t>
      </w:r>
      <w:r>
        <w:rPr>
          <w:lang w:val="es-MX"/>
        </w:rPr>
        <w:t>.</w:t>
      </w:r>
    </w:p>
    <w:p w14:paraId="41314D15" w14:textId="1FE5C58C" w:rsidR="00AC2EC4" w:rsidRDefault="00AC2EC4" w:rsidP="00AC2EC4">
      <w:pPr>
        <w:jc w:val="both"/>
        <w:rPr>
          <w:lang w:val="es-MX"/>
        </w:rPr>
      </w:pPr>
      <w:r w:rsidRPr="00AC2EC4">
        <w:rPr>
          <w:lang w:val="es-MX"/>
        </w:rPr>
        <w:t>Respecto a la cultura del distrito de Mano Negra</w:t>
      </w:r>
      <w:r>
        <w:rPr>
          <w:lang w:val="es-MX"/>
        </w:rPr>
        <w:t>,</w:t>
      </w:r>
      <w:r w:rsidRPr="00AC2EC4">
        <w:rPr>
          <w:lang w:val="es-MX"/>
        </w:rPr>
        <w:t xml:space="preserve"> en específico de </w:t>
      </w:r>
      <w:r>
        <w:rPr>
          <w:lang w:val="es-MX"/>
        </w:rPr>
        <w:t>V</w:t>
      </w:r>
      <w:r w:rsidRPr="00AC2EC4">
        <w:rPr>
          <w:lang w:val="es-MX"/>
        </w:rPr>
        <w:t xml:space="preserve">illa </w:t>
      </w:r>
      <w:r>
        <w:rPr>
          <w:lang w:val="es-MX"/>
        </w:rPr>
        <w:t>O</w:t>
      </w:r>
      <w:r w:rsidRPr="00AC2EC4">
        <w:rPr>
          <w:lang w:val="es-MX"/>
        </w:rPr>
        <w:t>rtega</w:t>
      </w:r>
      <w:r>
        <w:rPr>
          <w:lang w:val="es-MX"/>
        </w:rPr>
        <w:t>,</w:t>
      </w:r>
      <w:r w:rsidRPr="00AC2EC4">
        <w:rPr>
          <w:lang w:val="es-MX"/>
        </w:rPr>
        <w:t xml:space="preserve"> que es la localidad más renombrada del distrito, este pueblo fue fundado el 4 de marzo de 1967 y su nombre se debe a don Gumersindo Ortega</w:t>
      </w:r>
      <w:r>
        <w:rPr>
          <w:lang w:val="es-MX"/>
        </w:rPr>
        <w:t>,</w:t>
      </w:r>
      <w:r w:rsidRPr="00AC2EC4">
        <w:rPr>
          <w:lang w:val="es-MX"/>
        </w:rPr>
        <w:t xml:space="preserve"> pionero del sector, quien don</w:t>
      </w:r>
      <w:r>
        <w:rPr>
          <w:lang w:val="es-MX"/>
        </w:rPr>
        <w:t>ó</w:t>
      </w:r>
      <w:r w:rsidRPr="00AC2EC4">
        <w:rPr>
          <w:lang w:val="es-MX"/>
        </w:rPr>
        <w:t xml:space="preserve"> el terreno en el cual se emplaza la comunidad. Este cuenta con un museo comunal denominado Los Colono</w:t>
      </w:r>
      <w:r w:rsidR="00EB0C1C">
        <w:rPr>
          <w:lang w:val="es-MX"/>
        </w:rPr>
        <w:t>s</w:t>
      </w:r>
      <w:r w:rsidRPr="00AC2EC4">
        <w:rPr>
          <w:lang w:val="es-MX"/>
        </w:rPr>
        <w:t xml:space="preserve"> de Nuestra Tierra en Villa Ortega. Este museo está ubicado a 32 kilómetros al norte de Coyhaique en </w:t>
      </w:r>
      <w:r w:rsidR="00EB0C1C">
        <w:rPr>
          <w:lang w:val="es-MX"/>
        </w:rPr>
        <w:t>V</w:t>
      </w:r>
      <w:r w:rsidRPr="00AC2EC4">
        <w:rPr>
          <w:lang w:val="es-MX"/>
        </w:rPr>
        <w:t xml:space="preserve">illa </w:t>
      </w:r>
      <w:r w:rsidR="00EB0C1C">
        <w:rPr>
          <w:lang w:val="es-MX"/>
        </w:rPr>
        <w:t>O</w:t>
      </w:r>
      <w:r w:rsidRPr="00AC2EC4">
        <w:rPr>
          <w:lang w:val="es-MX"/>
        </w:rPr>
        <w:t>rtega, localidad que antiguamente llevaba el nombre de sector Mano Negra, debido al cerro que se encuentra al este de la localidad. Sin duda una de las inquietudes de los pobladores era poder tener un espacio en donde poder plasmar la historia de la localidad y que esta pueda perdurar en el tiempo y que las personas la puedan conocer. Es por eso que surge la idea de crear un museo para poder conservar todos estos recuerdos en donde se unieron distintos vecinos los cuales terminaron de construir el museo el 23 de marzo del año 2003. Este museo re</w:t>
      </w:r>
      <w:r w:rsidR="00EB0C1C">
        <w:rPr>
          <w:lang w:val="es-MX"/>
        </w:rPr>
        <w:t>s</w:t>
      </w:r>
      <w:r w:rsidRPr="00AC2EC4">
        <w:rPr>
          <w:lang w:val="es-MX"/>
        </w:rPr>
        <w:t>guarda la historia local a través de colecciones paleontológicas, de historia natural y de utensilios de la vida cotidiana que son donados por los habitantes del sector</w:t>
      </w:r>
      <w:r w:rsidR="00EB0C1C">
        <w:rPr>
          <w:lang w:val="es-MX"/>
        </w:rPr>
        <w:t xml:space="preserve"> </w:t>
      </w:r>
      <w:r w:rsidRPr="00AC2EC4">
        <w:rPr>
          <w:lang w:val="es-MX"/>
        </w:rPr>
        <w:t>(Aguilar M., 2019)</w:t>
      </w:r>
      <w:r>
        <w:rPr>
          <w:lang w:val="es-MX"/>
        </w:rPr>
        <w:t>.</w:t>
      </w:r>
    </w:p>
    <w:p w14:paraId="3CAA1BCF" w14:textId="23D8C687" w:rsidR="00EB0C1C" w:rsidRDefault="00EB0C1C" w:rsidP="00CC4DE6">
      <w:pPr>
        <w:pStyle w:val="Ttulo5"/>
        <w:numPr>
          <w:ilvl w:val="4"/>
          <w:numId w:val="1"/>
        </w:numPr>
        <w:spacing w:after="120"/>
        <w:ind w:left="1434" w:hanging="1077"/>
        <w:rPr>
          <w:lang w:val="es-MX"/>
        </w:rPr>
      </w:pPr>
      <w:r>
        <w:rPr>
          <w:lang w:val="es-MX"/>
        </w:rPr>
        <w:t>Salud</w:t>
      </w:r>
    </w:p>
    <w:p w14:paraId="76B2085A" w14:textId="38068A48" w:rsidR="00EB0C1C" w:rsidRPr="00EB0C1C" w:rsidRDefault="00EB0C1C" w:rsidP="00EB0C1C">
      <w:pPr>
        <w:jc w:val="both"/>
        <w:rPr>
          <w:lang w:val="es-MX"/>
        </w:rPr>
      </w:pPr>
      <w:r w:rsidRPr="00EB0C1C">
        <w:rPr>
          <w:lang w:val="es-MX"/>
        </w:rPr>
        <w:t>Respecto al área de salud, el distrito censal de Ñirehuao cuenta con una posta de salud rural (PSR). Esta lleva por nombre Posta de Salud Rural Ñirehuao,</w:t>
      </w:r>
      <w:r>
        <w:rPr>
          <w:lang w:val="es-MX"/>
        </w:rPr>
        <w:t xml:space="preserve"> y</w:t>
      </w:r>
      <w:r w:rsidRPr="00EB0C1C">
        <w:rPr>
          <w:lang w:val="es-MX"/>
        </w:rPr>
        <w:t xml:space="preserve"> es un establecimiento cuya dependencia administrativa es </w:t>
      </w:r>
      <w:r>
        <w:rPr>
          <w:lang w:val="es-MX"/>
        </w:rPr>
        <w:t>del</w:t>
      </w:r>
      <w:r w:rsidRPr="00EB0C1C">
        <w:rPr>
          <w:lang w:val="es-MX"/>
        </w:rPr>
        <w:t xml:space="preserve"> </w:t>
      </w:r>
      <w:r>
        <w:rPr>
          <w:lang w:val="es-MX"/>
        </w:rPr>
        <w:t>S</w:t>
      </w:r>
      <w:r w:rsidRPr="00EB0C1C">
        <w:rPr>
          <w:lang w:val="es-MX"/>
        </w:rPr>
        <w:t>ervicio de salud</w:t>
      </w:r>
      <w:r>
        <w:rPr>
          <w:lang w:val="es-MX"/>
        </w:rPr>
        <w:t>. E</w:t>
      </w:r>
      <w:r w:rsidRPr="00EB0C1C">
        <w:rPr>
          <w:lang w:val="es-MX"/>
        </w:rPr>
        <w:t>ste establecimiento s</w:t>
      </w:r>
      <w:r>
        <w:rPr>
          <w:lang w:val="es-MX"/>
        </w:rPr>
        <w:t>í</w:t>
      </w:r>
      <w:r w:rsidRPr="00EB0C1C">
        <w:rPr>
          <w:lang w:val="es-MX"/>
        </w:rPr>
        <w:t xml:space="preserve"> corresponde al SNSS – Sistema Nacional de Servicios de Salud</w:t>
      </w:r>
      <w:r>
        <w:rPr>
          <w:lang w:val="es-MX"/>
        </w:rPr>
        <w:t xml:space="preserve"> -</w:t>
      </w:r>
      <w:r w:rsidRPr="00EB0C1C">
        <w:rPr>
          <w:lang w:val="es-MX"/>
        </w:rPr>
        <w:t xml:space="preserve"> y su Dependencia jerárquica es al Servicio de Salud Aysén. Esta cuenta con tecnología de última generación y un conjunto de profesionales altamente capacitados, lo que le permite ser un servicio seguro y adecuado para sus pacientes. La ubicación de esta posta permite un acceso rápido y fácil a los pacientes cercanos a esta localidad, lo que contribuye a una atención rápida y de calidad. Además, posee un nivel de atención primario (Ministerio de Salud, N.N)</w:t>
      </w:r>
      <w:r>
        <w:rPr>
          <w:lang w:val="es-MX"/>
        </w:rPr>
        <w:t>.</w:t>
      </w:r>
    </w:p>
    <w:p w14:paraId="4A04590B" w14:textId="14D58C1E" w:rsidR="00EB0C1C" w:rsidRDefault="00EB0C1C" w:rsidP="00EB0C1C">
      <w:pPr>
        <w:jc w:val="both"/>
        <w:rPr>
          <w:lang w:val="es-MX"/>
        </w:rPr>
      </w:pPr>
      <w:r w:rsidRPr="00EB0C1C">
        <w:rPr>
          <w:lang w:val="es-MX"/>
        </w:rPr>
        <w:t>En el caso del distrito censal de Mano Negra, la localidad de Villa Ortega</w:t>
      </w:r>
      <w:r>
        <w:rPr>
          <w:lang w:val="es-MX"/>
        </w:rPr>
        <w:t>,</w:t>
      </w:r>
      <w:r w:rsidRPr="00EB0C1C">
        <w:rPr>
          <w:lang w:val="es-MX"/>
        </w:rPr>
        <w:t xml:space="preserve"> recientemente</w:t>
      </w:r>
      <w:r>
        <w:rPr>
          <w:lang w:val="es-MX"/>
        </w:rPr>
        <w:t>,</w:t>
      </w:r>
      <w:r w:rsidRPr="00EB0C1C">
        <w:rPr>
          <w:lang w:val="es-MX"/>
        </w:rPr>
        <w:t xml:space="preserve"> de igual manera cuenta con una posta rural. Entre otros avances, esta posta integrante de la Dirección de Salud Rural cuenta con electrocardiograma, toma de exámenes de sangre y sistema de hospital digital para realizar consultas remotas a médicos de Santiago.</w:t>
      </w:r>
    </w:p>
    <w:p w14:paraId="766E434D" w14:textId="187A9258" w:rsidR="00EB0C1C" w:rsidRDefault="00EB0C1C" w:rsidP="00CC4DE6">
      <w:pPr>
        <w:pStyle w:val="Ttulo5"/>
        <w:numPr>
          <w:ilvl w:val="4"/>
          <w:numId w:val="1"/>
        </w:numPr>
        <w:spacing w:after="120"/>
        <w:ind w:left="1434" w:hanging="1077"/>
        <w:rPr>
          <w:lang w:val="es-MX"/>
        </w:rPr>
      </w:pPr>
      <w:r>
        <w:rPr>
          <w:lang w:val="es-MX"/>
        </w:rPr>
        <w:lastRenderedPageBreak/>
        <w:t>Vivienda</w:t>
      </w:r>
    </w:p>
    <w:p w14:paraId="1D3C49DD" w14:textId="6CC61659" w:rsidR="00EB0C1C" w:rsidRPr="00EB0C1C" w:rsidRDefault="00EB0C1C" w:rsidP="00EB0C1C">
      <w:pPr>
        <w:jc w:val="both"/>
        <w:rPr>
          <w:lang w:val="es-MX"/>
        </w:rPr>
      </w:pPr>
      <w:r w:rsidRPr="00EB0C1C">
        <w:rPr>
          <w:lang w:val="es-MX"/>
        </w:rPr>
        <w:t>El distrito de Mano Negra tiene una superficie total en kilometro cuadrados de 396,8 Km2 y respecto a la vivienda, el distrito tiene un total de 374 viviendas habitacionales. Por otra parte, el distrito de Ñirehuao tiene una superficie total en kilómetros cuadrados de 1.888,5 Km2 y respecto a la vivienda cuenta con un total de 490 viviendas. Estos datos fueron recolectados del censo del año 2017. (INE, 2019)</w:t>
      </w:r>
      <w:r w:rsidR="002A5E06">
        <w:rPr>
          <w:lang w:val="es-MX"/>
        </w:rPr>
        <w:t>.</w:t>
      </w:r>
    </w:p>
    <w:p w14:paraId="2CEA539E" w14:textId="2FA65A8A" w:rsidR="00EB0C1C" w:rsidRPr="00EB0C1C" w:rsidRDefault="00EB0C1C" w:rsidP="00EB0C1C">
      <w:pPr>
        <w:jc w:val="both"/>
        <w:rPr>
          <w:lang w:val="es-MX"/>
        </w:rPr>
      </w:pPr>
      <w:r w:rsidRPr="00EB0C1C">
        <w:rPr>
          <w:lang w:val="es-MX"/>
        </w:rPr>
        <w:t>•</w:t>
      </w:r>
      <w:r w:rsidRPr="00EB0C1C">
        <w:rPr>
          <w:lang w:val="es-MX"/>
        </w:rPr>
        <w:tab/>
        <w:t xml:space="preserve">Superficie total – Distrito </w:t>
      </w:r>
      <w:r w:rsidR="002A5E06" w:rsidRPr="0017123A">
        <w:rPr>
          <w:b/>
          <w:bCs/>
          <w:lang w:val="es-MX"/>
        </w:rPr>
        <w:t>M</w:t>
      </w:r>
      <w:r w:rsidRPr="0017123A">
        <w:rPr>
          <w:b/>
          <w:bCs/>
          <w:lang w:val="es-MX"/>
        </w:rPr>
        <w:t xml:space="preserve">ano </w:t>
      </w:r>
      <w:r w:rsidR="002A5E06" w:rsidRPr="0017123A">
        <w:rPr>
          <w:b/>
          <w:bCs/>
          <w:lang w:val="es-MX"/>
        </w:rPr>
        <w:t>Ne</w:t>
      </w:r>
      <w:r w:rsidRPr="0017123A">
        <w:rPr>
          <w:b/>
          <w:bCs/>
          <w:lang w:val="es-MX"/>
        </w:rPr>
        <w:t xml:space="preserve">gra </w:t>
      </w:r>
      <w:r w:rsidRPr="00EB0C1C">
        <w:rPr>
          <w:lang w:val="es-MX"/>
        </w:rPr>
        <w:t xml:space="preserve">(396,9 Km2) - </w:t>
      </w:r>
      <w:r w:rsidRPr="0017123A">
        <w:rPr>
          <w:b/>
          <w:bCs/>
          <w:lang w:val="es-MX"/>
        </w:rPr>
        <w:t>Ñirehuao</w:t>
      </w:r>
      <w:r w:rsidRPr="00EB0C1C">
        <w:rPr>
          <w:lang w:val="es-MX"/>
        </w:rPr>
        <w:t xml:space="preserve"> (1.888,5 km2)</w:t>
      </w:r>
    </w:p>
    <w:p w14:paraId="34968DF2" w14:textId="22C549E4" w:rsidR="00EB0C1C" w:rsidRPr="00EB0C1C" w:rsidRDefault="00EB0C1C" w:rsidP="00EB0C1C">
      <w:pPr>
        <w:jc w:val="both"/>
        <w:rPr>
          <w:lang w:val="es-MX"/>
        </w:rPr>
      </w:pPr>
      <w:r w:rsidRPr="00EB0C1C">
        <w:rPr>
          <w:lang w:val="es-MX"/>
        </w:rPr>
        <w:t>•</w:t>
      </w:r>
      <w:r w:rsidRPr="00EB0C1C">
        <w:rPr>
          <w:lang w:val="es-MX"/>
        </w:rPr>
        <w:tab/>
        <w:t xml:space="preserve">Población Total – Distrito </w:t>
      </w:r>
      <w:r w:rsidR="002A5E06" w:rsidRPr="0017123A">
        <w:rPr>
          <w:b/>
          <w:bCs/>
          <w:lang w:val="es-MX"/>
        </w:rPr>
        <w:t>M</w:t>
      </w:r>
      <w:r w:rsidRPr="0017123A">
        <w:rPr>
          <w:b/>
          <w:bCs/>
          <w:lang w:val="es-MX"/>
        </w:rPr>
        <w:t xml:space="preserve">ano </w:t>
      </w:r>
      <w:r w:rsidR="002A5E06" w:rsidRPr="0017123A">
        <w:rPr>
          <w:b/>
          <w:bCs/>
          <w:lang w:val="es-MX"/>
        </w:rPr>
        <w:t>N</w:t>
      </w:r>
      <w:r w:rsidRPr="0017123A">
        <w:rPr>
          <w:b/>
          <w:bCs/>
          <w:lang w:val="es-MX"/>
        </w:rPr>
        <w:t xml:space="preserve">egra Rural </w:t>
      </w:r>
      <w:r w:rsidRPr="00EB0C1C">
        <w:rPr>
          <w:lang w:val="es-MX"/>
        </w:rPr>
        <w:t xml:space="preserve">(478) – </w:t>
      </w:r>
      <w:r w:rsidRPr="0017123A">
        <w:rPr>
          <w:b/>
          <w:bCs/>
          <w:lang w:val="es-MX"/>
        </w:rPr>
        <w:t xml:space="preserve">Ñirehuao Rural </w:t>
      </w:r>
      <w:r w:rsidRPr="00EB0C1C">
        <w:rPr>
          <w:lang w:val="es-MX"/>
        </w:rPr>
        <w:t>(542)</w:t>
      </w:r>
    </w:p>
    <w:p w14:paraId="4E93D5B6" w14:textId="0760E84B" w:rsidR="00EB0C1C" w:rsidRDefault="00EB0C1C" w:rsidP="00EB0C1C">
      <w:pPr>
        <w:jc w:val="both"/>
        <w:rPr>
          <w:lang w:val="es-MX"/>
        </w:rPr>
      </w:pPr>
      <w:r w:rsidRPr="00EB0C1C">
        <w:rPr>
          <w:lang w:val="es-MX"/>
        </w:rPr>
        <w:t>•</w:t>
      </w:r>
      <w:r w:rsidRPr="00EB0C1C">
        <w:rPr>
          <w:lang w:val="es-MX"/>
        </w:rPr>
        <w:tab/>
        <w:t xml:space="preserve">Vivienda – Distrito </w:t>
      </w:r>
      <w:r w:rsidR="002A5E06" w:rsidRPr="0017123A">
        <w:rPr>
          <w:b/>
          <w:bCs/>
          <w:lang w:val="es-MX"/>
        </w:rPr>
        <w:t>M</w:t>
      </w:r>
      <w:r w:rsidRPr="0017123A">
        <w:rPr>
          <w:b/>
          <w:bCs/>
          <w:lang w:val="es-MX"/>
        </w:rPr>
        <w:t xml:space="preserve">ano </w:t>
      </w:r>
      <w:r w:rsidR="002A5E06" w:rsidRPr="0017123A">
        <w:rPr>
          <w:b/>
          <w:bCs/>
          <w:lang w:val="es-MX"/>
        </w:rPr>
        <w:t>N</w:t>
      </w:r>
      <w:r w:rsidRPr="0017123A">
        <w:rPr>
          <w:b/>
          <w:bCs/>
          <w:lang w:val="es-MX"/>
        </w:rPr>
        <w:t xml:space="preserve">egra </w:t>
      </w:r>
      <w:r w:rsidRPr="00EB0C1C">
        <w:rPr>
          <w:lang w:val="es-MX"/>
        </w:rPr>
        <w:t xml:space="preserve">(374) – </w:t>
      </w:r>
      <w:r w:rsidRPr="0017123A">
        <w:rPr>
          <w:b/>
          <w:bCs/>
          <w:lang w:val="es-MX"/>
        </w:rPr>
        <w:t>Ñirehuao</w:t>
      </w:r>
      <w:r w:rsidRPr="00EB0C1C">
        <w:rPr>
          <w:lang w:val="es-MX"/>
        </w:rPr>
        <w:t xml:space="preserve"> (490)</w:t>
      </w:r>
    </w:p>
    <w:p w14:paraId="6A44D412" w14:textId="4E760233" w:rsidR="002A5E06" w:rsidRDefault="002A5E06" w:rsidP="00CC4DE6">
      <w:pPr>
        <w:pStyle w:val="Ttulo4"/>
        <w:numPr>
          <w:ilvl w:val="3"/>
          <w:numId w:val="1"/>
        </w:numPr>
        <w:spacing w:after="120"/>
        <w:rPr>
          <w:lang w:val="es-MX"/>
        </w:rPr>
      </w:pPr>
      <w:r>
        <w:rPr>
          <w:lang w:val="es-MX"/>
        </w:rPr>
        <w:t>Contexto socioeconómico</w:t>
      </w:r>
    </w:p>
    <w:p w14:paraId="0BAEDD8C" w14:textId="45DF938A" w:rsidR="002A5E06" w:rsidRDefault="008152CA" w:rsidP="00CC4DE6">
      <w:pPr>
        <w:pStyle w:val="Ttulo5"/>
        <w:numPr>
          <w:ilvl w:val="4"/>
          <w:numId w:val="1"/>
        </w:numPr>
        <w:spacing w:after="120"/>
        <w:rPr>
          <w:lang w:val="es-MX"/>
        </w:rPr>
      </w:pPr>
      <w:bookmarkStart w:id="51" w:name="_Hlk166085429"/>
      <w:r>
        <w:rPr>
          <w:lang w:val="es-MX"/>
        </w:rPr>
        <w:t>Principales actividades económicas</w:t>
      </w:r>
    </w:p>
    <w:p w14:paraId="31923F73" w14:textId="77777777" w:rsidR="008152CA" w:rsidRPr="008152CA" w:rsidRDefault="008152CA" w:rsidP="008152CA">
      <w:pPr>
        <w:jc w:val="both"/>
        <w:rPr>
          <w:lang w:val="es-MX"/>
        </w:rPr>
      </w:pPr>
      <w:r w:rsidRPr="008152CA">
        <w:rPr>
          <w:lang w:val="es-MX"/>
        </w:rPr>
        <w:t>La dinámica socioeconómica en los distritos censales de Mano Negra y Ñirehuao se ve moldeada por una variedad de actividades que reflejan la diversidad de recursos disponibles en la región. La economía de las familias campesinas se centra en la extracción de leña y productos forestales no madereros, junto con la práctica de la ganadería bovina y ovina. Este enfoque multifacético resalta la dependencia de recursos naturales renovables para el sustento diario de estas comunidades.</w:t>
      </w:r>
    </w:p>
    <w:bookmarkEnd w:id="51"/>
    <w:p w14:paraId="62CD78E1" w14:textId="61E0CD09" w:rsidR="008152CA" w:rsidRPr="008152CA" w:rsidRDefault="008152CA" w:rsidP="008152CA">
      <w:pPr>
        <w:jc w:val="both"/>
        <w:rPr>
          <w:lang w:val="es-MX"/>
        </w:rPr>
      </w:pPr>
      <w:r w:rsidRPr="008152CA">
        <w:rPr>
          <w:lang w:val="es-MX"/>
        </w:rPr>
        <w:t>Los medianos productores, por otro lado, se distinguen por su participación activa en la ganadería extensiva, contribuyendo significativamente a la producción ganadera de la zona. Esta actividad no solo consolida la base económica de estos productores, sino que también desempeña un papel fundamental en la configuración del paisaje y la biodiversidad local. Además de su destacada participación en la ganadería extensiva, los medianos productores desempeñan un rol clave en el</w:t>
      </w:r>
      <w:r>
        <w:rPr>
          <w:lang w:val="es-MX"/>
        </w:rPr>
        <w:t xml:space="preserve"> </w:t>
      </w:r>
      <w:r w:rsidRPr="008152CA">
        <w:rPr>
          <w:lang w:val="es-MX"/>
        </w:rPr>
        <w:t>ámbito forestal, constituyendo un componente esencial de su modelo productivo. A menudo, el rubro forestal se erige como un pilar fundamental que sustenta las demás actividades productivas de estos productores. Esta dualidad productiva refleja una realidad común en la región, donde la ganadería, arraigada en la tradición, coexiste con el rubro forestal, que emerge como una alternativa más rentable. En muchos casos, es el sector forestal es el que proporciona el soporte económico necesario para mantener y potenciar las demás operaciones agrícolas y ganaderas. Este enfoque diversificado no solo contribuye a fortalecer la seguridad económica de los medianos productores, sino que también juega un papel crucial en la gestión integral del paisaje y la preservación de la biodiversidad local. La interconexión entre la ganadería y el sector forestal subraya la importancia de adoptar estrategias holísticas y sostenibles que reconozcan y fomenten esta complementariedad en la planificación territorial y el desarrollo de políticas públicas.</w:t>
      </w:r>
    </w:p>
    <w:p w14:paraId="7FA32E72" w14:textId="77777777" w:rsidR="008152CA" w:rsidRPr="008152CA" w:rsidRDefault="008152CA" w:rsidP="008152CA">
      <w:pPr>
        <w:jc w:val="both"/>
        <w:rPr>
          <w:lang w:val="es-MX"/>
        </w:rPr>
      </w:pPr>
      <w:r w:rsidRPr="008152CA">
        <w:rPr>
          <w:lang w:val="es-MX"/>
        </w:rPr>
        <w:t xml:space="preserve">Un cambio relevante en la dinámica económica se ha evidenciado con el crecimiento del turismo en la región. La diversificación de la oferta turística, que incluye experiencias de pesca con mosca, senderismo, gastronomía local y diversas opciones de alojamiento como cabañas, camping y </w:t>
      </w:r>
      <w:proofErr w:type="spellStart"/>
      <w:r w:rsidRPr="008152CA">
        <w:rPr>
          <w:lang w:val="es-MX"/>
        </w:rPr>
        <w:t>lodges</w:t>
      </w:r>
      <w:proofErr w:type="spellEnd"/>
      <w:r w:rsidRPr="008152CA">
        <w:rPr>
          <w:lang w:val="es-MX"/>
        </w:rPr>
        <w:t xml:space="preserve">, ha impulsado esta transformación. Este fenómeno no solo contribuye a la economía local mediante la generación de empleo y el comercio, sino que también destaca el potencial de la región para atraer a visitantes interesados en disfrutar de sus recursos naturales y culturales. La coexistencia de estas actividades económicas crea un escenario complejo y en constante evolución que requiere una </w:t>
      </w:r>
      <w:r w:rsidRPr="008152CA">
        <w:rPr>
          <w:lang w:val="es-MX"/>
        </w:rPr>
        <w:lastRenderedPageBreak/>
        <w:t>gestión cuidadosa y sostenible para garantizar el equilibrio entre el desarrollo económico y la conservación del entorno.</w:t>
      </w:r>
    </w:p>
    <w:p w14:paraId="1F561E92" w14:textId="3239BC08" w:rsidR="008152CA" w:rsidRDefault="008152CA" w:rsidP="008152CA">
      <w:pPr>
        <w:jc w:val="both"/>
        <w:rPr>
          <w:lang w:val="es-MX"/>
        </w:rPr>
      </w:pPr>
      <w:r w:rsidRPr="008152CA">
        <w:rPr>
          <w:lang w:val="es-MX"/>
        </w:rPr>
        <w:t>A pesar de la riqueza productiva y la diversificación de actividades en los distritos censales de Mano Negra y Ñirehuao, es imperativo abordar las limitaciones que afectan su desarrollo sostenible. Una de las principales restricciones se relaciona con la escasa disponibilidad de mano de obra, una problemática que permea todos los sistemas productivos presentes en la zona. Este desafío se agrava con la ausencia de jóvenes en los sectores rurales, ya que la migración hacia entornos urbanos ha dejado un vacío generacional evidente. La moratoria social en estos territorios rurales, marcada por la falta de relevo generacional, plantea un desafío significativo para la continuidad y vitalidad de las actividades productivas. En este contexto, el desarrollo de estrategias que fomenten la atracción y retención de jóvenes en el ámbito rural se vuelve esencial, garantizando así la sostenibilidad y la prosperidad a largo plazo de estas comunidades.</w:t>
      </w:r>
    </w:p>
    <w:p w14:paraId="53AA6609" w14:textId="6206324D" w:rsidR="008152CA" w:rsidRDefault="008152CA" w:rsidP="00CC4DE6">
      <w:pPr>
        <w:pStyle w:val="Ttulo5"/>
        <w:numPr>
          <w:ilvl w:val="4"/>
          <w:numId w:val="1"/>
        </w:numPr>
        <w:spacing w:after="120"/>
        <w:ind w:left="1434" w:hanging="1077"/>
        <w:rPr>
          <w:lang w:val="es-MX"/>
        </w:rPr>
      </w:pPr>
      <w:bookmarkStart w:id="52" w:name="_Hlk166085564"/>
      <w:r>
        <w:rPr>
          <w:lang w:val="es-MX"/>
        </w:rPr>
        <w:t>Sectores productivos e industrias</w:t>
      </w:r>
    </w:p>
    <w:p w14:paraId="0208E878" w14:textId="77777777" w:rsidR="008152CA" w:rsidRPr="008152CA" w:rsidRDefault="008152CA" w:rsidP="008152CA">
      <w:pPr>
        <w:jc w:val="both"/>
        <w:rPr>
          <w:lang w:val="es-MX"/>
        </w:rPr>
      </w:pPr>
      <w:r w:rsidRPr="008152CA">
        <w:rPr>
          <w:lang w:val="es-MX"/>
        </w:rPr>
        <w:t>Desde el punto de vista socioeconómico, los distritos censales de Mano Negra y Ñirehuao se caracterizan por una diversificación de sectores productivos que contribuyen a la configuración de su tejido económico. Entre los más destacados, el sector forestal ocupa un lugar relevante, siendo un motor clave para la economía local. La extracción y manejo sostenible de productos madereros, así como la producción de leña, representan actividades arraigadas en la tradición y a su vez fundamentales para el sustento de las familias y la dinámica económica de la zona.</w:t>
      </w:r>
    </w:p>
    <w:p w14:paraId="2559E2DF" w14:textId="2720839A" w:rsidR="008152CA" w:rsidRPr="008152CA" w:rsidRDefault="008152CA" w:rsidP="008152CA">
      <w:pPr>
        <w:jc w:val="both"/>
        <w:rPr>
          <w:lang w:val="es-MX"/>
        </w:rPr>
      </w:pPr>
      <w:r w:rsidRPr="008152CA">
        <w:rPr>
          <w:lang w:val="es-MX"/>
        </w:rPr>
        <w:t>La ganadería, tanto bovina como ovina, es otro pilar económico importante en estos distritos. La participación activa de los medianos productores en la ganadería extensiva contribuye significativamente a la producción ganadera regional, consolidando así la base económica de estos actores y desempeñando un papel fundamental en la configuración del paisaje y la biodiversidad local.</w:t>
      </w:r>
    </w:p>
    <w:p w14:paraId="046143CE" w14:textId="77777777" w:rsidR="008152CA" w:rsidRPr="008152CA" w:rsidRDefault="008152CA" w:rsidP="008152CA">
      <w:pPr>
        <w:jc w:val="both"/>
        <w:rPr>
          <w:lang w:val="es-MX"/>
        </w:rPr>
      </w:pPr>
      <w:r w:rsidRPr="008152CA">
        <w:rPr>
          <w:lang w:val="es-MX"/>
        </w:rPr>
        <w:t>En paralelo, la agricultura se presenta como una actividad complementaria, aportando a la seguridad alimentaria y diversificación productiva de las familias rurales. Este conjunto de actividades agropecuarias refleja la tradición y la adaptación de los habitantes a un entorno desafiante, donde la sinergia entre forestación, ganadería y agricultura ha sido fundamental para la sostenibilidad de la economía local.</w:t>
      </w:r>
    </w:p>
    <w:p w14:paraId="2272F18E" w14:textId="77777777" w:rsidR="008152CA" w:rsidRPr="008152CA" w:rsidRDefault="008152CA" w:rsidP="008152CA">
      <w:pPr>
        <w:jc w:val="both"/>
        <w:rPr>
          <w:lang w:val="es-MX"/>
        </w:rPr>
      </w:pPr>
      <w:r w:rsidRPr="008152CA">
        <w:rPr>
          <w:lang w:val="es-MX"/>
        </w:rPr>
        <w:t xml:space="preserve">Además, el turismo ha emergido como un sector en crecimiento, diversificando las fuentes de ingresos y generando oportunidades para el desarrollo local. La oferta turística en temas de pesca con mosca, senderos, gastronomía local, y opciones de alojamiento como cabañas, camping y </w:t>
      </w:r>
      <w:proofErr w:type="spellStart"/>
      <w:r w:rsidRPr="008152CA">
        <w:rPr>
          <w:lang w:val="es-MX"/>
        </w:rPr>
        <w:t>lodges</w:t>
      </w:r>
      <w:proofErr w:type="spellEnd"/>
      <w:r w:rsidRPr="008152CA">
        <w:rPr>
          <w:lang w:val="es-MX"/>
        </w:rPr>
        <w:t>, ha contribuido a posicionar estos distritos como destinos atractivos para visitantes interesados en experiencias auténticas y en contacto con la naturaleza.</w:t>
      </w:r>
    </w:p>
    <w:p w14:paraId="02D23267" w14:textId="77777777" w:rsidR="008E6BED" w:rsidRDefault="008152CA" w:rsidP="008152CA">
      <w:pPr>
        <w:jc w:val="both"/>
        <w:rPr>
          <w:lang w:val="es-MX"/>
        </w:rPr>
      </w:pPr>
      <w:r w:rsidRPr="008152CA">
        <w:rPr>
          <w:lang w:val="es-MX"/>
        </w:rPr>
        <w:t>Cabe destacar que, a pesar de la variedad de sectores productivos, no se registra presencia industrial en estos distritos</w:t>
      </w:r>
      <w:r w:rsidR="008E6BED">
        <w:rPr>
          <w:lang w:val="es-MX"/>
        </w:rPr>
        <w:t xml:space="preserve">, </w:t>
      </w:r>
      <w:r w:rsidR="008E6BED">
        <w:t>o esta se desarrolla a baja escala sin una alta ocupación de mano de obra</w:t>
      </w:r>
      <w:r w:rsidRPr="008152CA">
        <w:rPr>
          <w:lang w:val="es-MX"/>
        </w:rPr>
        <w:t xml:space="preserve">. Lo más cercano a grandes empresas es la minería, ubicada en la localidad de Alto </w:t>
      </w:r>
      <w:proofErr w:type="spellStart"/>
      <w:r w:rsidRPr="008152CA">
        <w:rPr>
          <w:lang w:val="es-MX"/>
        </w:rPr>
        <w:t>Mañihuales</w:t>
      </w:r>
      <w:proofErr w:type="spellEnd"/>
      <w:r w:rsidRPr="008152CA">
        <w:rPr>
          <w:lang w:val="es-MX"/>
        </w:rPr>
        <w:t xml:space="preserve">, aunque esta se encuentra fuera de los límites de los distritos censales objeto de esta caracterización. </w:t>
      </w:r>
    </w:p>
    <w:p w14:paraId="5CDBCAF6" w14:textId="5BBC78F7" w:rsidR="008E6BED" w:rsidRDefault="008E6BED" w:rsidP="008E6BED">
      <w:pPr>
        <w:jc w:val="both"/>
      </w:pPr>
      <w:r>
        <w:lastRenderedPageBreak/>
        <w:t xml:space="preserve">Una empresa que se encuentra en el territorio estudiado es la Agrícola </w:t>
      </w:r>
      <w:proofErr w:type="spellStart"/>
      <w:r>
        <w:t>Siemel</w:t>
      </w:r>
      <w:proofErr w:type="spellEnd"/>
      <w:r>
        <w:t xml:space="preserve"> con la Estancia Baño Nuevo, en el sector de Ñirehuao, quienes son los mayores productores de queso de oveja del continente, comercializado bajo la marca “</w:t>
      </w:r>
      <w:proofErr w:type="spellStart"/>
      <w:r>
        <w:t>Boladero</w:t>
      </w:r>
      <w:proofErr w:type="spellEnd"/>
      <w:r>
        <w:t>”, y que en la última temporada produjeron cerca de 35 toneladas de queso con un rebaño de aprox. 24.000 cabezas. No obstante, dadas las características de este sistema productivo, que requiere de extensas jornadas de trabajo durante la temporada, y la lejanía de los centros poblados, ha sido complejo disponer de mano de obra, no siendo de interés para los habitantes del territorio.</w:t>
      </w:r>
    </w:p>
    <w:p w14:paraId="19DD2F7C" w14:textId="73F7E13A" w:rsidR="008E6BED" w:rsidRDefault="008E6BED" w:rsidP="008E6BED">
      <w:pPr>
        <w:jc w:val="both"/>
      </w:pPr>
      <w:r>
        <w:t xml:space="preserve">La acuicultura tiene presencia a través de </w:t>
      </w:r>
      <w:r w:rsidRPr="008E6BED">
        <w:t xml:space="preserve">un centro de piscicultura en emperador Guillermo, a pocos </w:t>
      </w:r>
      <w:proofErr w:type="spellStart"/>
      <w:r w:rsidRPr="008E6BED">
        <w:t>kilometros</w:t>
      </w:r>
      <w:proofErr w:type="spellEnd"/>
      <w:r w:rsidRPr="008E6BED">
        <w:t xml:space="preserve"> de Villa Ortega</w:t>
      </w:r>
      <w:r>
        <w:t>.</w:t>
      </w:r>
    </w:p>
    <w:p w14:paraId="77063620" w14:textId="77777777" w:rsidR="008E6BED" w:rsidRDefault="008E6BED" w:rsidP="008E6BED">
      <w:pPr>
        <w:jc w:val="both"/>
      </w:pPr>
      <w:r>
        <w:t xml:space="preserve">Por otra parte, es importante destacar la presencia de </w:t>
      </w:r>
      <w:proofErr w:type="spellStart"/>
      <w:r>
        <w:t>Ecomas</w:t>
      </w:r>
      <w:proofErr w:type="spellEnd"/>
      <w:r>
        <w:t xml:space="preserve">, empresa con presencia hace algunos años en la ciudad de Coyhaique, con su fábrica de pellet en el sector de Alto Baguales. En un encuentro realizado en el primer semestre de 2024 cuando se lanzó el programa de Centros integrales de procesamiento de biomasa, se generó un diálogo muy productivo entre los distintos actores presentes en el sector forestal, donde se manifestó la intención de concretar un vínculo entre una de las empresas del consorcio y </w:t>
      </w:r>
      <w:proofErr w:type="spellStart"/>
      <w:r>
        <w:t>Ecomas</w:t>
      </w:r>
      <w:proofErr w:type="spellEnd"/>
      <w:r>
        <w:t xml:space="preserve">, con el fin de que la primera abastezca de residuos de corta a esta última, y así poder generar un trato virtuoso en el que ambos actores se vean beneficiados; por una parte, las empresas del consorcio al entregar los residuos de corta (que actualmente no tienen manejo y que son potenciales factores de riesgo de incendios forestales) y, por otra, la empresa </w:t>
      </w:r>
      <w:proofErr w:type="spellStart"/>
      <w:r>
        <w:t>Ecomas</w:t>
      </w:r>
      <w:proofErr w:type="spellEnd"/>
      <w:r>
        <w:t>, que podría utilizar estos residuos y transformarlos en energía.</w:t>
      </w:r>
    </w:p>
    <w:p w14:paraId="0A8D1909" w14:textId="73A8B292" w:rsidR="008152CA" w:rsidRDefault="0033185A" w:rsidP="008152CA">
      <w:pPr>
        <w:jc w:val="both"/>
        <w:rPr>
          <w:lang w:val="es-MX"/>
        </w:rPr>
      </w:pPr>
      <w:r>
        <w:rPr>
          <w:lang w:val="es-MX"/>
        </w:rPr>
        <w:t xml:space="preserve">No </w:t>
      </w:r>
      <w:proofErr w:type="gramStart"/>
      <w:r>
        <w:rPr>
          <w:lang w:val="es-MX"/>
        </w:rPr>
        <w:t>obstante</w:t>
      </w:r>
      <w:proofErr w:type="gramEnd"/>
      <w:r>
        <w:rPr>
          <w:lang w:val="es-MX"/>
        </w:rPr>
        <w:t xml:space="preserve"> lo anterior, l</w:t>
      </w:r>
      <w:r w:rsidR="008152CA" w:rsidRPr="008152CA">
        <w:rPr>
          <w:lang w:val="es-MX"/>
        </w:rPr>
        <w:t xml:space="preserve">a </w:t>
      </w:r>
      <w:r>
        <w:rPr>
          <w:lang w:val="es-MX"/>
        </w:rPr>
        <w:t>reducida</w:t>
      </w:r>
      <w:r w:rsidR="008152CA" w:rsidRPr="008152CA">
        <w:rPr>
          <w:lang w:val="es-MX"/>
        </w:rPr>
        <w:t xml:space="preserve"> actividad industrial directa resalta la vocación principalmente rural y extractiva de estos territorios.</w:t>
      </w:r>
    </w:p>
    <w:bookmarkEnd w:id="52"/>
    <w:p w14:paraId="4017620C" w14:textId="1712CA9E" w:rsidR="008152CA" w:rsidRDefault="008152CA" w:rsidP="00CC4DE6">
      <w:pPr>
        <w:pStyle w:val="Ttulo5"/>
        <w:numPr>
          <w:ilvl w:val="4"/>
          <w:numId w:val="1"/>
        </w:numPr>
        <w:spacing w:after="120"/>
        <w:ind w:left="1434" w:hanging="1077"/>
        <w:rPr>
          <w:lang w:val="es-MX"/>
        </w:rPr>
      </w:pPr>
      <w:r>
        <w:rPr>
          <w:lang w:val="es-MX"/>
        </w:rPr>
        <w:t>Empleo, ingreso y niveles de pobreza</w:t>
      </w:r>
    </w:p>
    <w:p w14:paraId="71A583A9" w14:textId="77777777" w:rsidR="008152CA" w:rsidRPr="008152CA" w:rsidRDefault="008152CA" w:rsidP="008152CA">
      <w:pPr>
        <w:jc w:val="both"/>
        <w:rPr>
          <w:lang w:val="es-MX"/>
        </w:rPr>
      </w:pPr>
      <w:r w:rsidRPr="008152CA">
        <w:rPr>
          <w:lang w:val="es-MX"/>
        </w:rPr>
        <w:t>Desde el punto de vista socioeconómico, los distritos censales de Mano Negra y Ñirehuao presentan una realidad marcada por la relevancia de actividades económicas como la ganadería, la extracción de leña y la agricultura, así como el turismo en crecimiento. Estos sectores, aunque contribuyen al sustento de las comunidades locales, también enfrentan desafíos que impactan directamente en los indicadores de empleo, ingreso y niveles de pobreza.</w:t>
      </w:r>
    </w:p>
    <w:p w14:paraId="75B8CDD2" w14:textId="77777777" w:rsidR="008152CA" w:rsidRPr="008152CA" w:rsidRDefault="008152CA" w:rsidP="008152CA">
      <w:pPr>
        <w:jc w:val="both"/>
        <w:rPr>
          <w:b/>
          <w:bCs/>
          <w:color w:val="4472C4" w:themeColor="accent1"/>
          <w:lang w:val="es-MX"/>
        </w:rPr>
      </w:pPr>
      <w:r w:rsidRPr="008152CA">
        <w:rPr>
          <w:b/>
          <w:bCs/>
          <w:color w:val="4472C4" w:themeColor="accent1"/>
          <w:lang w:val="es-MX"/>
        </w:rPr>
        <w:t>Empleo:</w:t>
      </w:r>
    </w:p>
    <w:p w14:paraId="4DBCF2FD" w14:textId="77777777" w:rsidR="008152CA" w:rsidRPr="008152CA" w:rsidRDefault="008152CA" w:rsidP="008152CA">
      <w:pPr>
        <w:jc w:val="both"/>
        <w:rPr>
          <w:lang w:val="es-MX"/>
        </w:rPr>
      </w:pPr>
      <w:r w:rsidRPr="008152CA">
        <w:rPr>
          <w:lang w:val="es-MX"/>
        </w:rPr>
        <w:t>La economía de estos distritos censales depende en gran medida de actividades tradicionales como la ganadería y la extracción de recursos forestales. Los datos de empleo reflejan una alta participación en estas actividades, donde tanto pequeños como medianos productores desempeñan un papel crucial. Sin embargo, la limitada diversificación económica puede generar vulnerabilidad frente a cambios en la demanda y condiciones del mercado.</w:t>
      </w:r>
    </w:p>
    <w:p w14:paraId="64C2BDEF" w14:textId="77777777" w:rsidR="008152CA" w:rsidRPr="008152CA" w:rsidRDefault="008152CA" w:rsidP="008152CA">
      <w:pPr>
        <w:jc w:val="both"/>
        <w:rPr>
          <w:b/>
          <w:bCs/>
          <w:color w:val="4472C4" w:themeColor="accent1"/>
          <w:lang w:val="es-MX"/>
        </w:rPr>
      </w:pPr>
      <w:r w:rsidRPr="008152CA">
        <w:rPr>
          <w:b/>
          <w:bCs/>
          <w:color w:val="4472C4" w:themeColor="accent1"/>
          <w:lang w:val="es-MX"/>
        </w:rPr>
        <w:t>Ingreso:</w:t>
      </w:r>
    </w:p>
    <w:p w14:paraId="66E22026" w14:textId="31ED3AE6" w:rsidR="008152CA" w:rsidRPr="008152CA" w:rsidRDefault="008152CA" w:rsidP="008152CA">
      <w:pPr>
        <w:jc w:val="both"/>
        <w:rPr>
          <w:lang w:val="es-MX"/>
        </w:rPr>
      </w:pPr>
      <w:r w:rsidRPr="008152CA">
        <w:rPr>
          <w:lang w:val="es-MX"/>
        </w:rPr>
        <w:t>Los ingresos de las familias en Mano Negra y Ñirehuao están estrechamente vinculados a las actividades económicas predominantes. La ganadería y la venta de productos forestales generan ingresos, pero la falta de diversificación puede afectar la estabilidad financiera de los hogares. La</w:t>
      </w:r>
      <w:r>
        <w:rPr>
          <w:lang w:val="es-MX"/>
        </w:rPr>
        <w:t xml:space="preserve"> </w:t>
      </w:r>
      <w:r w:rsidRPr="008152CA">
        <w:rPr>
          <w:lang w:val="es-MX"/>
        </w:rPr>
        <w:t>incursión en actividades turísticas representa una oportunidad para diversificar los ingresos y mejorar la resiliencia económica.</w:t>
      </w:r>
    </w:p>
    <w:p w14:paraId="0BF8438D" w14:textId="77777777" w:rsidR="008152CA" w:rsidRPr="008152CA" w:rsidRDefault="008152CA" w:rsidP="008152CA">
      <w:pPr>
        <w:jc w:val="both"/>
        <w:rPr>
          <w:b/>
          <w:bCs/>
          <w:color w:val="4472C4" w:themeColor="accent1"/>
          <w:lang w:val="es-MX"/>
        </w:rPr>
      </w:pPr>
      <w:r w:rsidRPr="008152CA">
        <w:rPr>
          <w:b/>
          <w:bCs/>
          <w:color w:val="4472C4" w:themeColor="accent1"/>
          <w:lang w:val="es-MX"/>
        </w:rPr>
        <w:lastRenderedPageBreak/>
        <w:t>Niveles de pobreza:</w:t>
      </w:r>
    </w:p>
    <w:p w14:paraId="4E44215C" w14:textId="77777777" w:rsidR="008152CA" w:rsidRPr="008152CA" w:rsidRDefault="008152CA" w:rsidP="008152CA">
      <w:pPr>
        <w:jc w:val="both"/>
        <w:rPr>
          <w:lang w:val="es-MX"/>
        </w:rPr>
      </w:pPr>
      <w:r w:rsidRPr="008152CA">
        <w:rPr>
          <w:lang w:val="es-MX"/>
        </w:rPr>
        <w:t>La concentración en actividades tradicionales y la posible falta de acceso a oportunidades económicas más amplias pueden contribuir a niveles de pobreza en algunos sectores de la población. La dependencia de recursos naturales puede hacer que las comunidades sean susceptibles a factores externos como cambios climáticos y variaciones en la demanda de productos. La diversificación económica y la implementación de estrategias sostenibles pueden ser clave para reducir los niveles de pobreza y mejorar la calidad de vida.</w:t>
      </w:r>
    </w:p>
    <w:p w14:paraId="1303E271" w14:textId="26C0958C" w:rsidR="008152CA" w:rsidRDefault="008152CA" w:rsidP="008152CA">
      <w:pPr>
        <w:jc w:val="both"/>
        <w:rPr>
          <w:lang w:val="es-MX"/>
        </w:rPr>
      </w:pPr>
      <w:r w:rsidRPr="008152CA">
        <w:rPr>
          <w:lang w:val="es-MX"/>
        </w:rPr>
        <w:t>En conclusión, la situación socioeconómica de los distritos censales Mano Negra y Ñirehuao refleja la necesidad de estrategias que impulsen el desarrollo sostenible, fomenten la diversificación económica y mejoren la calidad de vida de las comunidades locales. La implementación de proyectos como el Acuerdo de Producción Limpia puede ser un catalizador para abordar estos desafíos y promover un crecimiento económico más equitativo y sostenible.</w:t>
      </w:r>
    </w:p>
    <w:p w14:paraId="1B93FBE4" w14:textId="34C415F4" w:rsidR="008152CA" w:rsidRDefault="008152CA" w:rsidP="00CC4DE6">
      <w:pPr>
        <w:pStyle w:val="Ttulo5"/>
        <w:numPr>
          <w:ilvl w:val="4"/>
          <w:numId w:val="1"/>
        </w:numPr>
        <w:spacing w:after="120"/>
        <w:ind w:left="1434" w:hanging="1077"/>
        <w:rPr>
          <w:lang w:val="es-MX"/>
        </w:rPr>
      </w:pPr>
      <w:bookmarkStart w:id="53" w:name="_Hlk166085603"/>
      <w:r>
        <w:rPr>
          <w:lang w:val="es-MX"/>
        </w:rPr>
        <w:t>Desarrollo económico local</w:t>
      </w:r>
    </w:p>
    <w:bookmarkEnd w:id="53"/>
    <w:p w14:paraId="2162A71A" w14:textId="77777777" w:rsidR="008152CA" w:rsidRPr="008152CA" w:rsidRDefault="008152CA" w:rsidP="008152CA">
      <w:pPr>
        <w:jc w:val="both"/>
        <w:rPr>
          <w:lang w:val="es-MX"/>
        </w:rPr>
      </w:pPr>
      <w:r w:rsidRPr="008152CA">
        <w:rPr>
          <w:lang w:val="es-MX"/>
        </w:rPr>
        <w:t>Desde una perspectiva socioeconómica, el desarrollo económico local en este territorio ha experimentado una evolución significativa desde sus primeras etapas de colonización, marcada inicialmente por la habilitación de suelos destinados a la actividad ganadera. En los inicios de la década de 1960, la producción ovina predominaba, especialmente en la porción más oriental de la zona.</w:t>
      </w:r>
    </w:p>
    <w:p w14:paraId="60B14F15" w14:textId="77777777" w:rsidR="008152CA" w:rsidRPr="008152CA" w:rsidRDefault="008152CA" w:rsidP="008152CA">
      <w:pPr>
        <w:jc w:val="both"/>
        <w:rPr>
          <w:lang w:val="es-MX"/>
        </w:rPr>
      </w:pPr>
      <w:bookmarkStart w:id="54" w:name="_Hlk166085609"/>
      <w:r w:rsidRPr="008152CA">
        <w:rPr>
          <w:lang w:val="es-MX"/>
        </w:rPr>
        <w:t>En la actualidad, la producción ganadera continúa siendo un pilar fundamental en las comunidades locales, donde la producción bovina se ha integrado como un rubro base para la subsistencia. Este sector, cercano a la ciudad de Coyhaique, ha asumido un papel crucial como proveedor principal de leña para calefacción, destacando la importancia de la extracción de este recurso y la recolección de productos forestales no madereros como actividades complementarias arraigadas en la economía local.</w:t>
      </w:r>
    </w:p>
    <w:p w14:paraId="0D33D324" w14:textId="77777777" w:rsidR="008152CA" w:rsidRPr="008152CA" w:rsidRDefault="008152CA" w:rsidP="008152CA">
      <w:pPr>
        <w:jc w:val="both"/>
        <w:rPr>
          <w:lang w:val="es-MX"/>
        </w:rPr>
      </w:pPr>
      <w:bookmarkStart w:id="55" w:name="_Hlk166085630"/>
      <w:bookmarkEnd w:id="54"/>
      <w:r w:rsidRPr="008152CA">
        <w:rPr>
          <w:lang w:val="es-MX"/>
        </w:rPr>
        <w:t>En un contexto más reciente, se ha observado un incipiente proceso de diversificación productiva. Nuevos rubros, como el turismo rural, la pesca recreativa y la artesanía de madera y fibras, han emergido como componentes significativos de la economía local. Cabe resaltar que, en este proceso, las mujeres desempeñan un rol esencial, contribuyendo al desarrollo de actividades artesanales y otras iniciativas que enriquecen la oferta económica de la región.</w:t>
      </w:r>
    </w:p>
    <w:p w14:paraId="7B5CDE2B" w14:textId="21D3F88D" w:rsidR="008152CA" w:rsidRDefault="008152CA" w:rsidP="008152CA">
      <w:pPr>
        <w:jc w:val="both"/>
        <w:rPr>
          <w:lang w:val="es-MX"/>
        </w:rPr>
      </w:pPr>
      <w:r w:rsidRPr="008152CA">
        <w:rPr>
          <w:lang w:val="es-MX"/>
        </w:rPr>
        <w:t>Las principales actividades productivas llevadas a cabo por los habitantes y comunidades presentes en el sector abarcan desde la extracción y comercialización de leña, la recolección, elaboración, procesamiento y venta de productos forestales no madereros (PFNM), hasta la artesanía en fibras, maderas y telares. La ganadería bovina y ovina sigue siendo un componente importante, y el turismo rural ha ganado terreno con festivales costumbristas, opciones de camping y, de manera más</w:t>
      </w:r>
      <w:r>
        <w:rPr>
          <w:lang w:val="es-MX"/>
        </w:rPr>
        <w:t xml:space="preserve"> </w:t>
      </w:r>
      <w:r w:rsidRPr="008152CA">
        <w:rPr>
          <w:lang w:val="es-MX"/>
        </w:rPr>
        <w:t xml:space="preserve">exclusiva, el turismo de elite centrado en la pesca deportiva con la presencia de </w:t>
      </w:r>
      <w:proofErr w:type="spellStart"/>
      <w:r w:rsidRPr="008152CA">
        <w:rPr>
          <w:lang w:val="es-MX"/>
        </w:rPr>
        <w:t>lodges</w:t>
      </w:r>
      <w:proofErr w:type="spellEnd"/>
      <w:r w:rsidRPr="008152CA">
        <w:rPr>
          <w:lang w:val="es-MX"/>
        </w:rPr>
        <w:t xml:space="preserve"> especializados. Este panorama refleja una economía dinámica que busca diversificarse y adaptarse a nuevas oportunidades para el desarrollo sostenible de la región.</w:t>
      </w:r>
    </w:p>
    <w:bookmarkEnd w:id="55"/>
    <w:p w14:paraId="13DC44C5" w14:textId="41A5D0A0" w:rsidR="008152CA" w:rsidRDefault="00C43433" w:rsidP="00CC4DE6">
      <w:pPr>
        <w:pStyle w:val="Ttulo5"/>
        <w:numPr>
          <w:ilvl w:val="4"/>
          <w:numId w:val="1"/>
        </w:numPr>
        <w:spacing w:after="120"/>
        <w:ind w:left="1434" w:hanging="1077"/>
        <w:rPr>
          <w:lang w:val="es-MX"/>
        </w:rPr>
      </w:pPr>
      <w:r>
        <w:rPr>
          <w:lang w:val="es-MX"/>
        </w:rPr>
        <w:lastRenderedPageBreak/>
        <w:t>Vocación productiva</w:t>
      </w:r>
    </w:p>
    <w:p w14:paraId="0DBDB3C2" w14:textId="1A3C75AB" w:rsidR="00C43433" w:rsidRDefault="00C43433" w:rsidP="00C43433">
      <w:pPr>
        <w:jc w:val="both"/>
        <w:rPr>
          <w:lang w:val="es-MX"/>
        </w:rPr>
      </w:pPr>
      <w:r w:rsidRPr="00C43433">
        <w:rPr>
          <w:lang w:val="es-MX"/>
        </w:rPr>
        <w:t xml:space="preserve">Desde la perspectiva de la vocación productiva y la cuantificación de los recursos naturales con potencial económico en el territorio, es crucial analizar la capacidad de uso de los suelos, cuya estadística se presenta en la Tabla </w:t>
      </w:r>
      <w:r>
        <w:rPr>
          <w:lang w:val="es-MX"/>
        </w:rPr>
        <w:t>16</w:t>
      </w:r>
      <w:r w:rsidRPr="00C43433">
        <w:rPr>
          <w:lang w:val="es-MX"/>
        </w:rPr>
        <w:t xml:space="preserve">. Se destaca que la mayor parte del territorio posee suelos con capacidad de uso VI subclase "e", indicando su fragilidad y susceptibilidad a la erosión, especialmente en áreas utilizadas históricamente para pastoreo. En estos suelos la sugerencia es la implementación de medidas como establecer coberturas vegetales permanentes, ajustar las cargas animales y explorar sistemas forestales, agroforestales o de </w:t>
      </w:r>
      <w:proofErr w:type="spellStart"/>
      <w:r w:rsidRPr="00C43433">
        <w:rPr>
          <w:lang w:val="es-MX"/>
        </w:rPr>
        <w:t>silvopastoreo</w:t>
      </w:r>
      <w:proofErr w:type="spellEnd"/>
      <w:r w:rsidRPr="00C43433">
        <w:rPr>
          <w:lang w:val="es-MX"/>
        </w:rPr>
        <w:t>.</w:t>
      </w:r>
    </w:p>
    <w:p w14:paraId="7E6731E1" w14:textId="72FBF2F3" w:rsidR="00C43433" w:rsidRPr="00C43433" w:rsidRDefault="004752CF" w:rsidP="004752CF">
      <w:pPr>
        <w:pStyle w:val="Descripcin"/>
        <w:rPr>
          <w:rFonts w:ascii="Calibri" w:eastAsia="Calibri" w:hAnsi="Calibri" w:cs="Calibri"/>
          <w:kern w:val="0"/>
          <w:lang w:val="es-ES"/>
          <w14:ligatures w14:val="none"/>
        </w:rPr>
      </w:pPr>
      <w:bookmarkStart w:id="56" w:name="_Toc168393505"/>
      <w:r>
        <w:t xml:space="preserve">Tabla </w:t>
      </w:r>
      <w:r>
        <w:fldChar w:fldCharType="begin"/>
      </w:r>
      <w:r>
        <w:instrText xml:space="preserve"> SEQ Tabla \* ARABIC </w:instrText>
      </w:r>
      <w:r>
        <w:fldChar w:fldCharType="separate"/>
      </w:r>
      <w:r>
        <w:rPr>
          <w:noProof/>
        </w:rPr>
        <w:t>16</w:t>
      </w:r>
      <w:r>
        <w:fldChar w:fldCharType="end"/>
      </w:r>
      <w:r>
        <w:t>. Estadísticas de la capacidad de uso de suelos.</w:t>
      </w:r>
      <w:bookmarkEnd w:id="56"/>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60"/>
        <w:gridCol w:w="4277"/>
      </w:tblGrid>
      <w:tr w:rsidR="00C43433" w:rsidRPr="00C43433" w14:paraId="6791365D" w14:textId="77777777" w:rsidTr="00482D30">
        <w:trPr>
          <w:trHeight w:val="323"/>
        </w:trPr>
        <w:tc>
          <w:tcPr>
            <w:tcW w:w="4560" w:type="dxa"/>
            <w:shd w:val="clear" w:color="auto" w:fill="DADADA"/>
          </w:tcPr>
          <w:p w14:paraId="57F174E8" w14:textId="77777777" w:rsidR="00C43433" w:rsidRPr="00C43433" w:rsidRDefault="00C43433" w:rsidP="00CC4DE6">
            <w:pPr>
              <w:ind w:left="11" w:right="2"/>
              <w:jc w:val="center"/>
              <w:rPr>
                <w:rFonts w:ascii="Calibri" w:eastAsia="Calibri" w:hAnsi="Calibri" w:cs="Calibri"/>
                <w:b/>
                <w:lang w:val="es-ES"/>
              </w:rPr>
            </w:pPr>
            <w:r w:rsidRPr="00C43433">
              <w:rPr>
                <w:rFonts w:ascii="Calibri" w:eastAsia="Calibri" w:hAnsi="Calibri" w:cs="Calibri"/>
                <w:b/>
                <w:lang w:val="es-ES"/>
              </w:rPr>
              <w:t>Capacidad</w:t>
            </w:r>
            <w:r w:rsidRPr="00C43433">
              <w:rPr>
                <w:rFonts w:ascii="Calibri" w:eastAsia="Calibri" w:hAnsi="Calibri" w:cs="Calibri"/>
                <w:b/>
                <w:spacing w:val="-3"/>
                <w:lang w:val="es-ES"/>
              </w:rPr>
              <w:t xml:space="preserve"> </w:t>
            </w:r>
            <w:r w:rsidRPr="00C43433">
              <w:rPr>
                <w:rFonts w:ascii="Calibri" w:eastAsia="Calibri" w:hAnsi="Calibri" w:cs="Calibri"/>
                <w:b/>
                <w:lang w:val="es-ES"/>
              </w:rPr>
              <w:t>de</w:t>
            </w:r>
            <w:r w:rsidRPr="00C43433">
              <w:rPr>
                <w:rFonts w:ascii="Calibri" w:eastAsia="Calibri" w:hAnsi="Calibri" w:cs="Calibri"/>
                <w:b/>
                <w:spacing w:val="-3"/>
                <w:lang w:val="es-ES"/>
              </w:rPr>
              <w:t xml:space="preserve"> </w:t>
            </w:r>
            <w:r w:rsidRPr="00C43433">
              <w:rPr>
                <w:rFonts w:ascii="Calibri" w:eastAsia="Calibri" w:hAnsi="Calibri" w:cs="Calibri"/>
                <w:b/>
                <w:lang w:val="es-ES"/>
              </w:rPr>
              <w:t>Uso</w:t>
            </w:r>
            <w:r w:rsidRPr="00C43433">
              <w:rPr>
                <w:rFonts w:ascii="Calibri" w:eastAsia="Calibri" w:hAnsi="Calibri" w:cs="Calibri"/>
                <w:b/>
                <w:spacing w:val="-3"/>
                <w:lang w:val="es-ES"/>
              </w:rPr>
              <w:t xml:space="preserve"> </w:t>
            </w:r>
            <w:r w:rsidRPr="00C43433">
              <w:rPr>
                <w:rFonts w:ascii="Calibri" w:eastAsia="Calibri" w:hAnsi="Calibri" w:cs="Calibri"/>
                <w:b/>
                <w:lang w:val="es-ES"/>
              </w:rPr>
              <w:t>de</w:t>
            </w:r>
            <w:r w:rsidRPr="00C43433">
              <w:rPr>
                <w:rFonts w:ascii="Calibri" w:eastAsia="Calibri" w:hAnsi="Calibri" w:cs="Calibri"/>
                <w:b/>
                <w:spacing w:val="-2"/>
                <w:lang w:val="es-ES"/>
              </w:rPr>
              <w:t xml:space="preserve"> Suelo</w:t>
            </w:r>
          </w:p>
        </w:tc>
        <w:tc>
          <w:tcPr>
            <w:tcW w:w="4277" w:type="dxa"/>
            <w:shd w:val="clear" w:color="auto" w:fill="DADADA"/>
          </w:tcPr>
          <w:p w14:paraId="651EBEF9" w14:textId="77777777" w:rsidR="00C43433" w:rsidRPr="00C43433" w:rsidRDefault="00C43433" w:rsidP="00CC4DE6">
            <w:pPr>
              <w:ind w:left="11"/>
              <w:jc w:val="center"/>
              <w:rPr>
                <w:rFonts w:ascii="Calibri" w:eastAsia="Calibri" w:hAnsi="Calibri" w:cs="Calibri"/>
                <w:b/>
                <w:lang w:val="es-ES"/>
              </w:rPr>
            </w:pPr>
            <w:r w:rsidRPr="00C43433">
              <w:rPr>
                <w:rFonts w:ascii="Calibri" w:eastAsia="Calibri" w:hAnsi="Calibri" w:cs="Calibri"/>
                <w:b/>
                <w:spacing w:val="-2"/>
                <w:lang w:val="es-ES"/>
              </w:rPr>
              <w:t>Superficie</w:t>
            </w:r>
            <w:r w:rsidRPr="00C43433">
              <w:rPr>
                <w:rFonts w:ascii="Calibri" w:eastAsia="Calibri" w:hAnsi="Calibri" w:cs="Calibri"/>
                <w:b/>
                <w:spacing w:val="1"/>
                <w:lang w:val="es-ES"/>
              </w:rPr>
              <w:t xml:space="preserve"> </w:t>
            </w:r>
            <w:r w:rsidRPr="00C43433">
              <w:rPr>
                <w:rFonts w:ascii="Calibri" w:eastAsia="Calibri" w:hAnsi="Calibri" w:cs="Calibri"/>
                <w:b/>
                <w:spacing w:val="-4"/>
                <w:lang w:val="es-ES"/>
              </w:rPr>
              <w:t>(ha)</w:t>
            </w:r>
          </w:p>
        </w:tc>
      </w:tr>
      <w:tr w:rsidR="00C43433" w:rsidRPr="00C43433" w14:paraId="3387ED82" w14:textId="77777777" w:rsidTr="00482D30">
        <w:trPr>
          <w:trHeight w:val="323"/>
        </w:trPr>
        <w:tc>
          <w:tcPr>
            <w:tcW w:w="4560" w:type="dxa"/>
          </w:tcPr>
          <w:p w14:paraId="48DF7ACE" w14:textId="77777777" w:rsidR="00C43433" w:rsidRPr="00C43433" w:rsidRDefault="00C43433" w:rsidP="00CC4DE6">
            <w:pPr>
              <w:ind w:left="11"/>
              <w:jc w:val="center"/>
              <w:rPr>
                <w:rFonts w:ascii="Calibri" w:eastAsia="Calibri" w:hAnsi="Calibri" w:cs="Calibri"/>
                <w:lang w:val="es-ES"/>
              </w:rPr>
            </w:pPr>
            <w:proofErr w:type="spellStart"/>
            <w:r w:rsidRPr="00C43433">
              <w:rPr>
                <w:rFonts w:ascii="Calibri" w:eastAsia="Calibri" w:hAnsi="Calibri" w:cs="Calibri"/>
                <w:spacing w:val="-5"/>
                <w:lang w:val="es-ES"/>
              </w:rPr>
              <w:t>VIe</w:t>
            </w:r>
            <w:proofErr w:type="spellEnd"/>
          </w:p>
        </w:tc>
        <w:tc>
          <w:tcPr>
            <w:tcW w:w="4277" w:type="dxa"/>
          </w:tcPr>
          <w:p w14:paraId="407715B1" w14:textId="77777777" w:rsidR="00C43433" w:rsidRPr="00C43433" w:rsidRDefault="00C43433" w:rsidP="00CC4DE6">
            <w:pPr>
              <w:ind w:left="11" w:right="1"/>
              <w:jc w:val="center"/>
              <w:rPr>
                <w:rFonts w:ascii="Calibri" w:eastAsia="Calibri" w:hAnsi="Calibri" w:cs="Calibri"/>
                <w:lang w:val="es-ES"/>
              </w:rPr>
            </w:pPr>
            <w:r w:rsidRPr="00C43433">
              <w:rPr>
                <w:rFonts w:ascii="Calibri" w:eastAsia="Calibri" w:hAnsi="Calibri" w:cs="Calibri"/>
                <w:spacing w:val="-2"/>
                <w:lang w:val="es-ES"/>
              </w:rPr>
              <w:t>104.465,2</w:t>
            </w:r>
          </w:p>
        </w:tc>
      </w:tr>
      <w:tr w:rsidR="00C43433" w:rsidRPr="00C43433" w14:paraId="594B4C2E" w14:textId="77777777" w:rsidTr="00482D30">
        <w:trPr>
          <w:trHeight w:val="323"/>
        </w:trPr>
        <w:tc>
          <w:tcPr>
            <w:tcW w:w="4560" w:type="dxa"/>
          </w:tcPr>
          <w:p w14:paraId="00AF75A3" w14:textId="77777777" w:rsidR="00C43433" w:rsidRPr="00C43433" w:rsidRDefault="00C43433" w:rsidP="00CC4DE6">
            <w:pPr>
              <w:ind w:left="11"/>
              <w:jc w:val="center"/>
              <w:rPr>
                <w:rFonts w:ascii="Calibri" w:eastAsia="Calibri" w:hAnsi="Calibri" w:cs="Calibri"/>
                <w:lang w:val="es-ES"/>
              </w:rPr>
            </w:pPr>
            <w:proofErr w:type="spellStart"/>
            <w:r w:rsidRPr="00C43433">
              <w:rPr>
                <w:rFonts w:ascii="Calibri" w:eastAsia="Calibri" w:hAnsi="Calibri" w:cs="Calibri"/>
                <w:spacing w:val="-4"/>
                <w:lang w:val="es-ES"/>
              </w:rPr>
              <w:t>VIIe</w:t>
            </w:r>
            <w:proofErr w:type="spellEnd"/>
          </w:p>
        </w:tc>
        <w:tc>
          <w:tcPr>
            <w:tcW w:w="4277" w:type="dxa"/>
          </w:tcPr>
          <w:p w14:paraId="6640A6C9" w14:textId="77777777" w:rsidR="00C43433" w:rsidRPr="00C43433" w:rsidRDefault="00C43433" w:rsidP="00CC4DE6">
            <w:pPr>
              <w:ind w:left="11" w:right="1"/>
              <w:jc w:val="center"/>
              <w:rPr>
                <w:rFonts w:ascii="Calibri" w:eastAsia="Calibri" w:hAnsi="Calibri" w:cs="Calibri"/>
                <w:lang w:val="es-ES"/>
              </w:rPr>
            </w:pPr>
            <w:r w:rsidRPr="00C43433">
              <w:rPr>
                <w:rFonts w:ascii="Calibri" w:eastAsia="Calibri" w:hAnsi="Calibri" w:cs="Calibri"/>
                <w:spacing w:val="-2"/>
                <w:lang w:val="es-ES"/>
              </w:rPr>
              <w:t>27.034,3</w:t>
            </w:r>
          </w:p>
        </w:tc>
      </w:tr>
      <w:tr w:rsidR="00C43433" w:rsidRPr="00C43433" w14:paraId="6D950590" w14:textId="77777777" w:rsidTr="00CC4DE6">
        <w:trPr>
          <w:trHeight w:val="321"/>
        </w:trPr>
        <w:tc>
          <w:tcPr>
            <w:tcW w:w="4560" w:type="dxa"/>
          </w:tcPr>
          <w:p w14:paraId="38B659E0" w14:textId="77777777" w:rsidR="00C43433" w:rsidRPr="00C43433" w:rsidRDefault="00C43433" w:rsidP="00CC4DE6">
            <w:pPr>
              <w:ind w:left="11"/>
              <w:jc w:val="center"/>
              <w:rPr>
                <w:rFonts w:ascii="Calibri" w:eastAsia="Calibri" w:hAnsi="Calibri" w:cs="Calibri"/>
                <w:lang w:val="es-ES"/>
              </w:rPr>
            </w:pPr>
            <w:proofErr w:type="spellStart"/>
            <w:r w:rsidRPr="00C43433">
              <w:rPr>
                <w:rFonts w:ascii="Calibri" w:eastAsia="Calibri" w:hAnsi="Calibri" w:cs="Calibri"/>
                <w:spacing w:val="-5"/>
                <w:lang w:val="es-ES"/>
              </w:rPr>
              <w:t>Vw</w:t>
            </w:r>
            <w:proofErr w:type="spellEnd"/>
          </w:p>
        </w:tc>
        <w:tc>
          <w:tcPr>
            <w:tcW w:w="4277" w:type="dxa"/>
          </w:tcPr>
          <w:p w14:paraId="46A2C60F" w14:textId="77777777" w:rsidR="00C43433" w:rsidRPr="00C43433" w:rsidRDefault="00C43433" w:rsidP="00CC4DE6">
            <w:pPr>
              <w:ind w:left="11" w:right="1"/>
              <w:jc w:val="center"/>
              <w:rPr>
                <w:rFonts w:ascii="Calibri" w:eastAsia="Calibri" w:hAnsi="Calibri" w:cs="Calibri"/>
                <w:lang w:val="es-ES"/>
              </w:rPr>
            </w:pPr>
            <w:r w:rsidRPr="00C43433">
              <w:rPr>
                <w:rFonts w:ascii="Calibri" w:eastAsia="Calibri" w:hAnsi="Calibri" w:cs="Calibri"/>
                <w:spacing w:val="-2"/>
                <w:lang w:val="es-ES"/>
              </w:rPr>
              <w:t>10.930,2</w:t>
            </w:r>
          </w:p>
        </w:tc>
      </w:tr>
      <w:tr w:rsidR="00C43433" w:rsidRPr="00C43433" w14:paraId="15EDDB41" w14:textId="77777777" w:rsidTr="00482D30">
        <w:trPr>
          <w:trHeight w:val="323"/>
        </w:trPr>
        <w:tc>
          <w:tcPr>
            <w:tcW w:w="4560" w:type="dxa"/>
          </w:tcPr>
          <w:p w14:paraId="09035688" w14:textId="77777777" w:rsidR="00C43433" w:rsidRPr="00C43433" w:rsidRDefault="00C43433" w:rsidP="00CC4DE6">
            <w:pPr>
              <w:ind w:left="11"/>
              <w:jc w:val="center"/>
              <w:rPr>
                <w:rFonts w:ascii="Calibri" w:eastAsia="Calibri" w:hAnsi="Calibri" w:cs="Calibri"/>
                <w:lang w:val="es-ES"/>
              </w:rPr>
            </w:pPr>
            <w:proofErr w:type="spellStart"/>
            <w:r w:rsidRPr="00C43433">
              <w:rPr>
                <w:rFonts w:ascii="Calibri" w:eastAsia="Calibri" w:hAnsi="Calibri" w:cs="Calibri"/>
                <w:spacing w:val="-5"/>
                <w:lang w:val="es-ES"/>
              </w:rPr>
              <w:t>IVw</w:t>
            </w:r>
            <w:proofErr w:type="spellEnd"/>
          </w:p>
        </w:tc>
        <w:tc>
          <w:tcPr>
            <w:tcW w:w="4277" w:type="dxa"/>
          </w:tcPr>
          <w:p w14:paraId="601B6490" w14:textId="77777777" w:rsidR="00C43433" w:rsidRPr="00C43433" w:rsidRDefault="00C43433" w:rsidP="00CC4DE6">
            <w:pPr>
              <w:ind w:left="11"/>
              <w:jc w:val="center"/>
              <w:rPr>
                <w:rFonts w:ascii="Calibri" w:eastAsia="Calibri" w:hAnsi="Calibri" w:cs="Calibri"/>
                <w:lang w:val="es-ES"/>
              </w:rPr>
            </w:pPr>
            <w:r w:rsidRPr="00C43433">
              <w:rPr>
                <w:rFonts w:ascii="Calibri" w:eastAsia="Calibri" w:hAnsi="Calibri" w:cs="Calibri"/>
                <w:spacing w:val="-2"/>
                <w:lang w:val="es-ES"/>
              </w:rPr>
              <w:t>4.748,6</w:t>
            </w:r>
          </w:p>
        </w:tc>
      </w:tr>
      <w:tr w:rsidR="00C43433" w:rsidRPr="00C43433" w14:paraId="2E82724A" w14:textId="77777777" w:rsidTr="00482D30">
        <w:trPr>
          <w:trHeight w:val="323"/>
        </w:trPr>
        <w:tc>
          <w:tcPr>
            <w:tcW w:w="4560" w:type="dxa"/>
          </w:tcPr>
          <w:p w14:paraId="61011884" w14:textId="77777777" w:rsidR="00C43433" w:rsidRPr="00C43433" w:rsidRDefault="00C43433" w:rsidP="00CC4DE6">
            <w:pPr>
              <w:ind w:left="11"/>
              <w:jc w:val="center"/>
              <w:rPr>
                <w:rFonts w:ascii="Calibri" w:eastAsia="Calibri" w:hAnsi="Calibri" w:cs="Calibri"/>
                <w:lang w:val="es-ES"/>
              </w:rPr>
            </w:pPr>
            <w:proofErr w:type="spellStart"/>
            <w:r w:rsidRPr="00C43433">
              <w:rPr>
                <w:rFonts w:ascii="Calibri" w:eastAsia="Calibri" w:hAnsi="Calibri" w:cs="Calibri"/>
                <w:spacing w:val="-5"/>
                <w:lang w:val="es-ES"/>
              </w:rPr>
              <w:t>IVs</w:t>
            </w:r>
            <w:proofErr w:type="spellEnd"/>
          </w:p>
        </w:tc>
        <w:tc>
          <w:tcPr>
            <w:tcW w:w="4277" w:type="dxa"/>
          </w:tcPr>
          <w:p w14:paraId="021659DF" w14:textId="77777777" w:rsidR="00C43433" w:rsidRPr="00C43433" w:rsidRDefault="00C43433" w:rsidP="00CC4DE6">
            <w:pPr>
              <w:ind w:left="11"/>
              <w:jc w:val="center"/>
              <w:rPr>
                <w:rFonts w:ascii="Calibri" w:eastAsia="Calibri" w:hAnsi="Calibri" w:cs="Calibri"/>
                <w:lang w:val="es-ES"/>
              </w:rPr>
            </w:pPr>
            <w:r w:rsidRPr="00C43433">
              <w:rPr>
                <w:rFonts w:ascii="Calibri" w:eastAsia="Calibri" w:hAnsi="Calibri" w:cs="Calibri"/>
                <w:spacing w:val="-2"/>
                <w:lang w:val="es-ES"/>
              </w:rPr>
              <w:t>3.191,1</w:t>
            </w:r>
          </w:p>
        </w:tc>
      </w:tr>
      <w:tr w:rsidR="00C43433" w:rsidRPr="00C43433" w14:paraId="03A79A19" w14:textId="77777777" w:rsidTr="00482D30">
        <w:trPr>
          <w:trHeight w:val="323"/>
        </w:trPr>
        <w:tc>
          <w:tcPr>
            <w:tcW w:w="4560" w:type="dxa"/>
          </w:tcPr>
          <w:p w14:paraId="5D675627" w14:textId="77777777" w:rsidR="00C43433" w:rsidRPr="00C43433" w:rsidRDefault="00C43433" w:rsidP="00CC4DE6">
            <w:pPr>
              <w:ind w:left="11"/>
              <w:jc w:val="center"/>
              <w:rPr>
                <w:rFonts w:ascii="Calibri" w:eastAsia="Calibri" w:hAnsi="Calibri" w:cs="Calibri"/>
                <w:lang w:val="es-ES"/>
              </w:rPr>
            </w:pPr>
            <w:r w:rsidRPr="00C43433">
              <w:rPr>
                <w:rFonts w:ascii="Calibri" w:eastAsia="Calibri" w:hAnsi="Calibri" w:cs="Calibri"/>
                <w:spacing w:val="-4"/>
                <w:lang w:val="es-ES"/>
              </w:rPr>
              <w:t>VIII</w:t>
            </w:r>
          </w:p>
        </w:tc>
        <w:tc>
          <w:tcPr>
            <w:tcW w:w="4277" w:type="dxa"/>
          </w:tcPr>
          <w:p w14:paraId="6060FBC5" w14:textId="77777777" w:rsidR="00C43433" w:rsidRPr="00C43433" w:rsidRDefault="00C43433" w:rsidP="00CC4DE6">
            <w:pPr>
              <w:ind w:left="11"/>
              <w:jc w:val="center"/>
              <w:rPr>
                <w:rFonts w:ascii="Calibri" w:eastAsia="Calibri" w:hAnsi="Calibri" w:cs="Calibri"/>
                <w:lang w:val="es-ES"/>
              </w:rPr>
            </w:pPr>
            <w:r w:rsidRPr="00C43433">
              <w:rPr>
                <w:rFonts w:ascii="Calibri" w:eastAsia="Calibri" w:hAnsi="Calibri" w:cs="Calibri"/>
                <w:spacing w:val="-2"/>
                <w:lang w:val="es-ES"/>
              </w:rPr>
              <w:t>2.252,3</w:t>
            </w:r>
          </w:p>
        </w:tc>
      </w:tr>
      <w:tr w:rsidR="00C43433" w:rsidRPr="00C43433" w14:paraId="11ED2344" w14:textId="77777777" w:rsidTr="00482D30">
        <w:trPr>
          <w:trHeight w:val="323"/>
        </w:trPr>
        <w:tc>
          <w:tcPr>
            <w:tcW w:w="4560" w:type="dxa"/>
          </w:tcPr>
          <w:p w14:paraId="4FCF6947" w14:textId="77777777" w:rsidR="00C43433" w:rsidRPr="00C43433" w:rsidRDefault="00C43433" w:rsidP="00CC4DE6">
            <w:pPr>
              <w:ind w:left="11" w:right="1"/>
              <w:jc w:val="center"/>
              <w:rPr>
                <w:rFonts w:ascii="Calibri" w:eastAsia="Calibri" w:hAnsi="Calibri" w:cs="Calibri"/>
                <w:lang w:val="es-ES"/>
              </w:rPr>
            </w:pPr>
            <w:r w:rsidRPr="00C43433">
              <w:rPr>
                <w:rFonts w:ascii="Calibri" w:eastAsia="Calibri" w:hAnsi="Calibri" w:cs="Calibri"/>
                <w:lang w:val="es-ES"/>
              </w:rPr>
              <w:t>Cuerpo</w:t>
            </w:r>
            <w:r w:rsidRPr="00C43433">
              <w:rPr>
                <w:rFonts w:ascii="Calibri" w:eastAsia="Calibri" w:hAnsi="Calibri" w:cs="Calibri"/>
                <w:spacing w:val="-3"/>
                <w:lang w:val="es-ES"/>
              </w:rPr>
              <w:t xml:space="preserve"> </w:t>
            </w:r>
            <w:r w:rsidRPr="00C43433">
              <w:rPr>
                <w:rFonts w:ascii="Calibri" w:eastAsia="Calibri" w:hAnsi="Calibri" w:cs="Calibri"/>
                <w:lang w:val="es-ES"/>
              </w:rPr>
              <w:t>de</w:t>
            </w:r>
            <w:r w:rsidRPr="00C43433">
              <w:rPr>
                <w:rFonts w:ascii="Calibri" w:eastAsia="Calibri" w:hAnsi="Calibri" w:cs="Calibri"/>
                <w:spacing w:val="-3"/>
                <w:lang w:val="es-ES"/>
              </w:rPr>
              <w:t xml:space="preserve"> </w:t>
            </w:r>
            <w:r w:rsidRPr="00C43433">
              <w:rPr>
                <w:rFonts w:ascii="Calibri" w:eastAsia="Calibri" w:hAnsi="Calibri" w:cs="Calibri"/>
                <w:spacing w:val="-4"/>
                <w:lang w:val="es-ES"/>
              </w:rPr>
              <w:t>Agua</w:t>
            </w:r>
          </w:p>
        </w:tc>
        <w:tc>
          <w:tcPr>
            <w:tcW w:w="4277" w:type="dxa"/>
          </w:tcPr>
          <w:p w14:paraId="6306AB79" w14:textId="77777777" w:rsidR="00C43433" w:rsidRPr="00C43433" w:rsidRDefault="00C43433" w:rsidP="00CC4DE6">
            <w:pPr>
              <w:ind w:left="11"/>
              <w:jc w:val="center"/>
              <w:rPr>
                <w:rFonts w:ascii="Calibri" w:eastAsia="Calibri" w:hAnsi="Calibri" w:cs="Calibri"/>
                <w:lang w:val="es-ES"/>
              </w:rPr>
            </w:pPr>
            <w:r w:rsidRPr="00C43433">
              <w:rPr>
                <w:rFonts w:ascii="Calibri" w:eastAsia="Calibri" w:hAnsi="Calibri" w:cs="Calibri"/>
                <w:spacing w:val="-2"/>
                <w:lang w:val="es-ES"/>
              </w:rPr>
              <w:t>2.013,8</w:t>
            </w:r>
          </w:p>
        </w:tc>
      </w:tr>
      <w:tr w:rsidR="00C43433" w:rsidRPr="00C43433" w14:paraId="07918880" w14:textId="77777777" w:rsidTr="00482D30">
        <w:trPr>
          <w:trHeight w:val="323"/>
        </w:trPr>
        <w:tc>
          <w:tcPr>
            <w:tcW w:w="4560" w:type="dxa"/>
          </w:tcPr>
          <w:p w14:paraId="516EA72B" w14:textId="77777777" w:rsidR="00C43433" w:rsidRPr="00C43433" w:rsidRDefault="00C43433" w:rsidP="00CC4DE6">
            <w:pPr>
              <w:ind w:left="11"/>
              <w:jc w:val="center"/>
              <w:rPr>
                <w:rFonts w:ascii="Calibri" w:eastAsia="Calibri" w:hAnsi="Calibri" w:cs="Calibri"/>
                <w:lang w:val="es-ES"/>
              </w:rPr>
            </w:pPr>
            <w:proofErr w:type="spellStart"/>
            <w:r w:rsidRPr="00C43433">
              <w:rPr>
                <w:rFonts w:ascii="Calibri" w:eastAsia="Calibri" w:hAnsi="Calibri" w:cs="Calibri"/>
                <w:spacing w:val="-4"/>
                <w:lang w:val="es-ES"/>
              </w:rPr>
              <w:t>IVcl</w:t>
            </w:r>
            <w:proofErr w:type="spellEnd"/>
          </w:p>
        </w:tc>
        <w:tc>
          <w:tcPr>
            <w:tcW w:w="4277" w:type="dxa"/>
          </w:tcPr>
          <w:p w14:paraId="1D0FF0B1" w14:textId="77777777" w:rsidR="00C43433" w:rsidRPr="00C43433" w:rsidRDefault="00C43433" w:rsidP="00CC4DE6">
            <w:pPr>
              <w:ind w:left="11"/>
              <w:jc w:val="center"/>
              <w:rPr>
                <w:rFonts w:ascii="Calibri" w:eastAsia="Calibri" w:hAnsi="Calibri" w:cs="Calibri"/>
                <w:lang w:val="es-ES"/>
              </w:rPr>
            </w:pPr>
            <w:r w:rsidRPr="00C43433">
              <w:rPr>
                <w:rFonts w:ascii="Calibri" w:eastAsia="Calibri" w:hAnsi="Calibri" w:cs="Calibri"/>
                <w:spacing w:val="-2"/>
                <w:lang w:val="es-ES"/>
              </w:rPr>
              <w:t>1.631,7</w:t>
            </w:r>
          </w:p>
        </w:tc>
      </w:tr>
      <w:tr w:rsidR="00C43433" w:rsidRPr="00C43433" w14:paraId="61E537B2" w14:textId="77777777" w:rsidTr="00482D30">
        <w:trPr>
          <w:trHeight w:val="323"/>
        </w:trPr>
        <w:tc>
          <w:tcPr>
            <w:tcW w:w="4560" w:type="dxa"/>
          </w:tcPr>
          <w:p w14:paraId="752E53F0" w14:textId="77777777" w:rsidR="00C43433" w:rsidRPr="00C43433" w:rsidRDefault="00C43433" w:rsidP="00CC4DE6">
            <w:pPr>
              <w:ind w:left="11"/>
              <w:jc w:val="center"/>
              <w:rPr>
                <w:rFonts w:ascii="Calibri" w:eastAsia="Calibri" w:hAnsi="Calibri" w:cs="Calibri"/>
                <w:lang w:val="es-ES"/>
              </w:rPr>
            </w:pPr>
            <w:proofErr w:type="spellStart"/>
            <w:r w:rsidRPr="00C43433">
              <w:rPr>
                <w:rFonts w:ascii="Calibri" w:eastAsia="Calibri" w:hAnsi="Calibri" w:cs="Calibri"/>
                <w:spacing w:val="-2"/>
                <w:lang w:val="es-ES"/>
              </w:rPr>
              <w:t>IIIcl</w:t>
            </w:r>
            <w:proofErr w:type="spellEnd"/>
          </w:p>
        </w:tc>
        <w:tc>
          <w:tcPr>
            <w:tcW w:w="4277" w:type="dxa"/>
          </w:tcPr>
          <w:p w14:paraId="0D571C4C" w14:textId="77777777" w:rsidR="00C43433" w:rsidRPr="00C43433" w:rsidRDefault="00C43433" w:rsidP="00CC4DE6">
            <w:pPr>
              <w:ind w:left="11"/>
              <w:jc w:val="center"/>
              <w:rPr>
                <w:rFonts w:ascii="Calibri" w:eastAsia="Calibri" w:hAnsi="Calibri" w:cs="Calibri"/>
                <w:lang w:val="es-ES"/>
              </w:rPr>
            </w:pPr>
            <w:r w:rsidRPr="00C43433">
              <w:rPr>
                <w:rFonts w:ascii="Calibri" w:eastAsia="Calibri" w:hAnsi="Calibri" w:cs="Calibri"/>
                <w:spacing w:val="-2"/>
                <w:lang w:val="es-ES"/>
              </w:rPr>
              <w:t>312,7</w:t>
            </w:r>
          </w:p>
        </w:tc>
      </w:tr>
      <w:tr w:rsidR="00C43433" w:rsidRPr="00C43433" w14:paraId="39E31C36" w14:textId="77777777" w:rsidTr="00482D30">
        <w:trPr>
          <w:trHeight w:val="323"/>
        </w:trPr>
        <w:tc>
          <w:tcPr>
            <w:tcW w:w="4560" w:type="dxa"/>
          </w:tcPr>
          <w:p w14:paraId="31968853" w14:textId="77777777" w:rsidR="00C43433" w:rsidRPr="00C43433" w:rsidRDefault="00C43433" w:rsidP="00CC4DE6">
            <w:pPr>
              <w:ind w:left="11" w:right="1"/>
              <w:jc w:val="center"/>
              <w:rPr>
                <w:rFonts w:ascii="Calibri" w:eastAsia="Calibri" w:hAnsi="Calibri" w:cs="Calibri"/>
                <w:b/>
                <w:lang w:val="es-ES"/>
              </w:rPr>
            </w:pPr>
            <w:r w:rsidRPr="00C43433">
              <w:rPr>
                <w:rFonts w:ascii="Calibri" w:eastAsia="Calibri" w:hAnsi="Calibri" w:cs="Calibri"/>
                <w:b/>
                <w:spacing w:val="-2"/>
                <w:lang w:val="es-ES"/>
              </w:rPr>
              <w:t>Total</w:t>
            </w:r>
          </w:p>
        </w:tc>
        <w:tc>
          <w:tcPr>
            <w:tcW w:w="4277" w:type="dxa"/>
          </w:tcPr>
          <w:p w14:paraId="76F897C3" w14:textId="77777777" w:rsidR="00C43433" w:rsidRPr="00C43433" w:rsidRDefault="00C43433" w:rsidP="00CC4DE6">
            <w:pPr>
              <w:ind w:left="11" w:right="1"/>
              <w:jc w:val="center"/>
              <w:rPr>
                <w:rFonts w:ascii="Calibri" w:eastAsia="Calibri" w:hAnsi="Calibri" w:cs="Calibri"/>
                <w:b/>
                <w:lang w:val="es-ES"/>
              </w:rPr>
            </w:pPr>
            <w:r w:rsidRPr="00C43433">
              <w:rPr>
                <w:rFonts w:ascii="Calibri" w:eastAsia="Calibri" w:hAnsi="Calibri" w:cs="Calibri"/>
                <w:b/>
                <w:spacing w:val="-2"/>
                <w:lang w:val="es-ES"/>
              </w:rPr>
              <w:t>156.579,9</w:t>
            </w:r>
          </w:p>
        </w:tc>
      </w:tr>
    </w:tbl>
    <w:p w14:paraId="58BE0D92" w14:textId="77777777" w:rsidR="00C43433" w:rsidRPr="00C43433" w:rsidRDefault="00C43433" w:rsidP="00C43433">
      <w:pPr>
        <w:widowControl w:val="0"/>
        <w:autoSpaceDE w:val="0"/>
        <w:autoSpaceDN w:val="0"/>
        <w:spacing w:before="8" w:after="0" w:line="240" w:lineRule="auto"/>
        <w:ind w:left="120"/>
        <w:jc w:val="both"/>
        <w:rPr>
          <w:rFonts w:ascii="Calibri" w:eastAsia="Calibri" w:hAnsi="Calibri" w:cs="Calibri"/>
          <w:kern w:val="0"/>
          <w:sz w:val="18"/>
          <w:lang w:val="es-ES"/>
          <w14:ligatures w14:val="none"/>
        </w:rPr>
      </w:pPr>
      <w:r w:rsidRPr="00C43433">
        <w:rPr>
          <w:rFonts w:ascii="Calibri" w:eastAsia="Calibri" w:hAnsi="Calibri" w:cs="Calibri"/>
          <w:b/>
          <w:bCs/>
          <w:kern w:val="0"/>
          <w:sz w:val="18"/>
          <w:lang w:val="es-ES"/>
          <w14:ligatures w14:val="none"/>
        </w:rPr>
        <w:t>Fuente:</w:t>
      </w:r>
      <w:r w:rsidRPr="00C43433">
        <w:rPr>
          <w:rFonts w:ascii="Calibri" w:eastAsia="Calibri" w:hAnsi="Calibri" w:cs="Calibri"/>
          <w:spacing w:val="-8"/>
          <w:kern w:val="0"/>
          <w:sz w:val="18"/>
          <w:lang w:val="es-ES"/>
          <w14:ligatures w14:val="none"/>
        </w:rPr>
        <w:t xml:space="preserve"> </w:t>
      </w:r>
      <w:r w:rsidRPr="00C43433">
        <w:rPr>
          <w:rFonts w:ascii="Calibri" w:eastAsia="Calibri" w:hAnsi="Calibri" w:cs="Calibri"/>
          <w:kern w:val="0"/>
          <w:sz w:val="18"/>
          <w:lang w:val="es-ES"/>
          <w14:ligatures w14:val="none"/>
        </w:rPr>
        <w:t>Elaboración</w:t>
      </w:r>
      <w:r w:rsidRPr="00C43433">
        <w:rPr>
          <w:rFonts w:ascii="Calibri" w:eastAsia="Calibri" w:hAnsi="Calibri" w:cs="Calibri"/>
          <w:spacing w:val="-7"/>
          <w:kern w:val="0"/>
          <w:sz w:val="18"/>
          <w:lang w:val="es-ES"/>
          <w14:ligatures w14:val="none"/>
        </w:rPr>
        <w:t xml:space="preserve"> </w:t>
      </w:r>
      <w:r w:rsidRPr="00C43433">
        <w:rPr>
          <w:rFonts w:ascii="Calibri" w:eastAsia="Calibri" w:hAnsi="Calibri" w:cs="Calibri"/>
          <w:kern w:val="0"/>
          <w:sz w:val="18"/>
          <w:lang w:val="es-ES"/>
          <w14:ligatures w14:val="none"/>
        </w:rPr>
        <w:t>propia,</w:t>
      </w:r>
      <w:r w:rsidRPr="00C43433">
        <w:rPr>
          <w:rFonts w:ascii="Calibri" w:eastAsia="Calibri" w:hAnsi="Calibri" w:cs="Calibri"/>
          <w:spacing w:val="-7"/>
          <w:kern w:val="0"/>
          <w:sz w:val="18"/>
          <w:lang w:val="es-ES"/>
          <w14:ligatures w14:val="none"/>
        </w:rPr>
        <w:t xml:space="preserve"> </w:t>
      </w:r>
      <w:r w:rsidRPr="00C43433">
        <w:rPr>
          <w:rFonts w:ascii="Calibri" w:eastAsia="Calibri" w:hAnsi="Calibri" w:cs="Calibri"/>
          <w:spacing w:val="-2"/>
          <w:kern w:val="0"/>
          <w:sz w:val="18"/>
          <w:lang w:val="es-ES"/>
          <w14:ligatures w14:val="none"/>
        </w:rPr>
        <w:t>2024.</w:t>
      </w:r>
    </w:p>
    <w:p w14:paraId="21A7285F" w14:textId="77777777" w:rsidR="00C43433" w:rsidRPr="00C43433" w:rsidRDefault="00C43433" w:rsidP="00C43433">
      <w:pPr>
        <w:jc w:val="both"/>
        <w:rPr>
          <w:lang w:val="es-MX"/>
        </w:rPr>
      </w:pPr>
      <w:r w:rsidRPr="00C43433">
        <w:rPr>
          <w:lang w:val="es-MX"/>
        </w:rPr>
        <w:t xml:space="preserve">27.034 ha corresponden a suelos clase VII, siendo estos destinados únicamente a la conservación, ya que no son suelos productivos independiente de su cobertura </w:t>
      </w:r>
      <w:proofErr w:type="spellStart"/>
      <w:r w:rsidRPr="00C43433">
        <w:rPr>
          <w:lang w:val="es-MX"/>
        </w:rPr>
        <w:t>vegetacional</w:t>
      </w:r>
      <w:proofErr w:type="spellEnd"/>
      <w:r w:rsidRPr="00C43433">
        <w:rPr>
          <w:lang w:val="es-MX"/>
        </w:rPr>
        <w:t>.</w:t>
      </w:r>
    </w:p>
    <w:p w14:paraId="24C477D7" w14:textId="77777777" w:rsidR="00C43433" w:rsidRPr="00C43433" w:rsidRDefault="00C43433" w:rsidP="00C43433">
      <w:pPr>
        <w:jc w:val="both"/>
        <w:rPr>
          <w:lang w:val="es-MX"/>
        </w:rPr>
      </w:pPr>
      <w:r w:rsidRPr="00C43433">
        <w:rPr>
          <w:lang w:val="es-MX"/>
        </w:rPr>
        <w:t>Los suelos con capacidad de uso IV también ocupan una superficie relevante, siendo esenciales para el desarrollo pecuario, aunque se enfrentan a limitaciones asociadas a sus subclases y su dependencia de los niveles de materia orgánica. La pérdida de suelos por deriva es significativa, destacando la importancia de gestionar estos recursos de manera sostenible.</w:t>
      </w:r>
    </w:p>
    <w:p w14:paraId="2F1E048C" w14:textId="46AF9B23" w:rsidR="00C43433" w:rsidRDefault="00C43433" w:rsidP="00C43433">
      <w:pPr>
        <w:jc w:val="both"/>
        <w:rPr>
          <w:lang w:val="es-MX"/>
        </w:rPr>
      </w:pPr>
      <w:r w:rsidRPr="00C43433">
        <w:rPr>
          <w:lang w:val="es-MX"/>
        </w:rPr>
        <w:t>En cuanto a los cuerpos de agua, representan una parte significativa del territorio, y se destaca la necesidad de proteger los bordes de los cauces. En muchos casos, se recomienda enriquecer estos bordes con especies arbóreas o arbustivas y establecer cercos en los primeros años del desarrollo de la plantación para prevenir daños causados por animales domésticos. Estas medidas no solo protegerán los suelos, sino que también fomentarán la conectividad de estas áreas, sirviendo como corredores de conservación y facilitando el tránsito de la fauna silvestre.</w:t>
      </w:r>
    </w:p>
    <w:p w14:paraId="1AECDF1C" w14:textId="77777777" w:rsidR="00BC7CE5" w:rsidRDefault="00BC7CE5" w:rsidP="00C43433">
      <w:pPr>
        <w:jc w:val="both"/>
        <w:rPr>
          <w:lang w:val="es-MX"/>
        </w:rPr>
      </w:pPr>
    </w:p>
    <w:p w14:paraId="5C6FB5AA" w14:textId="77777777" w:rsidR="00BC7CE5" w:rsidRDefault="00BC7CE5" w:rsidP="00C43433">
      <w:pPr>
        <w:jc w:val="both"/>
        <w:rPr>
          <w:lang w:val="es-MX"/>
        </w:rPr>
      </w:pPr>
    </w:p>
    <w:p w14:paraId="3FED30D3" w14:textId="77777777" w:rsidR="00BC7CE5" w:rsidRDefault="00BC7CE5" w:rsidP="00C43433">
      <w:pPr>
        <w:jc w:val="both"/>
        <w:rPr>
          <w:lang w:val="es-MX"/>
        </w:rPr>
      </w:pPr>
    </w:p>
    <w:p w14:paraId="493AE1A2" w14:textId="77777777" w:rsidR="001F2B1C" w:rsidRDefault="001F2B1C" w:rsidP="00C43433">
      <w:pPr>
        <w:jc w:val="both"/>
        <w:rPr>
          <w:lang w:val="es-MX"/>
        </w:rPr>
      </w:pPr>
    </w:p>
    <w:p w14:paraId="60C7CFA4" w14:textId="2DDAA3C0" w:rsidR="00C43433" w:rsidRDefault="001F2B1C" w:rsidP="001F2B1C">
      <w:pPr>
        <w:pStyle w:val="Descripcin"/>
        <w:rPr>
          <w:lang w:val="es-MX"/>
        </w:rPr>
      </w:pPr>
      <w:bookmarkStart w:id="57" w:name="_Toc168394490"/>
      <w:r>
        <w:lastRenderedPageBreak/>
        <w:t xml:space="preserve">Figura </w:t>
      </w:r>
      <w:r>
        <w:fldChar w:fldCharType="begin"/>
      </w:r>
      <w:r>
        <w:instrText xml:space="preserve"> SEQ Figura \* ARABIC </w:instrText>
      </w:r>
      <w:r>
        <w:fldChar w:fldCharType="separate"/>
      </w:r>
      <w:r w:rsidR="00B0607C">
        <w:rPr>
          <w:noProof/>
        </w:rPr>
        <w:t>12</w:t>
      </w:r>
      <w:r>
        <w:fldChar w:fldCharType="end"/>
      </w:r>
      <w:r>
        <w:t xml:space="preserve">. </w:t>
      </w:r>
      <w:r w:rsidRPr="00D55B7E">
        <w:t>Representación de la capacidad de uso del suelo de los distritos Censales Mano Negra y Ñirehuao.</w:t>
      </w:r>
      <w:bookmarkEnd w:id="57"/>
    </w:p>
    <w:tbl>
      <w:tblPr>
        <w:tblStyle w:val="Tablaconcuadrcula"/>
        <w:tblW w:w="0" w:type="auto"/>
        <w:tblLook w:val="04A0" w:firstRow="1" w:lastRow="0" w:firstColumn="1" w:lastColumn="0" w:noHBand="0" w:noVBand="1"/>
      </w:tblPr>
      <w:tblGrid>
        <w:gridCol w:w="8828"/>
      </w:tblGrid>
      <w:tr w:rsidR="00482D30" w14:paraId="76FA15DF" w14:textId="77777777" w:rsidTr="00482D30">
        <w:tc>
          <w:tcPr>
            <w:tcW w:w="8828" w:type="dxa"/>
          </w:tcPr>
          <w:p w14:paraId="30FD0D75" w14:textId="3AA67A3D" w:rsidR="00482D30" w:rsidRDefault="00482D30" w:rsidP="00482D30">
            <w:pPr>
              <w:jc w:val="center"/>
              <w:rPr>
                <w:lang w:val="es-MX"/>
              </w:rPr>
            </w:pPr>
            <w:r>
              <w:rPr>
                <w:noProof/>
                <w:lang w:val="es-MX"/>
              </w:rPr>
              <w:drawing>
                <wp:inline distT="0" distB="0" distL="0" distR="0" wp14:anchorId="1FAC4C54" wp14:editId="2ACFBD05">
                  <wp:extent cx="3616931" cy="4997116"/>
                  <wp:effectExtent l="0" t="0" r="3175" b="0"/>
                  <wp:docPr id="227680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0">
                            <a:extLst>
                              <a:ext uri="{28A0092B-C50C-407E-A947-70E740481C1C}">
                                <a14:useLocalDpi xmlns:a14="http://schemas.microsoft.com/office/drawing/2010/main" val="0"/>
                              </a:ext>
                            </a:extLst>
                          </a:blip>
                          <a:srcRect b="2328"/>
                          <a:stretch/>
                        </pic:blipFill>
                        <pic:spPr bwMode="auto">
                          <a:xfrm>
                            <a:off x="0" y="0"/>
                            <a:ext cx="3643433" cy="50337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F6EA139" w14:textId="77777777" w:rsidR="00C43433" w:rsidRPr="001F2B1C" w:rsidRDefault="00C43433" w:rsidP="00482D30">
      <w:pPr>
        <w:spacing w:line="244" w:lineRule="exact"/>
        <w:ind w:left="119"/>
        <w:jc w:val="both"/>
        <w:rPr>
          <w:sz w:val="18"/>
          <w:szCs w:val="20"/>
        </w:rPr>
      </w:pPr>
      <w:r w:rsidRPr="001F2B1C">
        <w:rPr>
          <w:b/>
          <w:sz w:val="18"/>
          <w:szCs w:val="20"/>
        </w:rPr>
        <w:t>Fuente.</w:t>
      </w:r>
      <w:r w:rsidRPr="001F2B1C">
        <w:rPr>
          <w:b/>
          <w:spacing w:val="-8"/>
          <w:sz w:val="18"/>
          <w:szCs w:val="20"/>
        </w:rPr>
        <w:t xml:space="preserve"> </w:t>
      </w:r>
      <w:r w:rsidRPr="001F2B1C">
        <w:rPr>
          <w:sz w:val="18"/>
          <w:szCs w:val="20"/>
        </w:rPr>
        <w:t>Elaboración</w:t>
      </w:r>
      <w:r w:rsidRPr="001F2B1C">
        <w:rPr>
          <w:spacing w:val="-7"/>
          <w:sz w:val="18"/>
          <w:szCs w:val="20"/>
        </w:rPr>
        <w:t xml:space="preserve"> </w:t>
      </w:r>
      <w:r w:rsidRPr="001F2B1C">
        <w:rPr>
          <w:sz w:val="18"/>
          <w:szCs w:val="20"/>
        </w:rPr>
        <w:t>propia,</w:t>
      </w:r>
      <w:r w:rsidRPr="001F2B1C">
        <w:rPr>
          <w:spacing w:val="-7"/>
          <w:sz w:val="18"/>
          <w:szCs w:val="20"/>
        </w:rPr>
        <w:t xml:space="preserve"> </w:t>
      </w:r>
      <w:r w:rsidRPr="001F2B1C">
        <w:rPr>
          <w:spacing w:val="-2"/>
          <w:sz w:val="18"/>
          <w:szCs w:val="20"/>
        </w:rPr>
        <w:t>2024.</w:t>
      </w:r>
    </w:p>
    <w:p w14:paraId="313DC165" w14:textId="77777777" w:rsidR="00BC7CE5" w:rsidRDefault="00BC7CE5" w:rsidP="00C43433">
      <w:pPr>
        <w:jc w:val="both"/>
        <w:rPr>
          <w:lang w:val="es-MX"/>
        </w:rPr>
      </w:pPr>
    </w:p>
    <w:p w14:paraId="02A3B1A1" w14:textId="0976E50C" w:rsidR="00C43433" w:rsidRPr="00C43433" w:rsidRDefault="00C43433" w:rsidP="00C43433">
      <w:pPr>
        <w:jc w:val="both"/>
        <w:rPr>
          <w:lang w:val="es-MX"/>
        </w:rPr>
      </w:pPr>
      <w:r w:rsidRPr="00C43433">
        <w:rPr>
          <w:lang w:val="es-MX"/>
        </w:rPr>
        <w:t xml:space="preserve">En la Tabla </w:t>
      </w:r>
      <w:r>
        <w:rPr>
          <w:lang w:val="es-MX"/>
        </w:rPr>
        <w:t>17</w:t>
      </w:r>
      <w:r w:rsidRPr="00C43433">
        <w:rPr>
          <w:lang w:val="es-MX"/>
        </w:rPr>
        <w:t xml:space="preserve">, se presentan las estadísticas de cobertura </w:t>
      </w:r>
      <w:proofErr w:type="spellStart"/>
      <w:r w:rsidRPr="00C43433">
        <w:rPr>
          <w:lang w:val="es-MX"/>
        </w:rPr>
        <w:t>vegetacional</w:t>
      </w:r>
      <w:proofErr w:type="spellEnd"/>
      <w:r w:rsidRPr="00C43433">
        <w:rPr>
          <w:lang w:val="es-MX"/>
        </w:rPr>
        <w:t>, donde se observa que el bosque nativo en distintos estados de desarrollo, es la cobertura más abundante con una superficie de 46.387,9 hectáreas aproximadamente, este ha sido afectada principalmente por extracciones no planificadas, especialmente para satisfacer la demanda de leña en el área urbana de Coyhaique.</w:t>
      </w:r>
    </w:p>
    <w:p w14:paraId="04763684" w14:textId="5CE22289" w:rsidR="00C43433" w:rsidRDefault="00C43433" w:rsidP="00C43433">
      <w:pPr>
        <w:jc w:val="both"/>
        <w:rPr>
          <w:lang w:val="es-MX"/>
        </w:rPr>
      </w:pPr>
      <w:r w:rsidRPr="00C43433">
        <w:rPr>
          <w:lang w:val="es-MX"/>
        </w:rPr>
        <w:t>El enfoque en la gestión sostenible de estos recursos y la implementación de prácticas adecuadas son fundamentales para garantizar su conservación a largo plazo y maximizar su contribución al desarrollo económico local.</w:t>
      </w:r>
    </w:p>
    <w:p w14:paraId="5B45CCBC" w14:textId="77777777" w:rsidR="00BC7CE5" w:rsidRDefault="00BC7CE5" w:rsidP="00C43433">
      <w:pPr>
        <w:jc w:val="both"/>
        <w:rPr>
          <w:lang w:val="es-MX"/>
        </w:rPr>
      </w:pPr>
    </w:p>
    <w:p w14:paraId="7471B3F4" w14:textId="77777777" w:rsidR="00BC7CE5" w:rsidRDefault="00BC7CE5" w:rsidP="00C43433">
      <w:pPr>
        <w:jc w:val="both"/>
        <w:rPr>
          <w:lang w:val="es-MX"/>
        </w:rPr>
      </w:pPr>
    </w:p>
    <w:p w14:paraId="50FDBDFF" w14:textId="77777777" w:rsidR="001F2B1C" w:rsidRDefault="001F2B1C" w:rsidP="00C43433">
      <w:pPr>
        <w:jc w:val="both"/>
        <w:rPr>
          <w:lang w:val="es-MX"/>
        </w:rPr>
      </w:pPr>
    </w:p>
    <w:p w14:paraId="1117D64D" w14:textId="4BDF9E7B" w:rsidR="00C43433" w:rsidRPr="00C43433" w:rsidRDefault="004752CF" w:rsidP="004752CF">
      <w:pPr>
        <w:pStyle w:val="Descripcin"/>
        <w:rPr>
          <w:rFonts w:cstheme="minorHAnsi"/>
          <w:sz w:val="22"/>
          <w:szCs w:val="22"/>
        </w:rPr>
      </w:pPr>
      <w:bookmarkStart w:id="58" w:name="_Toc168393506"/>
      <w:r>
        <w:lastRenderedPageBreak/>
        <w:t xml:space="preserve">Tabla </w:t>
      </w:r>
      <w:r>
        <w:fldChar w:fldCharType="begin"/>
      </w:r>
      <w:r>
        <w:instrText xml:space="preserve"> SEQ Tabla \* ARABIC </w:instrText>
      </w:r>
      <w:r>
        <w:fldChar w:fldCharType="separate"/>
      </w:r>
      <w:r>
        <w:rPr>
          <w:noProof/>
        </w:rPr>
        <w:t>17</w:t>
      </w:r>
      <w:r>
        <w:fldChar w:fldCharType="end"/>
      </w:r>
      <w:r>
        <w:t xml:space="preserve">. Estadística de cobertura </w:t>
      </w:r>
      <w:proofErr w:type="spellStart"/>
      <w:r>
        <w:t>vegetacional</w:t>
      </w:r>
      <w:proofErr w:type="spellEnd"/>
      <w:r>
        <w:t>.</w:t>
      </w:r>
      <w:bookmarkEnd w:id="58"/>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64"/>
        <w:gridCol w:w="3273"/>
      </w:tblGrid>
      <w:tr w:rsidR="00C43433" w14:paraId="16927E32" w14:textId="77777777" w:rsidTr="00D37834">
        <w:trPr>
          <w:trHeight w:val="423"/>
        </w:trPr>
        <w:tc>
          <w:tcPr>
            <w:tcW w:w="5564" w:type="dxa"/>
            <w:shd w:val="clear" w:color="auto" w:fill="DADADA"/>
          </w:tcPr>
          <w:p w14:paraId="5A850F4E" w14:textId="77777777" w:rsidR="00C43433" w:rsidRDefault="00C43433" w:rsidP="00D37834">
            <w:pPr>
              <w:pStyle w:val="TableParagraph"/>
              <w:ind w:left="9"/>
              <w:rPr>
                <w:b/>
                <w:sz w:val="20"/>
              </w:rPr>
            </w:pPr>
            <w:r>
              <w:rPr>
                <w:b/>
                <w:spacing w:val="-2"/>
                <w:sz w:val="20"/>
              </w:rPr>
              <w:t>Sitio</w:t>
            </w:r>
          </w:p>
        </w:tc>
        <w:tc>
          <w:tcPr>
            <w:tcW w:w="3273" w:type="dxa"/>
            <w:shd w:val="clear" w:color="auto" w:fill="DADADA"/>
          </w:tcPr>
          <w:p w14:paraId="3DA8FA2E" w14:textId="77777777" w:rsidR="00C43433" w:rsidRDefault="00C43433" w:rsidP="00D37834">
            <w:pPr>
              <w:pStyle w:val="TableParagraph"/>
              <w:ind w:left="1036"/>
              <w:rPr>
                <w:b/>
                <w:sz w:val="20"/>
              </w:rPr>
            </w:pPr>
            <w:r>
              <w:rPr>
                <w:b/>
                <w:spacing w:val="-2"/>
                <w:sz w:val="20"/>
              </w:rPr>
              <w:t>Superficie</w:t>
            </w:r>
            <w:r>
              <w:rPr>
                <w:b/>
                <w:spacing w:val="2"/>
                <w:sz w:val="20"/>
              </w:rPr>
              <w:t xml:space="preserve"> </w:t>
            </w:r>
            <w:r>
              <w:rPr>
                <w:b/>
                <w:spacing w:val="-4"/>
                <w:sz w:val="20"/>
              </w:rPr>
              <w:t>(ha)</w:t>
            </w:r>
          </w:p>
        </w:tc>
      </w:tr>
      <w:tr w:rsidR="00C43433" w14:paraId="602674AD" w14:textId="77777777" w:rsidTr="00D37834">
        <w:trPr>
          <w:trHeight w:val="423"/>
        </w:trPr>
        <w:tc>
          <w:tcPr>
            <w:tcW w:w="5564" w:type="dxa"/>
          </w:tcPr>
          <w:p w14:paraId="0D000295" w14:textId="77777777" w:rsidR="00C43433" w:rsidRDefault="00C43433" w:rsidP="00D37834">
            <w:pPr>
              <w:pStyle w:val="TableParagraph"/>
              <w:ind w:left="69"/>
              <w:rPr>
                <w:sz w:val="20"/>
              </w:rPr>
            </w:pPr>
            <w:r>
              <w:rPr>
                <w:spacing w:val="-2"/>
                <w:sz w:val="20"/>
              </w:rPr>
              <w:t>Bosque</w:t>
            </w:r>
          </w:p>
        </w:tc>
        <w:tc>
          <w:tcPr>
            <w:tcW w:w="3273" w:type="dxa"/>
          </w:tcPr>
          <w:p w14:paraId="546FCD5E" w14:textId="77777777" w:rsidR="00C43433" w:rsidRDefault="00C43433" w:rsidP="00482D30">
            <w:pPr>
              <w:pStyle w:val="TableParagraph"/>
              <w:ind w:left="70"/>
              <w:jc w:val="right"/>
              <w:rPr>
                <w:sz w:val="20"/>
              </w:rPr>
            </w:pPr>
            <w:r>
              <w:rPr>
                <w:spacing w:val="-2"/>
                <w:sz w:val="20"/>
              </w:rPr>
              <w:t>46.387,9</w:t>
            </w:r>
          </w:p>
        </w:tc>
      </w:tr>
      <w:tr w:rsidR="00C43433" w14:paraId="1FFAD02D" w14:textId="77777777" w:rsidTr="00D37834">
        <w:trPr>
          <w:trHeight w:val="423"/>
        </w:trPr>
        <w:tc>
          <w:tcPr>
            <w:tcW w:w="5564" w:type="dxa"/>
          </w:tcPr>
          <w:p w14:paraId="3E56EF68" w14:textId="77777777" w:rsidR="00C43433" w:rsidRDefault="00C43433" w:rsidP="00D37834">
            <w:pPr>
              <w:pStyle w:val="TableParagraph"/>
              <w:ind w:left="69"/>
              <w:rPr>
                <w:sz w:val="20"/>
              </w:rPr>
            </w:pPr>
            <w:r>
              <w:rPr>
                <w:spacing w:val="-2"/>
                <w:sz w:val="20"/>
              </w:rPr>
              <w:t>Coironal</w:t>
            </w:r>
          </w:p>
        </w:tc>
        <w:tc>
          <w:tcPr>
            <w:tcW w:w="3273" w:type="dxa"/>
          </w:tcPr>
          <w:p w14:paraId="282B4B77" w14:textId="77777777" w:rsidR="00C43433" w:rsidRDefault="00C43433" w:rsidP="00482D30">
            <w:pPr>
              <w:pStyle w:val="TableParagraph"/>
              <w:ind w:left="70"/>
              <w:jc w:val="right"/>
              <w:rPr>
                <w:sz w:val="20"/>
              </w:rPr>
            </w:pPr>
            <w:r>
              <w:rPr>
                <w:spacing w:val="-2"/>
                <w:sz w:val="20"/>
              </w:rPr>
              <w:t>45.449,5</w:t>
            </w:r>
          </w:p>
        </w:tc>
      </w:tr>
      <w:tr w:rsidR="00C43433" w14:paraId="6CF6F132" w14:textId="77777777" w:rsidTr="00D37834">
        <w:trPr>
          <w:trHeight w:val="423"/>
        </w:trPr>
        <w:tc>
          <w:tcPr>
            <w:tcW w:w="5564" w:type="dxa"/>
          </w:tcPr>
          <w:p w14:paraId="74110DCF" w14:textId="77777777" w:rsidR="00C43433" w:rsidRDefault="00C43433" w:rsidP="00D37834">
            <w:pPr>
              <w:pStyle w:val="TableParagraph"/>
              <w:ind w:left="69"/>
              <w:rPr>
                <w:sz w:val="20"/>
              </w:rPr>
            </w:pPr>
            <w:r>
              <w:rPr>
                <w:spacing w:val="-2"/>
                <w:sz w:val="20"/>
              </w:rPr>
              <w:t>Pradera</w:t>
            </w:r>
          </w:p>
        </w:tc>
        <w:tc>
          <w:tcPr>
            <w:tcW w:w="3273" w:type="dxa"/>
          </w:tcPr>
          <w:p w14:paraId="4D4BB8A2" w14:textId="77777777" w:rsidR="00C43433" w:rsidRDefault="00C43433" w:rsidP="00482D30">
            <w:pPr>
              <w:pStyle w:val="TableParagraph"/>
              <w:ind w:left="70"/>
              <w:jc w:val="right"/>
              <w:rPr>
                <w:sz w:val="20"/>
              </w:rPr>
            </w:pPr>
            <w:r>
              <w:rPr>
                <w:spacing w:val="-2"/>
                <w:sz w:val="20"/>
              </w:rPr>
              <w:t>16.969,2</w:t>
            </w:r>
          </w:p>
        </w:tc>
      </w:tr>
      <w:tr w:rsidR="00C43433" w14:paraId="6563CA85" w14:textId="77777777" w:rsidTr="00D37834">
        <w:trPr>
          <w:trHeight w:val="423"/>
        </w:trPr>
        <w:tc>
          <w:tcPr>
            <w:tcW w:w="5564" w:type="dxa"/>
          </w:tcPr>
          <w:p w14:paraId="588FFCE7" w14:textId="77777777" w:rsidR="00C43433" w:rsidRDefault="00C43433" w:rsidP="00D37834">
            <w:pPr>
              <w:pStyle w:val="TableParagraph"/>
              <w:ind w:left="69"/>
              <w:rPr>
                <w:sz w:val="20"/>
              </w:rPr>
            </w:pPr>
            <w:r>
              <w:rPr>
                <w:sz w:val="20"/>
              </w:rPr>
              <w:t>Bosque</w:t>
            </w:r>
            <w:r>
              <w:rPr>
                <w:spacing w:val="-5"/>
                <w:sz w:val="20"/>
              </w:rPr>
              <w:t xml:space="preserve"> </w:t>
            </w:r>
            <w:r>
              <w:rPr>
                <w:spacing w:val="-2"/>
                <w:sz w:val="20"/>
              </w:rPr>
              <w:t>achaparrado</w:t>
            </w:r>
          </w:p>
        </w:tc>
        <w:tc>
          <w:tcPr>
            <w:tcW w:w="3273" w:type="dxa"/>
          </w:tcPr>
          <w:p w14:paraId="26E61FEF" w14:textId="77777777" w:rsidR="00C43433" w:rsidRDefault="00C43433" w:rsidP="00482D30">
            <w:pPr>
              <w:pStyle w:val="TableParagraph"/>
              <w:ind w:left="70"/>
              <w:jc w:val="right"/>
              <w:rPr>
                <w:sz w:val="20"/>
              </w:rPr>
            </w:pPr>
            <w:r>
              <w:rPr>
                <w:spacing w:val="-2"/>
                <w:sz w:val="20"/>
              </w:rPr>
              <w:t>12.379,8</w:t>
            </w:r>
          </w:p>
        </w:tc>
      </w:tr>
      <w:tr w:rsidR="00C43433" w14:paraId="331CC0D3" w14:textId="77777777" w:rsidTr="00D37834">
        <w:trPr>
          <w:trHeight w:val="423"/>
        </w:trPr>
        <w:tc>
          <w:tcPr>
            <w:tcW w:w="5564" w:type="dxa"/>
          </w:tcPr>
          <w:p w14:paraId="405D4115" w14:textId="77777777" w:rsidR="00C43433" w:rsidRDefault="00C43433" w:rsidP="00D37834">
            <w:pPr>
              <w:pStyle w:val="TableParagraph"/>
              <w:ind w:left="69"/>
              <w:rPr>
                <w:sz w:val="20"/>
              </w:rPr>
            </w:pPr>
            <w:r>
              <w:rPr>
                <w:spacing w:val="-2"/>
                <w:sz w:val="20"/>
              </w:rPr>
              <w:t>Matorral</w:t>
            </w:r>
          </w:p>
        </w:tc>
        <w:tc>
          <w:tcPr>
            <w:tcW w:w="3273" w:type="dxa"/>
          </w:tcPr>
          <w:p w14:paraId="5496AAA1" w14:textId="77777777" w:rsidR="00C43433" w:rsidRDefault="00C43433" w:rsidP="00482D30">
            <w:pPr>
              <w:pStyle w:val="TableParagraph"/>
              <w:ind w:left="70"/>
              <w:jc w:val="right"/>
              <w:rPr>
                <w:sz w:val="20"/>
              </w:rPr>
            </w:pPr>
            <w:r>
              <w:rPr>
                <w:spacing w:val="-2"/>
                <w:sz w:val="20"/>
              </w:rPr>
              <w:t>11.820,2</w:t>
            </w:r>
          </w:p>
        </w:tc>
      </w:tr>
      <w:tr w:rsidR="00C43433" w14:paraId="37FD557C" w14:textId="77777777" w:rsidTr="00D37834">
        <w:trPr>
          <w:trHeight w:val="423"/>
        </w:trPr>
        <w:tc>
          <w:tcPr>
            <w:tcW w:w="5564" w:type="dxa"/>
          </w:tcPr>
          <w:p w14:paraId="711E2C6D" w14:textId="77777777" w:rsidR="00C43433" w:rsidRDefault="00C43433" w:rsidP="00D37834">
            <w:pPr>
              <w:pStyle w:val="TableParagraph"/>
              <w:ind w:left="69"/>
              <w:rPr>
                <w:sz w:val="20"/>
              </w:rPr>
            </w:pPr>
            <w:r>
              <w:rPr>
                <w:spacing w:val="-2"/>
                <w:sz w:val="20"/>
              </w:rPr>
              <w:t>Mallín</w:t>
            </w:r>
          </w:p>
        </w:tc>
        <w:tc>
          <w:tcPr>
            <w:tcW w:w="3273" w:type="dxa"/>
          </w:tcPr>
          <w:p w14:paraId="2D9B4045" w14:textId="77777777" w:rsidR="00C43433" w:rsidRDefault="00C43433" w:rsidP="00482D30">
            <w:pPr>
              <w:pStyle w:val="TableParagraph"/>
              <w:ind w:left="70"/>
              <w:jc w:val="right"/>
              <w:rPr>
                <w:sz w:val="20"/>
              </w:rPr>
            </w:pPr>
            <w:r>
              <w:rPr>
                <w:spacing w:val="-2"/>
                <w:sz w:val="20"/>
              </w:rPr>
              <w:t>8.853,8</w:t>
            </w:r>
          </w:p>
        </w:tc>
      </w:tr>
      <w:tr w:rsidR="00C43433" w14:paraId="267305EC" w14:textId="77777777" w:rsidTr="00D37834">
        <w:trPr>
          <w:trHeight w:val="423"/>
        </w:trPr>
        <w:tc>
          <w:tcPr>
            <w:tcW w:w="5564" w:type="dxa"/>
          </w:tcPr>
          <w:p w14:paraId="0CC5354A" w14:textId="77777777" w:rsidR="00C43433" w:rsidRDefault="00C43433" w:rsidP="00D37834">
            <w:pPr>
              <w:pStyle w:val="TableParagraph"/>
              <w:ind w:left="69"/>
              <w:rPr>
                <w:sz w:val="20"/>
              </w:rPr>
            </w:pPr>
            <w:r>
              <w:rPr>
                <w:sz w:val="20"/>
              </w:rPr>
              <w:t>Suelo</w:t>
            </w:r>
            <w:r>
              <w:rPr>
                <w:spacing w:val="-4"/>
                <w:sz w:val="20"/>
              </w:rPr>
              <w:t xml:space="preserve"> </w:t>
            </w:r>
            <w:r>
              <w:rPr>
                <w:spacing w:val="-2"/>
                <w:sz w:val="20"/>
              </w:rPr>
              <w:t>desnudo</w:t>
            </w:r>
          </w:p>
        </w:tc>
        <w:tc>
          <w:tcPr>
            <w:tcW w:w="3273" w:type="dxa"/>
          </w:tcPr>
          <w:p w14:paraId="049A170D" w14:textId="77777777" w:rsidR="00C43433" w:rsidRDefault="00C43433" w:rsidP="00482D30">
            <w:pPr>
              <w:pStyle w:val="TableParagraph"/>
              <w:ind w:left="70"/>
              <w:jc w:val="right"/>
              <w:rPr>
                <w:sz w:val="20"/>
              </w:rPr>
            </w:pPr>
            <w:r>
              <w:rPr>
                <w:spacing w:val="-2"/>
                <w:sz w:val="20"/>
              </w:rPr>
              <w:t>5.527,1</w:t>
            </w:r>
          </w:p>
        </w:tc>
      </w:tr>
      <w:tr w:rsidR="00C43433" w14:paraId="202CD65F" w14:textId="77777777" w:rsidTr="00D37834">
        <w:trPr>
          <w:trHeight w:val="423"/>
        </w:trPr>
        <w:tc>
          <w:tcPr>
            <w:tcW w:w="5564" w:type="dxa"/>
          </w:tcPr>
          <w:p w14:paraId="25B6EB0E" w14:textId="77777777" w:rsidR="00C43433" w:rsidRDefault="00C43433" w:rsidP="00D37834">
            <w:pPr>
              <w:pStyle w:val="TableParagraph"/>
              <w:ind w:left="69"/>
              <w:rPr>
                <w:sz w:val="20"/>
              </w:rPr>
            </w:pPr>
            <w:r>
              <w:rPr>
                <w:spacing w:val="-2"/>
                <w:sz w:val="20"/>
              </w:rPr>
              <w:t>Plantación</w:t>
            </w:r>
          </w:p>
        </w:tc>
        <w:tc>
          <w:tcPr>
            <w:tcW w:w="3273" w:type="dxa"/>
          </w:tcPr>
          <w:p w14:paraId="75643407" w14:textId="77777777" w:rsidR="00C43433" w:rsidRDefault="00C43433" w:rsidP="00482D30">
            <w:pPr>
              <w:pStyle w:val="TableParagraph"/>
              <w:ind w:left="70"/>
              <w:jc w:val="right"/>
              <w:rPr>
                <w:sz w:val="20"/>
              </w:rPr>
            </w:pPr>
            <w:r>
              <w:rPr>
                <w:spacing w:val="-2"/>
                <w:sz w:val="20"/>
              </w:rPr>
              <w:t>4.000,6</w:t>
            </w:r>
          </w:p>
        </w:tc>
      </w:tr>
      <w:tr w:rsidR="00C43433" w14:paraId="59E849FF" w14:textId="77777777" w:rsidTr="00D37834">
        <w:trPr>
          <w:trHeight w:val="423"/>
        </w:trPr>
        <w:tc>
          <w:tcPr>
            <w:tcW w:w="5564" w:type="dxa"/>
          </w:tcPr>
          <w:p w14:paraId="7328CEA7" w14:textId="77777777" w:rsidR="00C43433" w:rsidRDefault="00C43433" w:rsidP="00D37834">
            <w:pPr>
              <w:pStyle w:val="TableParagraph"/>
              <w:ind w:left="69"/>
              <w:rPr>
                <w:sz w:val="20"/>
              </w:rPr>
            </w:pPr>
            <w:r>
              <w:rPr>
                <w:sz w:val="20"/>
              </w:rPr>
              <w:t>Coironal</w:t>
            </w:r>
            <w:r>
              <w:rPr>
                <w:spacing w:val="-7"/>
                <w:sz w:val="20"/>
              </w:rPr>
              <w:t xml:space="preserve"> </w:t>
            </w:r>
            <w:r>
              <w:rPr>
                <w:spacing w:val="-2"/>
                <w:sz w:val="20"/>
              </w:rPr>
              <w:t>degradado</w:t>
            </w:r>
          </w:p>
        </w:tc>
        <w:tc>
          <w:tcPr>
            <w:tcW w:w="3273" w:type="dxa"/>
          </w:tcPr>
          <w:p w14:paraId="7F8CDC31" w14:textId="77777777" w:rsidR="00C43433" w:rsidRDefault="00C43433" w:rsidP="00482D30">
            <w:pPr>
              <w:pStyle w:val="TableParagraph"/>
              <w:ind w:left="70"/>
              <w:jc w:val="right"/>
              <w:rPr>
                <w:sz w:val="20"/>
              </w:rPr>
            </w:pPr>
            <w:r>
              <w:rPr>
                <w:spacing w:val="-2"/>
                <w:sz w:val="20"/>
              </w:rPr>
              <w:t>2.814,1</w:t>
            </w:r>
          </w:p>
        </w:tc>
      </w:tr>
      <w:tr w:rsidR="00C43433" w14:paraId="1BC9D1BC" w14:textId="77777777" w:rsidTr="00D37834">
        <w:trPr>
          <w:trHeight w:val="423"/>
        </w:trPr>
        <w:tc>
          <w:tcPr>
            <w:tcW w:w="5564" w:type="dxa"/>
          </w:tcPr>
          <w:p w14:paraId="3F6BA1C4" w14:textId="77777777" w:rsidR="00C43433" w:rsidRDefault="00C43433" w:rsidP="00D37834">
            <w:pPr>
              <w:pStyle w:val="TableParagraph"/>
              <w:ind w:left="69"/>
              <w:rPr>
                <w:sz w:val="20"/>
              </w:rPr>
            </w:pPr>
            <w:r>
              <w:rPr>
                <w:spacing w:val="-2"/>
                <w:sz w:val="20"/>
              </w:rPr>
              <w:t>Fachinal</w:t>
            </w:r>
          </w:p>
        </w:tc>
        <w:tc>
          <w:tcPr>
            <w:tcW w:w="3273" w:type="dxa"/>
          </w:tcPr>
          <w:p w14:paraId="1F29A5C9" w14:textId="77777777" w:rsidR="00C43433" w:rsidRDefault="00C43433" w:rsidP="00482D30">
            <w:pPr>
              <w:pStyle w:val="TableParagraph"/>
              <w:ind w:left="70"/>
              <w:jc w:val="right"/>
              <w:rPr>
                <w:sz w:val="20"/>
              </w:rPr>
            </w:pPr>
            <w:r>
              <w:rPr>
                <w:spacing w:val="-2"/>
                <w:sz w:val="20"/>
              </w:rPr>
              <w:t>2.383,0</w:t>
            </w:r>
          </w:p>
        </w:tc>
      </w:tr>
      <w:tr w:rsidR="00C43433" w14:paraId="0A29CB9C" w14:textId="77777777" w:rsidTr="00D37834">
        <w:trPr>
          <w:trHeight w:val="423"/>
        </w:trPr>
        <w:tc>
          <w:tcPr>
            <w:tcW w:w="5564" w:type="dxa"/>
          </w:tcPr>
          <w:p w14:paraId="287FD83D" w14:textId="77777777" w:rsidR="00C43433" w:rsidRDefault="00C43433" w:rsidP="00D37834">
            <w:pPr>
              <w:pStyle w:val="TableParagraph"/>
              <w:ind w:left="69"/>
              <w:rPr>
                <w:sz w:val="20"/>
              </w:rPr>
            </w:pPr>
            <w:r>
              <w:rPr>
                <w:sz w:val="20"/>
              </w:rPr>
              <w:t>Cuerpo</w:t>
            </w:r>
            <w:r>
              <w:rPr>
                <w:spacing w:val="-3"/>
                <w:sz w:val="20"/>
              </w:rPr>
              <w:t xml:space="preserve"> </w:t>
            </w:r>
            <w:r>
              <w:rPr>
                <w:sz w:val="20"/>
              </w:rPr>
              <w:t>de</w:t>
            </w:r>
            <w:r>
              <w:rPr>
                <w:spacing w:val="-3"/>
                <w:sz w:val="20"/>
              </w:rPr>
              <w:t xml:space="preserve"> </w:t>
            </w:r>
            <w:r>
              <w:rPr>
                <w:spacing w:val="-4"/>
                <w:sz w:val="20"/>
              </w:rPr>
              <w:t>agua</w:t>
            </w:r>
          </w:p>
        </w:tc>
        <w:tc>
          <w:tcPr>
            <w:tcW w:w="3273" w:type="dxa"/>
          </w:tcPr>
          <w:p w14:paraId="4B9765D0" w14:textId="77777777" w:rsidR="00C43433" w:rsidRDefault="00C43433" w:rsidP="00482D30">
            <w:pPr>
              <w:pStyle w:val="TableParagraph"/>
              <w:ind w:left="70"/>
              <w:jc w:val="right"/>
              <w:rPr>
                <w:sz w:val="20"/>
              </w:rPr>
            </w:pPr>
            <w:r>
              <w:rPr>
                <w:spacing w:val="-2"/>
                <w:sz w:val="20"/>
              </w:rPr>
              <w:t>1.897,0</w:t>
            </w:r>
          </w:p>
        </w:tc>
      </w:tr>
      <w:tr w:rsidR="00C43433" w14:paraId="6FBFECFE" w14:textId="77777777" w:rsidTr="00D37834">
        <w:trPr>
          <w:trHeight w:val="423"/>
        </w:trPr>
        <w:tc>
          <w:tcPr>
            <w:tcW w:w="5564" w:type="dxa"/>
          </w:tcPr>
          <w:p w14:paraId="0074DA7F" w14:textId="77777777" w:rsidR="00C43433" w:rsidRDefault="00C43433" w:rsidP="00D37834">
            <w:pPr>
              <w:pStyle w:val="TableParagraph"/>
              <w:ind w:left="69"/>
              <w:rPr>
                <w:sz w:val="20"/>
              </w:rPr>
            </w:pPr>
            <w:r>
              <w:rPr>
                <w:spacing w:val="-2"/>
                <w:sz w:val="20"/>
              </w:rPr>
              <w:t>Palizada</w:t>
            </w:r>
          </w:p>
        </w:tc>
        <w:tc>
          <w:tcPr>
            <w:tcW w:w="3273" w:type="dxa"/>
          </w:tcPr>
          <w:p w14:paraId="1DEEDDCE" w14:textId="77777777" w:rsidR="00C43433" w:rsidRDefault="00C43433" w:rsidP="00482D30">
            <w:pPr>
              <w:pStyle w:val="TableParagraph"/>
              <w:ind w:left="70"/>
              <w:jc w:val="right"/>
              <w:rPr>
                <w:sz w:val="20"/>
              </w:rPr>
            </w:pPr>
            <w:r>
              <w:rPr>
                <w:spacing w:val="-2"/>
                <w:sz w:val="20"/>
              </w:rPr>
              <w:t>1.762,5</w:t>
            </w:r>
          </w:p>
        </w:tc>
      </w:tr>
      <w:tr w:rsidR="00C43433" w14:paraId="14C6E22C" w14:textId="77777777" w:rsidTr="00D37834">
        <w:trPr>
          <w:trHeight w:val="423"/>
        </w:trPr>
        <w:tc>
          <w:tcPr>
            <w:tcW w:w="5564" w:type="dxa"/>
          </w:tcPr>
          <w:p w14:paraId="30F3CAB7" w14:textId="77777777" w:rsidR="00C43433" w:rsidRDefault="00C43433" w:rsidP="00D37834">
            <w:pPr>
              <w:pStyle w:val="TableParagraph"/>
              <w:ind w:left="69"/>
              <w:rPr>
                <w:sz w:val="20"/>
              </w:rPr>
            </w:pPr>
            <w:r>
              <w:rPr>
                <w:sz w:val="20"/>
              </w:rPr>
              <w:t xml:space="preserve">Pradera – </w:t>
            </w:r>
            <w:r>
              <w:rPr>
                <w:spacing w:val="-2"/>
                <w:sz w:val="20"/>
              </w:rPr>
              <w:t>Matorral</w:t>
            </w:r>
          </w:p>
        </w:tc>
        <w:tc>
          <w:tcPr>
            <w:tcW w:w="3273" w:type="dxa"/>
          </w:tcPr>
          <w:p w14:paraId="13B4A912" w14:textId="77777777" w:rsidR="00C43433" w:rsidRDefault="00C43433" w:rsidP="00482D30">
            <w:pPr>
              <w:pStyle w:val="TableParagraph"/>
              <w:ind w:left="70"/>
              <w:jc w:val="right"/>
              <w:rPr>
                <w:sz w:val="20"/>
              </w:rPr>
            </w:pPr>
            <w:r>
              <w:rPr>
                <w:spacing w:val="-2"/>
                <w:sz w:val="20"/>
              </w:rPr>
              <w:t>1.170,1</w:t>
            </w:r>
          </w:p>
        </w:tc>
      </w:tr>
      <w:tr w:rsidR="00C43433" w14:paraId="0C132156" w14:textId="77777777" w:rsidTr="00D37834">
        <w:trPr>
          <w:trHeight w:val="423"/>
        </w:trPr>
        <w:tc>
          <w:tcPr>
            <w:tcW w:w="5564" w:type="dxa"/>
          </w:tcPr>
          <w:p w14:paraId="2CDF622A" w14:textId="77777777" w:rsidR="00C43433" w:rsidRDefault="00C43433" w:rsidP="00D37834">
            <w:pPr>
              <w:pStyle w:val="TableParagraph"/>
              <w:ind w:left="69"/>
              <w:rPr>
                <w:sz w:val="20"/>
              </w:rPr>
            </w:pPr>
            <w:r>
              <w:rPr>
                <w:sz w:val="20"/>
              </w:rPr>
              <w:t>Sin</w:t>
            </w:r>
            <w:r>
              <w:rPr>
                <w:spacing w:val="-2"/>
                <w:sz w:val="20"/>
              </w:rPr>
              <w:t xml:space="preserve"> clasificar</w:t>
            </w:r>
          </w:p>
        </w:tc>
        <w:tc>
          <w:tcPr>
            <w:tcW w:w="3273" w:type="dxa"/>
          </w:tcPr>
          <w:p w14:paraId="10C5B73C" w14:textId="77777777" w:rsidR="00C43433" w:rsidRDefault="00C43433" w:rsidP="00482D30">
            <w:pPr>
              <w:pStyle w:val="TableParagraph"/>
              <w:ind w:left="70"/>
              <w:jc w:val="right"/>
              <w:rPr>
                <w:sz w:val="20"/>
              </w:rPr>
            </w:pPr>
            <w:r>
              <w:rPr>
                <w:spacing w:val="-2"/>
                <w:sz w:val="20"/>
              </w:rPr>
              <w:t>888,5</w:t>
            </w:r>
          </w:p>
        </w:tc>
      </w:tr>
      <w:tr w:rsidR="00C43433" w14:paraId="71500B5C" w14:textId="77777777" w:rsidTr="00D37834">
        <w:trPr>
          <w:trHeight w:val="423"/>
        </w:trPr>
        <w:tc>
          <w:tcPr>
            <w:tcW w:w="5564" w:type="dxa"/>
          </w:tcPr>
          <w:p w14:paraId="54F29DFB" w14:textId="77777777" w:rsidR="00C43433" w:rsidRDefault="00C43433" w:rsidP="00D37834">
            <w:pPr>
              <w:pStyle w:val="TableParagraph"/>
              <w:ind w:left="69"/>
              <w:rPr>
                <w:sz w:val="20"/>
              </w:rPr>
            </w:pPr>
            <w:r>
              <w:rPr>
                <w:spacing w:val="-2"/>
                <w:sz w:val="20"/>
              </w:rPr>
              <w:t>Nieve</w:t>
            </w:r>
          </w:p>
        </w:tc>
        <w:tc>
          <w:tcPr>
            <w:tcW w:w="3273" w:type="dxa"/>
          </w:tcPr>
          <w:p w14:paraId="7AA399CB" w14:textId="77777777" w:rsidR="00C43433" w:rsidRDefault="00C43433" w:rsidP="00482D30">
            <w:pPr>
              <w:pStyle w:val="TableParagraph"/>
              <w:ind w:left="70"/>
              <w:jc w:val="right"/>
              <w:rPr>
                <w:sz w:val="20"/>
              </w:rPr>
            </w:pPr>
            <w:r>
              <w:rPr>
                <w:spacing w:val="-2"/>
                <w:sz w:val="20"/>
              </w:rPr>
              <w:t>635,2</w:t>
            </w:r>
          </w:p>
        </w:tc>
      </w:tr>
      <w:tr w:rsidR="00C43433" w14:paraId="60C3582E" w14:textId="77777777" w:rsidTr="00D37834">
        <w:trPr>
          <w:trHeight w:val="423"/>
        </w:trPr>
        <w:tc>
          <w:tcPr>
            <w:tcW w:w="5564" w:type="dxa"/>
          </w:tcPr>
          <w:p w14:paraId="26D0CA20" w14:textId="77777777" w:rsidR="00C43433" w:rsidRDefault="00C43433" w:rsidP="00D37834">
            <w:pPr>
              <w:pStyle w:val="TableParagraph"/>
              <w:ind w:left="69"/>
              <w:rPr>
                <w:sz w:val="20"/>
              </w:rPr>
            </w:pPr>
            <w:r>
              <w:rPr>
                <w:sz w:val="20"/>
              </w:rPr>
              <w:t>Bosque</w:t>
            </w:r>
            <w:r>
              <w:rPr>
                <w:spacing w:val="-3"/>
                <w:sz w:val="20"/>
              </w:rPr>
              <w:t xml:space="preserve"> </w:t>
            </w:r>
            <w:r>
              <w:rPr>
                <w:sz w:val="20"/>
              </w:rPr>
              <w:t>–</w:t>
            </w:r>
            <w:r>
              <w:rPr>
                <w:spacing w:val="-2"/>
                <w:sz w:val="20"/>
              </w:rPr>
              <w:t xml:space="preserve"> Matorral</w:t>
            </w:r>
          </w:p>
        </w:tc>
        <w:tc>
          <w:tcPr>
            <w:tcW w:w="3273" w:type="dxa"/>
          </w:tcPr>
          <w:p w14:paraId="32E6F149" w14:textId="77777777" w:rsidR="00C43433" w:rsidRDefault="00C43433" w:rsidP="00482D30">
            <w:pPr>
              <w:pStyle w:val="TableParagraph"/>
              <w:ind w:left="70"/>
              <w:jc w:val="right"/>
              <w:rPr>
                <w:sz w:val="20"/>
              </w:rPr>
            </w:pPr>
            <w:r>
              <w:rPr>
                <w:spacing w:val="-2"/>
                <w:sz w:val="20"/>
              </w:rPr>
              <w:t>358,8</w:t>
            </w:r>
          </w:p>
        </w:tc>
      </w:tr>
      <w:tr w:rsidR="00C43433" w14:paraId="4B5942A1" w14:textId="77777777" w:rsidTr="00D37834">
        <w:trPr>
          <w:trHeight w:val="423"/>
        </w:trPr>
        <w:tc>
          <w:tcPr>
            <w:tcW w:w="5564" w:type="dxa"/>
          </w:tcPr>
          <w:p w14:paraId="411AD4AC" w14:textId="77777777" w:rsidR="00C43433" w:rsidRDefault="00C43433" w:rsidP="00D37834">
            <w:pPr>
              <w:pStyle w:val="TableParagraph"/>
              <w:ind w:left="69"/>
              <w:rPr>
                <w:sz w:val="20"/>
              </w:rPr>
            </w:pPr>
            <w:r>
              <w:rPr>
                <w:sz w:val="20"/>
              </w:rPr>
              <w:t>Pradera</w:t>
            </w:r>
            <w:r>
              <w:rPr>
                <w:spacing w:val="-1"/>
                <w:sz w:val="20"/>
              </w:rPr>
              <w:t xml:space="preserve"> </w:t>
            </w:r>
            <w:r>
              <w:rPr>
                <w:sz w:val="20"/>
              </w:rPr>
              <w:t>con</w:t>
            </w:r>
            <w:r>
              <w:rPr>
                <w:spacing w:val="-1"/>
                <w:sz w:val="20"/>
              </w:rPr>
              <w:t xml:space="preserve"> </w:t>
            </w:r>
            <w:r>
              <w:rPr>
                <w:spacing w:val="-2"/>
                <w:sz w:val="20"/>
              </w:rPr>
              <w:t>arbolado</w:t>
            </w:r>
          </w:p>
        </w:tc>
        <w:tc>
          <w:tcPr>
            <w:tcW w:w="3273" w:type="dxa"/>
          </w:tcPr>
          <w:p w14:paraId="3D5D9CE8" w14:textId="77777777" w:rsidR="00C43433" w:rsidRDefault="00C43433" w:rsidP="00482D30">
            <w:pPr>
              <w:pStyle w:val="TableParagraph"/>
              <w:ind w:left="70"/>
              <w:jc w:val="right"/>
              <w:rPr>
                <w:sz w:val="20"/>
              </w:rPr>
            </w:pPr>
            <w:r>
              <w:rPr>
                <w:spacing w:val="-2"/>
                <w:sz w:val="20"/>
              </w:rPr>
              <w:t>163,2</w:t>
            </w:r>
          </w:p>
        </w:tc>
      </w:tr>
      <w:tr w:rsidR="00C43433" w14:paraId="529191EE" w14:textId="77777777" w:rsidTr="00D37834">
        <w:trPr>
          <w:trHeight w:val="423"/>
        </w:trPr>
        <w:tc>
          <w:tcPr>
            <w:tcW w:w="5564" w:type="dxa"/>
          </w:tcPr>
          <w:p w14:paraId="3A5DE5DE" w14:textId="77777777" w:rsidR="00C43433" w:rsidRDefault="00C43433" w:rsidP="00D37834">
            <w:pPr>
              <w:pStyle w:val="TableParagraph"/>
              <w:ind w:left="69"/>
              <w:rPr>
                <w:sz w:val="20"/>
              </w:rPr>
            </w:pPr>
            <w:r>
              <w:rPr>
                <w:spacing w:val="-2"/>
                <w:sz w:val="20"/>
              </w:rPr>
              <w:t>Turbera</w:t>
            </w:r>
          </w:p>
        </w:tc>
        <w:tc>
          <w:tcPr>
            <w:tcW w:w="3273" w:type="dxa"/>
          </w:tcPr>
          <w:p w14:paraId="3F484526" w14:textId="77777777" w:rsidR="00C43433" w:rsidRDefault="00C43433" w:rsidP="00482D30">
            <w:pPr>
              <w:pStyle w:val="TableParagraph"/>
              <w:ind w:left="70"/>
              <w:jc w:val="right"/>
              <w:rPr>
                <w:sz w:val="20"/>
              </w:rPr>
            </w:pPr>
            <w:r>
              <w:rPr>
                <w:spacing w:val="-5"/>
                <w:sz w:val="20"/>
              </w:rPr>
              <w:t>9,1</w:t>
            </w:r>
          </w:p>
        </w:tc>
      </w:tr>
      <w:tr w:rsidR="00C43433" w14:paraId="35C465D4" w14:textId="77777777" w:rsidTr="00D37834">
        <w:trPr>
          <w:trHeight w:val="423"/>
        </w:trPr>
        <w:tc>
          <w:tcPr>
            <w:tcW w:w="5564" w:type="dxa"/>
          </w:tcPr>
          <w:p w14:paraId="35982A1C" w14:textId="77777777" w:rsidR="00C43433" w:rsidRDefault="00C43433" w:rsidP="00D37834">
            <w:pPr>
              <w:pStyle w:val="TableParagraph"/>
              <w:ind w:left="69"/>
              <w:rPr>
                <w:sz w:val="20"/>
              </w:rPr>
            </w:pPr>
            <w:r>
              <w:rPr>
                <w:spacing w:val="-2"/>
                <w:sz w:val="20"/>
              </w:rPr>
              <w:t>Total</w:t>
            </w:r>
          </w:p>
        </w:tc>
        <w:tc>
          <w:tcPr>
            <w:tcW w:w="3273" w:type="dxa"/>
          </w:tcPr>
          <w:p w14:paraId="29943510" w14:textId="77777777" w:rsidR="00C43433" w:rsidRDefault="00C43433" w:rsidP="00482D30">
            <w:pPr>
              <w:pStyle w:val="TableParagraph"/>
              <w:ind w:left="70"/>
              <w:jc w:val="right"/>
              <w:rPr>
                <w:sz w:val="20"/>
              </w:rPr>
            </w:pPr>
            <w:r>
              <w:rPr>
                <w:spacing w:val="-2"/>
                <w:sz w:val="20"/>
              </w:rPr>
              <w:t>163.469,7</w:t>
            </w:r>
          </w:p>
        </w:tc>
      </w:tr>
    </w:tbl>
    <w:p w14:paraId="4A8346A3" w14:textId="77777777" w:rsidR="00C43433" w:rsidRDefault="00C43433" w:rsidP="00C43433">
      <w:pPr>
        <w:spacing w:before="14"/>
        <w:ind w:left="120"/>
        <w:jc w:val="both"/>
        <w:rPr>
          <w:sz w:val="18"/>
        </w:rPr>
      </w:pPr>
      <w:r>
        <w:rPr>
          <w:sz w:val="18"/>
        </w:rPr>
        <w:t>*Plantación:</w:t>
      </w:r>
      <w:r>
        <w:rPr>
          <w:spacing w:val="-7"/>
          <w:sz w:val="18"/>
        </w:rPr>
        <w:t xml:space="preserve"> </w:t>
      </w:r>
      <w:r>
        <w:rPr>
          <w:sz w:val="18"/>
        </w:rPr>
        <w:t>Se</w:t>
      </w:r>
      <w:r>
        <w:rPr>
          <w:spacing w:val="-7"/>
          <w:sz w:val="18"/>
        </w:rPr>
        <w:t xml:space="preserve"> </w:t>
      </w:r>
      <w:r>
        <w:rPr>
          <w:sz w:val="18"/>
        </w:rPr>
        <w:t>refiere</w:t>
      </w:r>
      <w:r>
        <w:rPr>
          <w:spacing w:val="-7"/>
          <w:sz w:val="18"/>
        </w:rPr>
        <w:t xml:space="preserve"> </w:t>
      </w:r>
      <w:r>
        <w:rPr>
          <w:sz w:val="18"/>
        </w:rPr>
        <w:t>a</w:t>
      </w:r>
      <w:r>
        <w:rPr>
          <w:spacing w:val="-7"/>
          <w:sz w:val="18"/>
        </w:rPr>
        <w:t xml:space="preserve"> </w:t>
      </w:r>
      <w:r>
        <w:rPr>
          <w:sz w:val="18"/>
        </w:rPr>
        <w:t>plantación</w:t>
      </w:r>
      <w:r>
        <w:rPr>
          <w:spacing w:val="-7"/>
          <w:sz w:val="18"/>
        </w:rPr>
        <w:t xml:space="preserve"> </w:t>
      </w:r>
      <w:r>
        <w:rPr>
          <w:sz w:val="18"/>
        </w:rPr>
        <w:t>de</w:t>
      </w:r>
      <w:r>
        <w:rPr>
          <w:spacing w:val="-7"/>
          <w:sz w:val="18"/>
        </w:rPr>
        <w:t xml:space="preserve"> </w:t>
      </w:r>
      <w:r>
        <w:rPr>
          <w:sz w:val="18"/>
        </w:rPr>
        <w:t>especies</w:t>
      </w:r>
      <w:r>
        <w:rPr>
          <w:spacing w:val="-7"/>
          <w:sz w:val="18"/>
        </w:rPr>
        <w:t xml:space="preserve"> </w:t>
      </w:r>
      <w:r>
        <w:rPr>
          <w:sz w:val="18"/>
        </w:rPr>
        <w:t>exóticas.</w:t>
      </w:r>
      <w:r>
        <w:rPr>
          <w:spacing w:val="-7"/>
          <w:sz w:val="18"/>
        </w:rPr>
        <w:t xml:space="preserve"> </w:t>
      </w:r>
      <w:r>
        <w:rPr>
          <w:sz w:val="18"/>
        </w:rPr>
        <w:t>Fuente:</w:t>
      </w:r>
      <w:r>
        <w:rPr>
          <w:spacing w:val="-7"/>
          <w:sz w:val="18"/>
        </w:rPr>
        <w:t xml:space="preserve"> </w:t>
      </w:r>
      <w:r>
        <w:rPr>
          <w:sz w:val="18"/>
        </w:rPr>
        <w:t>Elaboración</w:t>
      </w:r>
      <w:r>
        <w:rPr>
          <w:spacing w:val="-7"/>
          <w:sz w:val="18"/>
        </w:rPr>
        <w:t xml:space="preserve"> </w:t>
      </w:r>
      <w:r>
        <w:rPr>
          <w:sz w:val="18"/>
        </w:rPr>
        <w:t>propia,</w:t>
      </w:r>
      <w:r>
        <w:rPr>
          <w:spacing w:val="-7"/>
          <w:sz w:val="18"/>
        </w:rPr>
        <w:t xml:space="preserve"> </w:t>
      </w:r>
      <w:r>
        <w:rPr>
          <w:spacing w:val="-2"/>
          <w:sz w:val="18"/>
        </w:rPr>
        <w:t>2024.</w:t>
      </w:r>
    </w:p>
    <w:p w14:paraId="6EB388F4" w14:textId="0D7A1016" w:rsidR="00C43433" w:rsidRDefault="00C43433" w:rsidP="00C43433">
      <w:pPr>
        <w:jc w:val="both"/>
        <w:rPr>
          <w:lang w:val="es-MX"/>
        </w:rPr>
      </w:pPr>
      <w:r w:rsidRPr="00C43433">
        <w:rPr>
          <w:lang w:val="es-MX"/>
        </w:rPr>
        <w:t>En segundo lugar</w:t>
      </w:r>
      <w:r w:rsidR="001C0714">
        <w:rPr>
          <w:lang w:val="es-MX"/>
        </w:rPr>
        <w:t>,</w:t>
      </w:r>
      <w:r w:rsidRPr="00C43433">
        <w:rPr>
          <w:lang w:val="es-MX"/>
        </w:rPr>
        <w:t xml:space="preserve"> encontramos el coironal</w:t>
      </w:r>
      <w:r w:rsidR="001C0714">
        <w:rPr>
          <w:lang w:val="es-MX"/>
        </w:rPr>
        <w:t>. E</w:t>
      </w:r>
      <w:r w:rsidRPr="00C43433">
        <w:rPr>
          <w:lang w:val="es-MX"/>
        </w:rPr>
        <w:t>stas zonas se destinan principalmente a la ganadería extensiva, y actualmente muestran signos de erosión debido al sobrepastoreo.</w:t>
      </w:r>
    </w:p>
    <w:p w14:paraId="429F0F5B" w14:textId="77777777" w:rsidR="00BC7CE5" w:rsidRDefault="00BC7CE5" w:rsidP="00C43433">
      <w:pPr>
        <w:jc w:val="both"/>
        <w:rPr>
          <w:lang w:val="es-MX"/>
        </w:rPr>
      </w:pPr>
    </w:p>
    <w:p w14:paraId="4DEA5638" w14:textId="77777777" w:rsidR="00BC7CE5" w:rsidRDefault="00BC7CE5" w:rsidP="00C43433">
      <w:pPr>
        <w:jc w:val="both"/>
        <w:rPr>
          <w:lang w:val="es-MX"/>
        </w:rPr>
      </w:pPr>
    </w:p>
    <w:p w14:paraId="74D38234" w14:textId="77777777" w:rsidR="00BC7CE5" w:rsidRDefault="00BC7CE5" w:rsidP="00C43433">
      <w:pPr>
        <w:jc w:val="both"/>
        <w:rPr>
          <w:lang w:val="es-MX"/>
        </w:rPr>
      </w:pPr>
    </w:p>
    <w:p w14:paraId="66A8BD04" w14:textId="77777777" w:rsidR="00BC7CE5" w:rsidRDefault="00BC7CE5" w:rsidP="00C43433">
      <w:pPr>
        <w:jc w:val="both"/>
        <w:rPr>
          <w:lang w:val="es-MX"/>
        </w:rPr>
      </w:pPr>
    </w:p>
    <w:p w14:paraId="488110A9" w14:textId="77777777" w:rsidR="00BC7CE5" w:rsidRDefault="00BC7CE5" w:rsidP="00C43433">
      <w:pPr>
        <w:jc w:val="both"/>
        <w:rPr>
          <w:lang w:val="es-MX"/>
        </w:rPr>
      </w:pPr>
    </w:p>
    <w:p w14:paraId="782AE533" w14:textId="70D4075E" w:rsidR="001F2B1C" w:rsidRDefault="001F2B1C" w:rsidP="001F2B1C">
      <w:pPr>
        <w:pStyle w:val="Descripcin"/>
        <w:jc w:val="both"/>
      </w:pPr>
      <w:bookmarkStart w:id="59" w:name="_Toc168394491"/>
      <w:r>
        <w:lastRenderedPageBreak/>
        <w:t xml:space="preserve">Figura </w:t>
      </w:r>
      <w:r>
        <w:fldChar w:fldCharType="begin"/>
      </w:r>
      <w:r>
        <w:instrText xml:space="preserve"> SEQ Figura \* ARABIC </w:instrText>
      </w:r>
      <w:r>
        <w:fldChar w:fldCharType="separate"/>
      </w:r>
      <w:r w:rsidR="00B0607C">
        <w:rPr>
          <w:noProof/>
        </w:rPr>
        <w:t>13</w:t>
      </w:r>
      <w:r>
        <w:fldChar w:fldCharType="end"/>
      </w:r>
      <w:r>
        <w:t xml:space="preserve">. </w:t>
      </w:r>
      <w:r w:rsidRPr="000A7D86">
        <w:t xml:space="preserve">Representación de la cobertura </w:t>
      </w:r>
      <w:proofErr w:type="spellStart"/>
      <w:r w:rsidRPr="000A7D86">
        <w:t>vegetacional</w:t>
      </w:r>
      <w:proofErr w:type="spellEnd"/>
      <w:r w:rsidRPr="000A7D86">
        <w:t xml:space="preserve"> de los distritos Censales Mano Negra y Ñirehuao.</w:t>
      </w:r>
      <w:bookmarkEnd w:id="59"/>
    </w:p>
    <w:tbl>
      <w:tblPr>
        <w:tblStyle w:val="Tablaconcuadrcula"/>
        <w:tblW w:w="0" w:type="auto"/>
        <w:tblLook w:val="04A0" w:firstRow="1" w:lastRow="0" w:firstColumn="1" w:lastColumn="0" w:noHBand="0" w:noVBand="1"/>
      </w:tblPr>
      <w:tblGrid>
        <w:gridCol w:w="8828"/>
      </w:tblGrid>
      <w:tr w:rsidR="00482D30" w14:paraId="304C6EF5" w14:textId="77777777" w:rsidTr="00482D30">
        <w:tc>
          <w:tcPr>
            <w:tcW w:w="8828" w:type="dxa"/>
          </w:tcPr>
          <w:p w14:paraId="7ECA41D4" w14:textId="7FB9144C" w:rsidR="00482D30" w:rsidRDefault="00482D30" w:rsidP="00C43433">
            <w:pPr>
              <w:jc w:val="both"/>
              <w:rPr>
                <w:lang w:val="es-MX"/>
              </w:rPr>
            </w:pPr>
            <w:r>
              <w:rPr>
                <w:noProof/>
              </w:rPr>
              <w:drawing>
                <wp:anchor distT="0" distB="0" distL="0" distR="0" simplePos="0" relativeHeight="251718656" behindDoc="1" locked="0" layoutInCell="1" allowOverlap="1" wp14:anchorId="7A4C9F31" wp14:editId="418080CC">
                  <wp:simplePos x="0" y="0"/>
                  <wp:positionH relativeFrom="page">
                    <wp:posOffset>636404</wp:posOffset>
                  </wp:positionH>
                  <wp:positionV relativeFrom="paragraph">
                    <wp:posOffset>17078</wp:posOffset>
                  </wp:positionV>
                  <wp:extent cx="4157980" cy="5881370"/>
                  <wp:effectExtent l="0" t="0" r="0" b="0"/>
                  <wp:wrapTopAndBottom/>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31" cstate="print"/>
                          <a:stretch>
                            <a:fillRect/>
                          </a:stretch>
                        </pic:blipFill>
                        <pic:spPr>
                          <a:xfrm>
                            <a:off x="0" y="0"/>
                            <a:ext cx="4157980" cy="5881370"/>
                          </a:xfrm>
                          <a:prstGeom prst="rect">
                            <a:avLst/>
                          </a:prstGeom>
                        </pic:spPr>
                      </pic:pic>
                    </a:graphicData>
                  </a:graphic>
                </wp:anchor>
              </w:drawing>
            </w:r>
          </w:p>
        </w:tc>
      </w:tr>
    </w:tbl>
    <w:p w14:paraId="1A80EA57" w14:textId="77777777" w:rsidR="001C0714" w:rsidRPr="001F2B1C" w:rsidRDefault="001C0714" w:rsidP="001C0714">
      <w:pPr>
        <w:spacing w:line="244" w:lineRule="exact"/>
        <w:ind w:left="121"/>
        <w:rPr>
          <w:spacing w:val="-2"/>
          <w:sz w:val="18"/>
          <w:szCs w:val="20"/>
        </w:rPr>
      </w:pPr>
      <w:r w:rsidRPr="001F2B1C">
        <w:rPr>
          <w:b/>
          <w:sz w:val="18"/>
          <w:szCs w:val="20"/>
        </w:rPr>
        <w:t>Fuente.</w:t>
      </w:r>
      <w:r w:rsidRPr="001F2B1C">
        <w:rPr>
          <w:b/>
          <w:spacing w:val="-8"/>
          <w:sz w:val="18"/>
          <w:szCs w:val="20"/>
        </w:rPr>
        <w:t xml:space="preserve"> </w:t>
      </w:r>
      <w:r w:rsidRPr="001F2B1C">
        <w:rPr>
          <w:sz w:val="18"/>
          <w:szCs w:val="20"/>
        </w:rPr>
        <w:t>Elaboración</w:t>
      </w:r>
      <w:r w:rsidRPr="001F2B1C">
        <w:rPr>
          <w:spacing w:val="-7"/>
          <w:sz w:val="18"/>
          <w:szCs w:val="20"/>
        </w:rPr>
        <w:t xml:space="preserve"> </w:t>
      </w:r>
      <w:r w:rsidRPr="001F2B1C">
        <w:rPr>
          <w:sz w:val="18"/>
          <w:szCs w:val="20"/>
        </w:rPr>
        <w:t>propia,</w:t>
      </w:r>
      <w:r w:rsidRPr="001F2B1C">
        <w:rPr>
          <w:spacing w:val="-7"/>
          <w:sz w:val="18"/>
          <w:szCs w:val="20"/>
        </w:rPr>
        <w:t xml:space="preserve"> </w:t>
      </w:r>
      <w:r w:rsidRPr="001F2B1C">
        <w:rPr>
          <w:spacing w:val="-2"/>
          <w:sz w:val="18"/>
          <w:szCs w:val="20"/>
        </w:rPr>
        <w:t>2024.</w:t>
      </w:r>
    </w:p>
    <w:p w14:paraId="3A1AC57B" w14:textId="77777777" w:rsidR="00482D30" w:rsidRDefault="00482D30" w:rsidP="001C0714">
      <w:pPr>
        <w:spacing w:line="244" w:lineRule="exact"/>
        <w:ind w:left="121"/>
        <w:rPr>
          <w:sz w:val="20"/>
        </w:rPr>
      </w:pPr>
    </w:p>
    <w:p w14:paraId="7889B101" w14:textId="77777777" w:rsidR="00482D30" w:rsidRDefault="00482D30" w:rsidP="001C0714">
      <w:pPr>
        <w:spacing w:line="244" w:lineRule="exact"/>
        <w:ind w:left="121"/>
        <w:rPr>
          <w:sz w:val="20"/>
        </w:rPr>
      </w:pPr>
    </w:p>
    <w:p w14:paraId="17911078" w14:textId="77777777" w:rsidR="00482D30" w:rsidRDefault="00482D30" w:rsidP="001C0714">
      <w:pPr>
        <w:spacing w:line="244" w:lineRule="exact"/>
        <w:ind w:left="121"/>
        <w:rPr>
          <w:sz w:val="20"/>
        </w:rPr>
      </w:pPr>
    </w:p>
    <w:p w14:paraId="3C966016" w14:textId="77777777" w:rsidR="001F2B1C" w:rsidRDefault="001F2B1C" w:rsidP="001C0714">
      <w:pPr>
        <w:spacing w:line="244" w:lineRule="exact"/>
        <w:ind w:left="121"/>
        <w:rPr>
          <w:sz w:val="20"/>
        </w:rPr>
      </w:pPr>
    </w:p>
    <w:p w14:paraId="57AB0EF1" w14:textId="506C7E35" w:rsidR="001C0714" w:rsidRDefault="001C0714" w:rsidP="00482D30">
      <w:pPr>
        <w:pStyle w:val="Ttulo4"/>
        <w:numPr>
          <w:ilvl w:val="3"/>
          <w:numId w:val="1"/>
        </w:numPr>
        <w:spacing w:after="120"/>
        <w:rPr>
          <w:lang w:val="es-MX"/>
        </w:rPr>
      </w:pPr>
      <w:r>
        <w:rPr>
          <w:lang w:val="es-MX"/>
        </w:rPr>
        <w:lastRenderedPageBreak/>
        <w:t>Medio ambiente</w:t>
      </w:r>
    </w:p>
    <w:p w14:paraId="1AB4C1DC" w14:textId="2183C8DE" w:rsidR="001C0714" w:rsidRPr="001C0714" w:rsidRDefault="001C0714" w:rsidP="001C0714">
      <w:pPr>
        <w:jc w:val="both"/>
        <w:rPr>
          <w:lang w:val="es-MX"/>
        </w:rPr>
      </w:pPr>
      <w:r w:rsidRPr="001C0714">
        <w:rPr>
          <w:lang w:val="es-MX"/>
        </w:rPr>
        <w:t xml:space="preserve">La comuna de Coyhaique se encuentra distribuida en dos ecorregiones. La primera es la ecorregión </w:t>
      </w:r>
      <w:r>
        <w:rPr>
          <w:lang w:val="es-MX"/>
        </w:rPr>
        <w:t>T</w:t>
      </w:r>
      <w:r w:rsidRPr="001C0714">
        <w:rPr>
          <w:lang w:val="es-MX"/>
        </w:rPr>
        <w:t xml:space="preserve">emplada </w:t>
      </w:r>
      <w:r>
        <w:rPr>
          <w:lang w:val="es-MX"/>
        </w:rPr>
        <w:t>H</w:t>
      </w:r>
      <w:r w:rsidRPr="001C0714">
        <w:rPr>
          <w:lang w:val="es-MX"/>
        </w:rPr>
        <w:t xml:space="preserve">úmeda </w:t>
      </w:r>
      <w:r>
        <w:rPr>
          <w:lang w:val="es-MX"/>
        </w:rPr>
        <w:t>I</w:t>
      </w:r>
      <w:r w:rsidRPr="001C0714">
        <w:rPr>
          <w:lang w:val="es-MX"/>
        </w:rPr>
        <w:t xml:space="preserve">ntermedia que corresponde a valles </w:t>
      </w:r>
      <w:proofErr w:type="spellStart"/>
      <w:r w:rsidRPr="001C0714">
        <w:rPr>
          <w:lang w:val="es-MX"/>
        </w:rPr>
        <w:t>intermontanos</w:t>
      </w:r>
      <w:proofErr w:type="spellEnd"/>
      <w:r w:rsidRPr="001C0714">
        <w:rPr>
          <w:lang w:val="es-MX"/>
        </w:rPr>
        <w:t xml:space="preserve"> al interior de Aysén en la llamada zona intermedia. Domina el tipo forestal de Lenga, pero con la participación de </w:t>
      </w:r>
      <w:r>
        <w:rPr>
          <w:lang w:val="es-MX"/>
        </w:rPr>
        <w:t>C</w:t>
      </w:r>
      <w:r w:rsidRPr="001C0714">
        <w:rPr>
          <w:lang w:val="es-MX"/>
        </w:rPr>
        <w:t xml:space="preserve">oigüe. Es una zona de transición hacia los bosques entre la selva valdiviana y los bosques andinos- patagónicos. Dominan las praderas antrópicas a base de trébol blanco- rosado y pasto ovillo que se degradan a praderas de pasto miel, hierba del chancho, pimpinela y diente de león. Las temperaturas medias anuales son cercanas a 8°C y la precipitación entre los 800 y 1.200 </w:t>
      </w:r>
      <w:proofErr w:type="spellStart"/>
      <w:r w:rsidRPr="001C0714">
        <w:rPr>
          <w:lang w:val="es-MX"/>
        </w:rPr>
        <w:t>mm.</w:t>
      </w:r>
      <w:proofErr w:type="spellEnd"/>
      <w:r w:rsidRPr="001C0714">
        <w:rPr>
          <w:lang w:val="es-MX"/>
        </w:rPr>
        <w:t xml:space="preserve"> En el sector Noreste de la comuna, se encuentra la ecorregión Andina Boreal Templada y Andina Boreal fría, y son representativos de los sectores El Richard, El Gato y Río Norte. El tipo forestal dominante es el de Lenga y el subtipo Ñire. Hacia el oriente esta ecorregión degenera en un matorral de ñire y estepa patagónica. En el sotobosque pueden acompañar calafate, zarzaparrilla, mata verde, michay del bosque y colihue.</w:t>
      </w:r>
    </w:p>
    <w:p w14:paraId="067EFAE9" w14:textId="25BCBFBB" w:rsidR="001C0714" w:rsidRDefault="001C0714" w:rsidP="001C0714">
      <w:pPr>
        <w:jc w:val="both"/>
        <w:rPr>
          <w:lang w:val="es-MX"/>
        </w:rPr>
      </w:pPr>
      <w:r w:rsidRPr="001C0714">
        <w:rPr>
          <w:lang w:val="es-MX"/>
        </w:rPr>
        <w:t xml:space="preserve">Por su amplia dispersión y magnitud, se pueden dividir en una subregión andino boreal templada entre el límite con el bosque mixto de coigüe- lenga de la ecorregión templada intermedia y los 600 m de altitud; por sobre ésta se encontraría la ecorregión andino boreal fría hasta los 1.200- 900 m de altitud, dependiendo de la altitud, donde el </w:t>
      </w:r>
      <w:proofErr w:type="spellStart"/>
      <w:r w:rsidRPr="001C0714">
        <w:rPr>
          <w:lang w:val="es-MX"/>
        </w:rPr>
        <w:t>krummholz</w:t>
      </w:r>
      <w:proofErr w:type="spellEnd"/>
      <w:r w:rsidRPr="001C0714">
        <w:rPr>
          <w:lang w:val="es-MX"/>
        </w:rPr>
        <w:t xml:space="preserve"> de le</w:t>
      </w:r>
      <w:r>
        <w:rPr>
          <w:lang w:val="es-MX"/>
        </w:rPr>
        <w:t>n</w:t>
      </w:r>
      <w:r w:rsidRPr="001C0714">
        <w:rPr>
          <w:lang w:val="es-MX"/>
        </w:rPr>
        <w:t>ga o ñire da lugar a la tundra alto andina</w:t>
      </w:r>
      <w:r w:rsidR="00486CCF">
        <w:rPr>
          <w:lang w:val="es-MX"/>
        </w:rPr>
        <w:t xml:space="preserve"> (</w:t>
      </w:r>
      <w:proofErr w:type="spellStart"/>
      <w:r w:rsidR="00486CCF" w:rsidRPr="00486CCF">
        <w:rPr>
          <w:lang w:val="es-MX"/>
        </w:rPr>
        <w:t>Hepp</w:t>
      </w:r>
      <w:proofErr w:type="spellEnd"/>
      <w:r w:rsidR="00486CCF" w:rsidRPr="00486CCF">
        <w:rPr>
          <w:lang w:val="es-MX"/>
        </w:rPr>
        <w:t xml:space="preserve">, C. y </w:t>
      </w:r>
      <w:proofErr w:type="spellStart"/>
      <w:r w:rsidR="00486CCF" w:rsidRPr="00486CCF">
        <w:rPr>
          <w:lang w:val="es-MX"/>
        </w:rPr>
        <w:t>Stolpe</w:t>
      </w:r>
      <w:proofErr w:type="spellEnd"/>
      <w:r w:rsidR="00486CCF" w:rsidRPr="00486CCF">
        <w:rPr>
          <w:lang w:val="es-MX"/>
        </w:rPr>
        <w:t xml:space="preserve"> N</w:t>
      </w:r>
      <w:r w:rsidR="00486CCF">
        <w:rPr>
          <w:lang w:val="es-MX"/>
        </w:rPr>
        <w:t>.,</w:t>
      </w:r>
      <w:r w:rsidR="00486CCF" w:rsidRPr="00486CCF">
        <w:rPr>
          <w:lang w:val="es-MX"/>
        </w:rPr>
        <w:t xml:space="preserve"> 2014</w:t>
      </w:r>
      <w:r w:rsidR="00486CCF">
        <w:rPr>
          <w:lang w:val="es-MX"/>
        </w:rPr>
        <w:t>).</w:t>
      </w:r>
    </w:p>
    <w:p w14:paraId="4403E889" w14:textId="01F85B38" w:rsidR="00B3379D" w:rsidRDefault="00B3379D" w:rsidP="00482D30">
      <w:pPr>
        <w:pStyle w:val="Ttulo5"/>
        <w:numPr>
          <w:ilvl w:val="4"/>
          <w:numId w:val="1"/>
        </w:numPr>
        <w:spacing w:after="120"/>
        <w:rPr>
          <w:lang w:val="es-MX"/>
        </w:rPr>
      </w:pPr>
      <w:bookmarkStart w:id="60" w:name="_Hlk166085683"/>
      <w:r>
        <w:rPr>
          <w:lang w:val="es-MX"/>
        </w:rPr>
        <w:t>Áreas protegidas y restricción de usos</w:t>
      </w:r>
    </w:p>
    <w:bookmarkEnd w:id="60"/>
    <w:p w14:paraId="7A4616A0" w14:textId="4A3711A2" w:rsidR="00B3379D" w:rsidRPr="00B3379D" w:rsidRDefault="00B3379D" w:rsidP="00B3379D">
      <w:pPr>
        <w:jc w:val="both"/>
        <w:rPr>
          <w:lang w:val="es-MX"/>
        </w:rPr>
      </w:pPr>
      <w:r w:rsidRPr="00B3379D">
        <w:rPr>
          <w:lang w:val="es-MX"/>
        </w:rPr>
        <w:t xml:space="preserve">Se entiende como área protegida aquel espacio geográfico específico y delimitado, reconocido mediante el decreto supremo del Ministerio de Medio Ambiente con la finalidad de asegurar en el presente y a largo plazo la preservación y conservación de la biodiversidad del país y la protección del patrimonio natural y cultural. Estas áreas protegidas se pueden clasificar en áreas protegidas por el Estado, las cuales son creadas en espacios de propiedad fiscal o en bienes nacionales de uso público y en áreas protegidas privadas, que son creadas en espacios de propiedad privada y reconocidas por el Estado conforme lo dispuesto en </w:t>
      </w:r>
      <w:r>
        <w:rPr>
          <w:lang w:val="es-MX"/>
        </w:rPr>
        <w:t>L</w:t>
      </w:r>
      <w:r w:rsidRPr="00B3379D">
        <w:rPr>
          <w:lang w:val="es-MX"/>
        </w:rPr>
        <w:t xml:space="preserve">a ley. (MMA, </w:t>
      </w:r>
      <w:r w:rsidR="00486CCF">
        <w:rPr>
          <w:lang w:val="es-MX"/>
        </w:rPr>
        <w:t>2023</w:t>
      </w:r>
      <w:r w:rsidRPr="00B3379D">
        <w:rPr>
          <w:lang w:val="es-MX"/>
        </w:rPr>
        <w:t>)</w:t>
      </w:r>
      <w:r>
        <w:rPr>
          <w:lang w:val="es-MX"/>
        </w:rPr>
        <w:t>.</w:t>
      </w:r>
    </w:p>
    <w:p w14:paraId="6DDEFBEC" w14:textId="24EE6254" w:rsidR="00B3379D" w:rsidRPr="00B3379D" w:rsidRDefault="00B3379D" w:rsidP="00B3379D">
      <w:pPr>
        <w:jc w:val="both"/>
        <w:rPr>
          <w:lang w:val="es-MX"/>
        </w:rPr>
      </w:pPr>
      <w:r w:rsidRPr="00B3379D">
        <w:rPr>
          <w:lang w:val="es-MX"/>
        </w:rPr>
        <w:t xml:space="preserve">El bosque nativo es uno de los patrimonios naturales más importantes de Chile y es por esto por lo que a modo de protección de estas áreas, surgen medidas como la </w:t>
      </w:r>
      <w:r>
        <w:rPr>
          <w:lang w:val="es-MX"/>
        </w:rPr>
        <w:t>L</w:t>
      </w:r>
      <w:r w:rsidRPr="00B3379D">
        <w:rPr>
          <w:lang w:val="es-MX"/>
        </w:rPr>
        <w:t>ey 20.283 sobre recuperación del bosque nativo y fomento forestal, que tiene como objetivo regular la protección, la recuperación y el mejoramiento de los bosques nativos de chile con el fin de asegurar la sustentabilidad forestal y la política ambiental (BCN, 20</w:t>
      </w:r>
      <w:r w:rsidR="00631E05">
        <w:rPr>
          <w:lang w:val="es-MX"/>
        </w:rPr>
        <w:t>08</w:t>
      </w:r>
      <w:r w:rsidRPr="00B3379D">
        <w:rPr>
          <w:lang w:val="es-MX"/>
        </w:rPr>
        <w:t>)</w:t>
      </w:r>
      <w:r>
        <w:rPr>
          <w:lang w:val="es-MX"/>
        </w:rPr>
        <w:t>.</w:t>
      </w:r>
    </w:p>
    <w:p w14:paraId="575E08BC" w14:textId="505DF02B" w:rsidR="00B3379D" w:rsidRPr="00B3379D" w:rsidRDefault="00B3379D" w:rsidP="00B3379D">
      <w:pPr>
        <w:jc w:val="both"/>
        <w:rPr>
          <w:lang w:val="es-MX"/>
        </w:rPr>
      </w:pPr>
      <w:r w:rsidRPr="00B3379D">
        <w:rPr>
          <w:lang w:val="es-MX"/>
        </w:rPr>
        <w:t>El bosque nativo se caracteriza por estar conformado por especies autóctonas, provenientes de generación o regeneración natural o plantación bajo dosel con las mismas especies existentes en el área de distribución original y que pueden tener presencia accidental de especies exóticas distribuidas al azar. Y se puede subdividir en</w:t>
      </w:r>
      <w:r>
        <w:rPr>
          <w:lang w:val="es-MX"/>
        </w:rPr>
        <w:t>:</w:t>
      </w:r>
    </w:p>
    <w:p w14:paraId="4D81F315" w14:textId="77777777" w:rsidR="00B3379D" w:rsidRPr="00B3379D" w:rsidRDefault="00B3379D" w:rsidP="00B3379D">
      <w:pPr>
        <w:jc w:val="both"/>
        <w:rPr>
          <w:lang w:val="es-MX"/>
        </w:rPr>
      </w:pPr>
      <w:r w:rsidRPr="00B3379D">
        <w:rPr>
          <w:b/>
          <w:bCs/>
          <w:i/>
          <w:iCs/>
          <w:color w:val="004F88"/>
          <w:lang w:val="es-MX"/>
        </w:rPr>
        <w:t>Bosque Nativo de Preservación:</w:t>
      </w:r>
      <w:r w:rsidRPr="00B3379D">
        <w:rPr>
          <w:color w:val="004F88"/>
          <w:lang w:val="es-MX"/>
        </w:rPr>
        <w:t xml:space="preserve"> </w:t>
      </w:r>
      <w:r w:rsidRPr="00B3379D">
        <w:rPr>
          <w:lang w:val="es-MX"/>
        </w:rPr>
        <w:t xml:space="preserve">Este bosque es aquel que cualquier sea su superficie, presenta o es actualmente hábitat de especies vegetales protegidas legalmente o aquellas clasificadas en las categorías definidas en conformidad al artículo 37 de la ley </w:t>
      </w:r>
      <w:proofErr w:type="spellStart"/>
      <w:r w:rsidRPr="00B3379D">
        <w:rPr>
          <w:lang w:val="es-MX"/>
        </w:rPr>
        <w:t>N°</w:t>
      </w:r>
      <w:proofErr w:type="spellEnd"/>
      <w:r w:rsidRPr="00B3379D">
        <w:rPr>
          <w:lang w:val="es-MX"/>
        </w:rPr>
        <w:t xml:space="preserve"> 19.300. De igual modo se considerará bosque nativo de protección aquellos bosques que correspondan a ambientes únicos o representativos de la biodiversidad biológica natural del país, cuyo manejo solo puede hacerse con </w:t>
      </w:r>
      <w:r w:rsidRPr="00B3379D">
        <w:rPr>
          <w:lang w:val="es-MX"/>
        </w:rPr>
        <w:lastRenderedPageBreak/>
        <w:t>el objetivo del resguardo de dicha diversidad. También se incluyen los bosques comprendidos en áreas que formen parte del Sistema Nacional de Áreas Protegida (SNAP).</w:t>
      </w:r>
    </w:p>
    <w:p w14:paraId="0D573DDB" w14:textId="77777777" w:rsidR="00B3379D" w:rsidRPr="00B3379D" w:rsidRDefault="00B3379D" w:rsidP="00B3379D">
      <w:pPr>
        <w:jc w:val="both"/>
        <w:rPr>
          <w:lang w:val="es-MX"/>
        </w:rPr>
      </w:pPr>
      <w:r w:rsidRPr="00B3379D">
        <w:rPr>
          <w:b/>
          <w:bCs/>
          <w:color w:val="004F88"/>
          <w:lang w:val="es-MX"/>
        </w:rPr>
        <w:t>Bosque Nativo de Conservación y Protección:</w:t>
      </w:r>
      <w:r w:rsidRPr="00B3379D">
        <w:rPr>
          <w:color w:val="004F88"/>
          <w:lang w:val="es-MX"/>
        </w:rPr>
        <w:t xml:space="preserve"> </w:t>
      </w:r>
      <w:r w:rsidRPr="00B3379D">
        <w:rPr>
          <w:lang w:val="es-MX"/>
        </w:rPr>
        <w:t>Es aquel bosque que se encuentra ubicado en pendientes iguales o superiores a 45%, en suelos frágiles o a menos de doscientos metros de maniátales, cuerpos o cursos de aguas naturales destinados al resguardo de tales suelos y recursos hídricos, cualquiera sea la superficie del bosque.</w:t>
      </w:r>
    </w:p>
    <w:p w14:paraId="66ECAA23" w14:textId="77777777" w:rsidR="00B3379D" w:rsidRPr="00B3379D" w:rsidRDefault="00B3379D" w:rsidP="00B3379D">
      <w:pPr>
        <w:jc w:val="both"/>
        <w:rPr>
          <w:lang w:val="es-MX"/>
        </w:rPr>
      </w:pPr>
      <w:r w:rsidRPr="00B3379D">
        <w:rPr>
          <w:b/>
          <w:bCs/>
          <w:color w:val="004F88"/>
          <w:lang w:val="es-MX"/>
        </w:rPr>
        <w:t>Bosque Nativo de Uso Múltiple:</w:t>
      </w:r>
      <w:r w:rsidRPr="00B3379D">
        <w:rPr>
          <w:color w:val="004F88"/>
          <w:lang w:val="es-MX"/>
        </w:rPr>
        <w:t xml:space="preserve"> </w:t>
      </w:r>
      <w:r w:rsidRPr="00B3379D">
        <w:rPr>
          <w:lang w:val="es-MX"/>
        </w:rPr>
        <w:t>Es aquel bosque cuyos terrenos y formaciones vegetales no corresponden a las categorías de preservación o de conservación y protección y que está destinado principalmente a la obtención de bienes y servicios maderables y no maderables.</w:t>
      </w:r>
    </w:p>
    <w:p w14:paraId="43893663" w14:textId="27299894" w:rsidR="00B3379D" w:rsidRDefault="00B3379D" w:rsidP="00B3379D">
      <w:pPr>
        <w:jc w:val="both"/>
        <w:rPr>
          <w:lang w:val="es-MX"/>
        </w:rPr>
      </w:pPr>
      <w:bookmarkStart w:id="61" w:name="_Hlk166085678"/>
      <w:r w:rsidRPr="00B3379D">
        <w:rPr>
          <w:lang w:val="es-MX"/>
        </w:rPr>
        <w:t xml:space="preserve">Un punto importante por considerar sobre los predios en donde se desarrolla el APL, son las zonas de pendientes elevadas y con poca cobertura vegetal. Estos son aspectos muy importantes a la hora de hablar de zonas de protección y las restricciones de uso, ya que la pendiente puede influir en el drenaje, la </w:t>
      </w:r>
      <w:proofErr w:type="spellStart"/>
      <w:r w:rsidRPr="00B3379D">
        <w:rPr>
          <w:lang w:val="es-MX"/>
        </w:rPr>
        <w:t>erosividad</w:t>
      </w:r>
      <w:proofErr w:type="spellEnd"/>
      <w:r w:rsidRPr="00B3379D">
        <w:rPr>
          <w:lang w:val="es-MX"/>
        </w:rPr>
        <w:t xml:space="preserve"> y la estabilidad del suelo. </w:t>
      </w:r>
      <w:r w:rsidR="006C5341">
        <w:rPr>
          <w:lang w:val="es-MX"/>
        </w:rPr>
        <w:t>En s</w:t>
      </w:r>
      <w:r w:rsidRPr="00B3379D">
        <w:rPr>
          <w:lang w:val="es-MX"/>
        </w:rPr>
        <w:t xml:space="preserve">uelos con pendientes muy elevadas el drenaje es más rápido y hay mayores riesgos de erosión y de deslizamiento de tierras. </w:t>
      </w:r>
      <w:r w:rsidR="006C5341">
        <w:rPr>
          <w:lang w:val="es-MX"/>
        </w:rPr>
        <w:t>E</w:t>
      </w:r>
      <w:r w:rsidRPr="00B3379D">
        <w:rPr>
          <w:lang w:val="es-MX"/>
        </w:rPr>
        <w:t xml:space="preserve">n la protección del bosque es un factor muy importante por considerar a la hora de </w:t>
      </w:r>
      <w:r w:rsidR="006C5341">
        <w:rPr>
          <w:lang w:val="es-MX"/>
        </w:rPr>
        <w:t>planificar su</w:t>
      </w:r>
      <w:r w:rsidRPr="00B3379D">
        <w:rPr>
          <w:lang w:val="es-MX"/>
        </w:rPr>
        <w:t xml:space="preserve"> conservación y manejo</w:t>
      </w:r>
      <w:r w:rsidR="006C5341">
        <w:rPr>
          <w:lang w:val="es-MX"/>
        </w:rPr>
        <w:t>, y</w:t>
      </w:r>
      <w:r w:rsidRPr="00B3379D">
        <w:rPr>
          <w:lang w:val="es-MX"/>
        </w:rPr>
        <w:t xml:space="preserve">a que pendientes elevadas, sumando a escasa cobertura vegetal y malos manejos, pueden erosionar muchos los suelos </w:t>
      </w:r>
      <w:bookmarkEnd w:id="61"/>
    </w:p>
    <w:p w14:paraId="39D3A3DC" w14:textId="5B0C0306" w:rsidR="00B3379D" w:rsidRDefault="00B3379D" w:rsidP="00482D30">
      <w:pPr>
        <w:pStyle w:val="Ttulo5"/>
        <w:numPr>
          <w:ilvl w:val="4"/>
          <w:numId w:val="1"/>
        </w:numPr>
        <w:spacing w:after="120"/>
        <w:ind w:left="1434" w:hanging="1077"/>
        <w:rPr>
          <w:lang w:val="es-MX"/>
        </w:rPr>
      </w:pPr>
      <w:bookmarkStart w:id="62" w:name="_Hlk166085717"/>
      <w:r>
        <w:rPr>
          <w:lang w:val="es-MX"/>
        </w:rPr>
        <w:t>Patrimonio natural</w:t>
      </w:r>
    </w:p>
    <w:bookmarkEnd w:id="62"/>
    <w:p w14:paraId="0ECCACC3" w14:textId="77777777" w:rsidR="00B3379D" w:rsidRPr="00B3379D" w:rsidRDefault="00B3379D" w:rsidP="004E1E93">
      <w:pPr>
        <w:jc w:val="both"/>
        <w:rPr>
          <w:lang w:val="es-MX"/>
        </w:rPr>
      </w:pPr>
      <w:r w:rsidRPr="00B3379D">
        <w:rPr>
          <w:lang w:val="es-MX"/>
        </w:rPr>
        <w:t>Un Patrimonio Natural, se entiende como el conjunto de bienes y riquezas naturales o ambientales que tienen un valor excepcional. Estos pueden estar integrados por monumentos naturales, parques nacionales, áreas de conservación, entre otros, que tengan un valor único. Chile es un país que posee una riqueza natural y cultural muy diversa y en donde la flora, fauna y paisajes naturales forman parte importante del patrimonio natural del país.</w:t>
      </w:r>
    </w:p>
    <w:p w14:paraId="5D0C7C2C" w14:textId="77777777" w:rsidR="00B3379D" w:rsidRPr="00B3379D" w:rsidRDefault="00B3379D" w:rsidP="004E1E93">
      <w:pPr>
        <w:jc w:val="both"/>
        <w:rPr>
          <w:lang w:val="es-MX"/>
        </w:rPr>
      </w:pPr>
      <w:r w:rsidRPr="00B3379D">
        <w:rPr>
          <w:lang w:val="es-MX"/>
        </w:rPr>
        <w:t>El encargado de las distintas áreas de protección del patrimonio natural y ambiental es el Sistema Nacional de Áreas Silvestres Protegidas o en su abreviación SNASPE, el cual es dependiente de la institución CONAF y el cual reconoce 3 distintos tipos de patrimonio; los Monumentos Naturales, las Reservas Nacionales y los Parques Nacionales.</w:t>
      </w:r>
    </w:p>
    <w:p w14:paraId="3C8D009C" w14:textId="77150E56" w:rsidR="00B3379D" w:rsidRPr="00B3379D" w:rsidRDefault="00B3379D" w:rsidP="004E1E93">
      <w:pPr>
        <w:jc w:val="both"/>
        <w:rPr>
          <w:lang w:val="es-MX"/>
        </w:rPr>
      </w:pPr>
      <w:r w:rsidRPr="00B3379D">
        <w:rPr>
          <w:lang w:val="es-MX"/>
        </w:rPr>
        <w:t>Los monumentos naturales están protegidos por la institución ya que representan un interés estético o un valor histórico-científico para el país, pueden ser objetos, especies o regiones naturales con un acceso relativamente restringido. Las reservas nacionales tienen como objetivo central la conservación de la flora y fauna de una región específica, por lo general se tratan de zonas complejas</w:t>
      </w:r>
      <w:r w:rsidR="004E1E93">
        <w:rPr>
          <w:lang w:val="es-MX"/>
        </w:rPr>
        <w:t xml:space="preserve"> </w:t>
      </w:r>
      <w:r w:rsidRPr="00B3379D">
        <w:rPr>
          <w:lang w:val="es-MX"/>
        </w:rPr>
        <w:t xml:space="preserve">de acceder ya que necesitan un cuidado especial para su conservación. Los Parques Nacionales son terrenos más extensos en donde de igual manera hay una protección y vigilancia oficial por parte del Estado, y en donde si está permitido el ingreso de público, pero de manera controlada. (ASEMAFOR, </w:t>
      </w:r>
      <w:r w:rsidR="00631E05">
        <w:rPr>
          <w:lang w:val="es-MX"/>
        </w:rPr>
        <w:t>s.f.</w:t>
      </w:r>
      <w:r w:rsidRPr="00B3379D">
        <w:rPr>
          <w:lang w:val="es-MX"/>
        </w:rPr>
        <w:t>).</w:t>
      </w:r>
    </w:p>
    <w:p w14:paraId="085D4634" w14:textId="77777777" w:rsidR="00B3379D" w:rsidRPr="00B3379D" w:rsidRDefault="00B3379D" w:rsidP="004E1E93">
      <w:pPr>
        <w:jc w:val="both"/>
        <w:rPr>
          <w:lang w:val="es-MX"/>
        </w:rPr>
      </w:pPr>
      <w:r w:rsidRPr="00B3379D">
        <w:rPr>
          <w:lang w:val="es-MX"/>
        </w:rPr>
        <w:t xml:space="preserve">La región de Aysén se caracteriza por presentar distintos tipos de patrimonios naturales </w:t>
      </w:r>
      <w:bookmarkStart w:id="63" w:name="_Hlk166085710"/>
      <w:r w:rsidRPr="00B3379D">
        <w:rPr>
          <w:lang w:val="es-MX"/>
        </w:rPr>
        <w:t xml:space="preserve">y dentro del área en donde se lleva a cabo el APL se encuentran la Reserva Nacional </w:t>
      </w:r>
      <w:proofErr w:type="spellStart"/>
      <w:r w:rsidRPr="00B3379D">
        <w:rPr>
          <w:lang w:val="es-MX"/>
        </w:rPr>
        <w:t>Trapananda</w:t>
      </w:r>
      <w:proofErr w:type="spellEnd"/>
      <w:r w:rsidRPr="00B3379D">
        <w:rPr>
          <w:lang w:val="es-MX"/>
        </w:rPr>
        <w:t>, y próximas al área se encuentra la Reserva Nacional Coyhaique y Reserva Nacional Río Simpson.</w:t>
      </w:r>
    </w:p>
    <w:bookmarkEnd w:id="63"/>
    <w:p w14:paraId="7D5AF115" w14:textId="0AA28202" w:rsidR="00B3379D" w:rsidRPr="00B3379D" w:rsidRDefault="00B3379D" w:rsidP="004E1E93">
      <w:pPr>
        <w:jc w:val="both"/>
        <w:rPr>
          <w:lang w:val="es-MX"/>
        </w:rPr>
      </w:pPr>
      <w:r w:rsidRPr="00B3379D">
        <w:rPr>
          <w:lang w:val="es-MX"/>
        </w:rPr>
        <w:lastRenderedPageBreak/>
        <w:t xml:space="preserve">La Reserva Nacional </w:t>
      </w:r>
      <w:proofErr w:type="spellStart"/>
      <w:r w:rsidRPr="00B3379D">
        <w:rPr>
          <w:lang w:val="es-MX"/>
        </w:rPr>
        <w:t>Trapananda</w:t>
      </w:r>
      <w:proofErr w:type="spellEnd"/>
      <w:r w:rsidRPr="00B3379D">
        <w:rPr>
          <w:lang w:val="es-MX"/>
        </w:rPr>
        <w:t>, está ubicada a 45 km de Coyhaique entre la localidad de Villa Ortega y Villa Ñirehuao. Fue declarada Reserva Nacional el 27 de agosto de 1992 y tiene una superficie total de 2.305 hectáreas. Pertenece a la cuenca del r</w:t>
      </w:r>
      <w:r w:rsidR="004E1E93">
        <w:rPr>
          <w:lang w:val="es-MX"/>
        </w:rPr>
        <w:t>í</w:t>
      </w:r>
      <w:r w:rsidRPr="00B3379D">
        <w:rPr>
          <w:lang w:val="es-MX"/>
        </w:rPr>
        <w:t>o Aysén y se caracteriza por presentar bosque caducifolio de lenga y fauna como el sapito de cuatro ojos, carpintero patagónico, puma, zorro colorado, zorzal, entre otras especies (</w:t>
      </w:r>
      <w:r w:rsidR="00F7210D">
        <w:rPr>
          <w:lang w:val="es-MX"/>
        </w:rPr>
        <w:t>CONAF</w:t>
      </w:r>
      <w:r w:rsidRPr="00B3379D">
        <w:rPr>
          <w:lang w:val="es-MX"/>
        </w:rPr>
        <w:t>,</w:t>
      </w:r>
      <w:r w:rsidR="00F7210D">
        <w:rPr>
          <w:lang w:val="es-MX"/>
        </w:rPr>
        <w:t xml:space="preserve"> </w:t>
      </w:r>
      <w:proofErr w:type="spellStart"/>
      <w:r w:rsidR="00F7210D">
        <w:rPr>
          <w:lang w:val="es-MX"/>
        </w:rPr>
        <w:t>sf</w:t>
      </w:r>
      <w:proofErr w:type="spellEnd"/>
      <w:r w:rsidR="00F7210D">
        <w:rPr>
          <w:lang w:val="es-MX"/>
        </w:rPr>
        <w:t>.</w:t>
      </w:r>
      <w:r w:rsidRPr="00B3379D">
        <w:rPr>
          <w:lang w:val="es-MX"/>
        </w:rPr>
        <w:t>).</w:t>
      </w:r>
    </w:p>
    <w:p w14:paraId="24DFBBAD" w14:textId="2D2FDEC9" w:rsidR="00B3379D" w:rsidRPr="00B3379D" w:rsidRDefault="00B3379D" w:rsidP="004E1E93">
      <w:pPr>
        <w:jc w:val="both"/>
        <w:rPr>
          <w:lang w:val="es-MX"/>
        </w:rPr>
      </w:pPr>
      <w:r w:rsidRPr="00B3379D">
        <w:rPr>
          <w:lang w:val="es-MX"/>
        </w:rPr>
        <w:t xml:space="preserve">La Reserva Nacional Coyhaique fue declarada reserva el año 1948 siendo una de las más antiguas de la región. Cuenta actualmente con una superficie de 2.150 hectáreas. Se encuentra ubicada al noreste de Coyhaique y posee senderos habilitados para </w:t>
      </w:r>
      <w:proofErr w:type="spellStart"/>
      <w:r w:rsidRPr="00B3379D">
        <w:rPr>
          <w:lang w:val="es-MX"/>
        </w:rPr>
        <w:t>trekking</w:t>
      </w:r>
      <w:proofErr w:type="spellEnd"/>
      <w:r w:rsidRPr="00B3379D">
        <w:rPr>
          <w:lang w:val="es-MX"/>
        </w:rPr>
        <w:t>, ciclismo y montañismo. Entre sus atractivos se encuentran las distintas lagunas como venus, verde, los sapos y los mallines. Se encuentran bosque caducifolio como la lenga, coihue, ñire, ciruelillo, calafate, entre otras especies nativas y hasta plantaciones exóticas como distintos tipos de pino. También es posible observar distintos tipos de fauna como zorros colorados, pumas, cóndores, chucaos, cachañas entre otros</w:t>
      </w:r>
      <w:r w:rsidR="00F7210D">
        <w:rPr>
          <w:lang w:val="es-MX"/>
        </w:rPr>
        <w:t xml:space="preserve"> </w:t>
      </w:r>
      <w:r w:rsidRPr="00B3379D">
        <w:rPr>
          <w:lang w:val="es-MX"/>
        </w:rPr>
        <w:t>(</w:t>
      </w:r>
      <w:r w:rsidR="00F7210D">
        <w:rPr>
          <w:lang w:val="es-MX"/>
        </w:rPr>
        <w:t>CONAF, s.f.</w:t>
      </w:r>
      <w:r w:rsidRPr="00B3379D">
        <w:rPr>
          <w:lang w:val="es-MX"/>
        </w:rPr>
        <w:t>).</w:t>
      </w:r>
    </w:p>
    <w:p w14:paraId="777EEB0B" w14:textId="2028FCA6" w:rsidR="00B3379D" w:rsidRDefault="00B3379D" w:rsidP="004E1E93">
      <w:pPr>
        <w:jc w:val="both"/>
        <w:rPr>
          <w:lang w:val="es-MX"/>
        </w:rPr>
      </w:pPr>
      <w:r w:rsidRPr="00B3379D">
        <w:rPr>
          <w:lang w:val="es-MX"/>
        </w:rPr>
        <w:t xml:space="preserve">La Reserva Nacional Río Simpson está ubicada en el kilómetro 37 de la ruta que une las ciudades de Coyhaique y Puerto Aysén, pertenece a las comunas nombradas. En ella destaca el </w:t>
      </w:r>
      <w:r w:rsidR="004E1E93">
        <w:rPr>
          <w:lang w:val="es-MX"/>
        </w:rPr>
        <w:t>r</w:t>
      </w:r>
      <w:r w:rsidRPr="00B3379D">
        <w:rPr>
          <w:lang w:val="es-MX"/>
        </w:rPr>
        <w:t xml:space="preserve">ío Simpson, que separa dos secciones de la Reserva y es paralelo al camino Coyhaique-Puerto Aysén. Sus afluentes son los ríos Cascada de La Virgen y Correntoso. Las formaciones vegetales predominantes son </w:t>
      </w:r>
      <w:proofErr w:type="gramStart"/>
      <w:r w:rsidRPr="00B3379D">
        <w:rPr>
          <w:lang w:val="es-MX"/>
        </w:rPr>
        <w:t>montano</w:t>
      </w:r>
      <w:proofErr w:type="gramEnd"/>
      <w:r w:rsidRPr="00B3379D">
        <w:rPr>
          <w:lang w:val="es-MX"/>
        </w:rPr>
        <w:t xml:space="preserve"> (coigüe común, </w:t>
      </w:r>
      <w:proofErr w:type="spellStart"/>
      <w:r w:rsidRPr="00B3379D">
        <w:rPr>
          <w:lang w:val="es-MX"/>
        </w:rPr>
        <w:t>tepa</w:t>
      </w:r>
      <w:proofErr w:type="spellEnd"/>
      <w:r w:rsidRPr="00B3379D">
        <w:rPr>
          <w:lang w:val="es-MX"/>
        </w:rPr>
        <w:t xml:space="preserve">, canelo, notro y chilco) y bosque caducifolio de Aysén (ñirre, lenga y calafate). Entre su fauna figuran: puma, huemul, cóndor, águila, martín pescador, zorzal, chucao, tordo y cachaña, entre otros. (CONAF, </w:t>
      </w:r>
      <w:r w:rsidR="00F7210D">
        <w:rPr>
          <w:lang w:val="es-MX"/>
        </w:rPr>
        <w:t>s.f.</w:t>
      </w:r>
      <w:r w:rsidRPr="00B3379D">
        <w:rPr>
          <w:lang w:val="es-MX"/>
        </w:rPr>
        <w:t>).</w:t>
      </w:r>
    </w:p>
    <w:p w14:paraId="716B97F2" w14:textId="77777777" w:rsidR="00482D30" w:rsidRDefault="00482D30" w:rsidP="004E1E93">
      <w:pPr>
        <w:jc w:val="both"/>
        <w:rPr>
          <w:lang w:val="es-MX"/>
        </w:rPr>
      </w:pPr>
    </w:p>
    <w:p w14:paraId="046477BB" w14:textId="77777777" w:rsidR="00482D30" w:rsidRDefault="00482D30" w:rsidP="004E1E93">
      <w:pPr>
        <w:jc w:val="both"/>
        <w:rPr>
          <w:lang w:val="es-MX"/>
        </w:rPr>
      </w:pPr>
    </w:p>
    <w:p w14:paraId="6EA3D496" w14:textId="77777777" w:rsidR="00482D30" w:rsidRDefault="00482D30" w:rsidP="004E1E93">
      <w:pPr>
        <w:jc w:val="both"/>
        <w:rPr>
          <w:lang w:val="es-MX"/>
        </w:rPr>
      </w:pPr>
    </w:p>
    <w:p w14:paraId="37A2D78D" w14:textId="77777777" w:rsidR="00482D30" w:rsidRDefault="00482D30" w:rsidP="004E1E93">
      <w:pPr>
        <w:jc w:val="both"/>
        <w:rPr>
          <w:lang w:val="es-MX"/>
        </w:rPr>
      </w:pPr>
    </w:p>
    <w:p w14:paraId="52A3D0F5" w14:textId="77777777" w:rsidR="00482D30" w:rsidRDefault="00482D30" w:rsidP="004E1E93">
      <w:pPr>
        <w:jc w:val="both"/>
        <w:rPr>
          <w:lang w:val="es-MX"/>
        </w:rPr>
      </w:pPr>
    </w:p>
    <w:p w14:paraId="5C1000E1" w14:textId="77777777" w:rsidR="00482D30" w:rsidRDefault="00482D30" w:rsidP="004E1E93">
      <w:pPr>
        <w:jc w:val="both"/>
        <w:rPr>
          <w:lang w:val="es-MX"/>
        </w:rPr>
      </w:pPr>
    </w:p>
    <w:p w14:paraId="7EEF97BE" w14:textId="77777777" w:rsidR="00482D30" w:rsidRDefault="00482D30" w:rsidP="004E1E93">
      <w:pPr>
        <w:jc w:val="both"/>
        <w:rPr>
          <w:lang w:val="es-MX"/>
        </w:rPr>
      </w:pPr>
    </w:p>
    <w:p w14:paraId="559593C0" w14:textId="77777777" w:rsidR="00482D30" w:rsidRDefault="00482D30" w:rsidP="004E1E93">
      <w:pPr>
        <w:jc w:val="both"/>
        <w:rPr>
          <w:lang w:val="es-MX"/>
        </w:rPr>
      </w:pPr>
    </w:p>
    <w:p w14:paraId="73524658" w14:textId="77777777" w:rsidR="00482D30" w:rsidRDefault="00482D30" w:rsidP="004E1E93">
      <w:pPr>
        <w:jc w:val="both"/>
        <w:rPr>
          <w:lang w:val="es-MX"/>
        </w:rPr>
      </w:pPr>
    </w:p>
    <w:p w14:paraId="58F83B6C" w14:textId="77777777" w:rsidR="00482D30" w:rsidRDefault="00482D30" w:rsidP="004E1E93">
      <w:pPr>
        <w:jc w:val="both"/>
        <w:rPr>
          <w:lang w:val="es-MX"/>
        </w:rPr>
      </w:pPr>
    </w:p>
    <w:p w14:paraId="6BCB3001" w14:textId="77777777" w:rsidR="00482D30" w:rsidRDefault="00482D30" w:rsidP="004E1E93">
      <w:pPr>
        <w:jc w:val="both"/>
        <w:rPr>
          <w:lang w:val="es-MX"/>
        </w:rPr>
      </w:pPr>
    </w:p>
    <w:p w14:paraId="5771EB40" w14:textId="77777777" w:rsidR="00482D30" w:rsidRDefault="00482D30" w:rsidP="004E1E93">
      <w:pPr>
        <w:jc w:val="both"/>
        <w:rPr>
          <w:lang w:val="es-MX"/>
        </w:rPr>
      </w:pPr>
    </w:p>
    <w:p w14:paraId="633222E2" w14:textId="77777777" w:rsidR="00482D30" w:rsidRDefault="00482D30" w:rsidP="004E1E93">
      <w:pPr>
        <w:jc w:val="both"/>
        <w:rPr>
          <w:lang w:val="es-MX"/>
        </w:rPr>
      </w:pPr>
    </w:p>
    <w:p w14:paraId="2EC1511A" w14:textId="77777777" w:rsidR="00482D30" w:rsidRDefault="00482D30" w:rsidP="004E1E93">
      <w:pPr>
        <w:jc w:val="both"/>
        <w:rPr>
          <w:lang w:val="es-MX"/>
        </w:rPr>
      </w:pPr>
    </w:p>
    <w:p w14:paraId="195C84BE" w14:textId="44BA32E2" w:rsidR="004E1E93" w:rsidRDefault="001F2B1C" w:rsidP="001F2B1C">
      <w:pPr>
        <w:pStyle w:val="Descripcin"/>
        <w:rPr>
          <w:lang w:val="es-MX"/>
        </w:rPr>
      </w:pPr>
      <w:bookmarkStart w:id="64" w:name="_Toc168394492"/>
      <w:r>
        <w:lastRenderedPageBreak/>
        <w:t xml:space="preserve">Figura </w:t>
      </w:r>
      <w:r>
        <w:fldChar w:fldCharType="begin"/>
      </w:r>
      <w:r>
        <w:instrText xml:space="preserve"> SEQ Figura \* ARABIC </w:instrText>
      </w:r>
      <w:r>
        <w:fldChar w:fldCharType="separate"/>
      </w:r>
      <w:r w:rsidR="00B0607C">
        <w:rPr>
          <w:noProof/>
        </w:rPr>
        <w:t>14</w:t>
      </w:r>
      <w:r>
        <w:fldChar w:fldCharType="end"/>
      </w:r>
      <w:r>
        <w:t xml:space="preserve">. </w:t>
      </w:r>
      <w:r w:rsidRPr="00DB1D06">
        <w:t>Representación las áreas pobladas y red vial de los distritos censales Mano Negra y Ñirehuao.</w:t>
      </w:r>
      <w:bookmarkEnd w:id="64"/>
    </w:p>
    <w:tbl>
      <w:tblPr>
        <w:tblStyle w:val="Tablaconcuadrcula"/>
        <w:tblW w:w="0" w:type="auto"/>
        <w:tblLook w:val="04A0" w:firstRow="1" w:lastRow="0" w:firstColumn="1" w:lastColumn="0" w:noHBand="0" w:noVBand="1"/>
      </w:tblPr>
      <w:tblGrid>
        <w:gridCol w:w="8828"/>
      </w:tblGrid>
      <w:tr w:rsidR="00482D30" w14:paraId="1C8ACE51" w14:textId="77777777" w:rsidTr="00482D30">
        <w:tc>
          <w:tcPr>
            <w:tcW w:w="8828" w:type="dxa"/>
          </w:tcPr>
          <w:p w14:paraId="3478E235" w14:textId="23D51F6B" w:rsidR="00482D30" w:rsidRDefault="00482D30" w:rsidP="00482D30">
            <w:pPr>
              <w:jc w:val="center"/>
              <w:rPr>
                <w:lang w:val="es-MX"/>
              </w:rPr>
            </w:pPr>
            <w:r>
              <w:rPr>
                <w:noProof/>
                <w:lang w:val="es-MX"/>
              </w:rPr>
              <w:drawing>
                <wp:inline distT="0" distB="0" distL="0" distR="0" wp14:anchorId="42230E1C" wp14:editId="55E11187">
                  <wp:extent cx="4864735" cy="6882765"/>
                  <wp:effectExtent l="0" t="0" r="0" b="0"/>
                  <wp:docPr id="147955935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64735" cy="6882765"/>
                          </a:xfrm>
                          <a:prstGeom prst="rect">
                            <a:avLst/>
                          </a:prstGeom>
                          <a:noFill/>
                        </pic:spPr>
                      </pic:pic>
                    </a:graphicData>
                  </a:graphic>
                </wp:inline>
              </w:drawing>
            </w:r>
          </w:p>
        </w:tc>
      </w:tr>
    </w:tbl>
    <w:p w14:paraId="21431289" w14:textId="77777777" w:rsidR="004E1E93" w:rsidRDefault="004E1E93" w:rsidP="004E1E93">
      <w:pPr>
        <w:spacing w:line="244" w:lineRule="exact"/>
        <w:ind w:left="120"/>
        <w:rPr>
          <w:spacing w:val="-2"/>
          <w:sz w:val="18"/>
          <w:szCs w:val="20"/>
        </w:rPr>
      </w:pPr>
      <w:r w:rsidRPr="001F2B1C">
        <w:rPr>
          <w:b/>
          <w:sz w:val="18"/>
          <w:szCs w:val="20"/>
        </w:rPr>
        <w:t>Fuente.</w:t>
      </w:r>
      <w:r w:rsidRPr="001F2B1C">
        <w:rPr>
          <w:b/>
          <w:spacing w:val="-8"/>
          <w:sz w:val="18"/>
          <w:szCs w:val="20"/>
        </w:rPr>
        <w:t xml:space="preserve"> </w:t>
      </w:r>
      <w:r w:rsidRPr="001F2B1C">
        <w:rPr>
          <w:sz w:val="18"/>
          <w:szCs w:val="20"/>
        </w:rPr>
        <w:t>Elaboración</w:t>
      </w:r>
      <w:r w:rsidRPr="001F2B1C">
        <w:rPr>
          <w:spacing w:val="-7"/>
          <w:sz w:val="18"/>
          <w:szCs w:val="20"/>
        </w:rPr>
        <w:t xml:space="preserve"> </w:t>
      </w:r>
      <w:r w:rsidRPr="001F2B1C">
        <w:rPr>
          <w:sz w:val="18"/>
          <w:szCs w:val="20"/>
        </w:rPr>
        <w:t>propia,</w:t>
      </w:r>
      <w:r w:rsidRPr="001F2B1C">
        <w:rPr>
          <w:spacing w:val="-7"/>
          <w:sz w:val="18"/>
          <w:szCs w:val="20"/>
        </w:rPr>
        <w:t xml:space="preserve"> </w:t>
      </w:r>
      <w:r w:rsidRPr="001F2B1C">
        <w:rPr>
          <w:spacing w:val="-2"/>
          <w:sz w:val="18"/>
          <w:szCs w:val="20"/>
        </w:rPr>
        <w:t>2024.</w:t>
      </w:r>
    </w:p>
    <w:p w14:paraId="3A3CFA4D" w14:textId="77777777" w:rsidR="001F2B1C" w:rsidRPr="001F2B1C" w:rsidRDefault="001F2B1C" w:rsidP="004E1E93">
      <w:pPr>
        <w:spacing w:line="244" w:lineRule="exact"/>
        <w:ind w:left="120"/>
        <w:rPr>
          <w:spacing w:val="-2"/>
          <w:sz w:val="18"/>
          <w:szCs w:val="20"/>
        </w:rPr>
      </w:pPr>
    </w:p>
    <w:p w14:paraId="61C6C3A1" w14:textId="18266A9A" w:rsidR="004E1E93" w:rsidRDefault="004E1E93" w:rsidP="00482D30">
      <w:pPr>
        <w:pStyle w:val="Ttulo5"/>
        <w:numPr>
          <w:ilvl w:val="4"/>
          <w:numId w:val="1"/>
        </w:numPr>
        <w:spacing w:after="120"/>
        <w:ind w:left="1434" w:hanging="1077"/>
      </w:pPr>
      <w:bookmarkStart w:id="65" w:name="_Hlk166085753"/>
      <w:r>
        <w:lastRenderedPageBreak/>
        <w:t>Calidad del ambiente</w:t>
      </w:r>
    </w:p>
    <w:p w14:paraId="085594B5" w14:textId="2F4B84D0" w:rsidR="004E1E93" w:rsidRDefault="004E1E93" w:rsidP="004E1E93">
      <w:pPr>
        <w:jc w:val="both"/>
      </w:pPr>
      <w:r>
        <w:t>Desde el punto de vista del medio ambiente, los distritos censales de Mano Negra y Ñirehuao en la comuna de Coyhaique, región de Aysén, presentan características ambientales particulares que deben ser consideradas en el marco de la planificación y gestión sostenible. A continuación, se describe la calidad ambiental de estos distritos:</w:t>
      </w:r>
    </w:p>
    <w:p w14:paraId="563697FA" w14:textId="77777777" w:rsidR="004E1E93" w:rsidRPr="004E1E93" w:rsidRDefault="004E1E93" w:rsidP="004E1E93">
      <w:pPr>
        <w:jc w:val="both"/>
        <w:rPr>
          <w:b/>
          <w:bCs/>
          <w:i/>
          <w:iCs/>
          <w:color w:val="004F88"/>
        </w:rPr>
      </w:pPr>
      <w:r w:rsidRPr="004E1E93">
        <w:rPr>
          <w:b/>
          <w:bCs/>
          <w:i/>
          <w:iCs/>
          <w:color w:val="004F88"/>
        </w:rPr>
        <w:t>Bosque Nativo:</w:t>
      </w:r>
    </w:p>
    <w:p w14:paraId="077142D1" w14:textId="77777777" w:rsidR="004E1E93" w:rsidRDefault="004E1E93" w:rsidP="004E1E93">
      <w:pPr>
        <w:jc w:val="both"/>
      </w:pPr>
      <w:r>
        <w:t>La presencia de extensas áreas de bosque nativo en los distritos censales de Mano Negra y Ñirehuao contribuye significativamente a la calidad ambiental de la región. Estos bosques no solo son vitales para la biodiversidad local, sino que también desempeñan un papel crucial en la regulación del agua, la captura de carbono y la conservación del suelo.</w:t>
      </w:r>
    </w:p>
    <w:p w14:paraId="1F1CFC1B" w14:textId="77777777" w:rsidR="004E1E93" w:rsidRPr="004E1E93" w:rsidRDefault="004E1E93" w:rsidP="004E1E93">
      <w:pPr>
        <w:jc w:val="both"/>
        <w:rPr>
          <w:b/>
          <w:bCs/>
          <w:i/>
          <w:iCs/>
          <w:color w:val="004F88"/>
        </w:rPr>
      </w:pPr>
      <w:r w:rsidRPr="004E1E93">
        <w:rPr>
          <w:b/>
          <w:bCs/>
          <w:i/>
          <w:iCs/>
          <w:color w:val="004F88"/>
        </w:rPr>
        <w:t>Recursos Hídricos:</w:t>
      </w:r>
    </w:p>
    <w:p w14:paraId="360069C8" w14:textId="77777777" w:rsidR="004E1E93" w:rsidRDefault="004E1E93" w:rsidP="004E1E93">
      <w:pPr>
        <w:jc w:val="both"/>
      </w:pPr>
      <w:r>
        <w:t>La calidad ambiental de la zona está influenciada por la presencia de cuerpos de agua, como ríos y arroyos. La gestión adecuada de estos recursos hídricos es esencial para garantizar la sostenibilidad de las actividades económicas y la preservación de los ecosistemas acuáticos locales.</w:t>
      </w:r>
    </w:p>
    <w:p w14:paraId="48E6EC8E" w14:textId="77777777" w:rsidR="004E1E93" w:rsidRPr="004E1E93" w:rsidRDefault="004E1E93" w:rsidP="004E1E93">
      <w:pPr>
        <w:jc w:val="both"/>
        <w:rPr>
          <w:b/>
          <w:bCs/>
          <w:i/>
          <w:iCs/>
          <w:color w:val="004F88"/>
        </w:rPr>
      </w:pPr>
      <w:r w:rsidRPr="004E1E93">
        <w:rPr>
          <w:b/>
          <w:bCs/>
          <w:i/>
          <w:iCs/>
          <w:color w:val="004F88"/>
        </w:rPr>
        <w:t>Riesgos Ambientales:</w:t>
      </w:r>
    </w:p>
    <w:p w14:paraId="5E0DE7B0" w14:textId="77777777" w:rsidR="004E1E93" w:rsidRDefault="004E1E93" w:rsidP="004E1E93">
      <w:pPr>
        <w:jc w:val="both"/>
      </w:pPr>
      <w:r>
        <w:t>Dado que la extracción de leña y la ganadería son actividades económicas importantes en la zona, es crucial abordar posibles riesgos ambientales, como la deforestación no planificada, la erosión del suelo y la contaminación del agua. La implementación de prácticas sostenibles y la adopción de tecnologías amigables con el medio ambiente son fundamentales para mitigar estos riesgos.</w:t>
      </w:r>
    </w:p>
    <w:p w14:paraId="567E3E8D" w14:textId="77777777" w:rsidR="004E1E93" w:rsidRPr="004E1E93" w:rsidRDefault="004E1E93" w:rsidP="004E1E93">
      <w:pPr>
        <w:jc w:val="both"/>
        <w:rPr>
          <w:b/>
          <w:bCs/>
          <w:i/>
          <w:iCs/>
          <w:color w:val="004F88"/>
        </w:rPr>
      </w:pPr>
      <w:r w:rsidRPr="004E1E93">
        <w:rPr>
          <w:b/>
          <w:bCs/>
          <w:i/>
          <w:iCs/>
          <w:color w:val="004F88"/>
        </w:rPr>
        <w:t>Vulnerabilidad al Cambio Climático:</w:t>
      </w:r>
    </w:p>
    <w:p w14:paraId="44328B7A" w14:textId="77777777" w:rsidR="004E1E93" w:rsidRDefault="004E1E93" w:rsidP="004E1E93">
      <w:pPr>
        <w:jc w:val="both"/>
      </w:pPr>
      <w:r>
        <w:t>La región de Aysén es susceptible a los efectos del cambio climático. La calidad ambiental está vinculada a la capacidad de adaptación de las comunidades locales y las actividades económicas a fenómenos climáticos extremos, como eventos de sequía o aumento de las temperaturas. La planificación ambiental debe considerar estrategias de adaptación y mitigación.</w:t>
      </w:r>
    </w:p>
    <w:p w14:paraId="621DA282" w14:textId="77777777" w:rsidR="004E1E93" w:rsidRPr="004E1E93" w:rsidRDefault="004E1E93" w:rsidP="004E1E93">
      <w:pPr>
        <w:jc w:val="both"/>
        <w:rPr>
          <w:b/>
          <w:bCs/>
          <w:i/>
          <w:iCs/>
          <w:color w:val="004F88"/>
        </w:rPr>
      </w:pPr>
      <w:r w:rsidRPr="004E1E93">
        <w:rPr>
          <w:b/>
          <w:bCs/>
          <w:i/>
          <w:iCs/>
          <w:color w:val="004F88"/>
        </w:rPr>
        <w:t>Biodiversidad y Áreas Protegidas:</w:t>
      </w:r>
    </w:p>
    <w:p w14:paraId="25F0313E" w14:textId="77777777" w:rsidR="004E1E93" w:rsidRDefault="004E1E93" w:rsidP="004E1E93">
      <w:pPr>
        <w:jc w:val="both"/>
      </w:pPr>
      <w:r>
        <w:t>La preservación de la biodiversidad es esencial para mantener la calidad ambiental de la región. La identificación y protección de áreas de alto valor ecológico, así como la promoción de prácticas agrícolas y forestales sostenibles, contribuyen a la conservación de la biodiversidad.</w:t>
      </w:r>
    </w:p>
    <w:p w14:paraId="11FFA9EC" w14:textId="0A9DCD1A" w:rsidR="004E1E93" w:rsidRDefault="004E1E93" w:rsidP="004E1E93">
      <w:pPr>
        <w:jc w:val="both"/>
      </w:pPr>
      <w:r>
        <w:t>En resumen, la calidad ambiental de los distritos censales Mano Negra y Ñirehuao presenta oportunidades y desafíos. La gestión sostenible de los recursos naturales, la conservación del bosque nativo y la adopción de prácticas amigables con el medio ambiente son fundamentales para preservar y mejorar la calidad ambiental de la región, contribuyendo así al bienestar de las comunidades locales y al equilibrio ecológico.</w:t>
      </w:r>
    </w:p>
    <w:p w14:paraId="6BB10D1F" w14:textId="77777777" w:rsidR="00482D30" w:rsidRDefault="00482D30" w:rsidP="004E1E93">
      <w:pPr>
        <w:jc w:val="both"/>
      </w:pPr>
    </w:p>
    <w:p w14:paraId="616B9807" w14:textId="5F6654DC" w:rsidR="004E1E93" w:rsidRDefault="004E1E93" w:rsidP="00482D30">
      <w:pPr>
        <w:pStyle w:val="Ttulo5"/>
        <w:numPr>
          <w:ilvl w:val="4"/>
          <w:numId w:val="1"/>
        </w:numPr>
        <w:spacing w:after="120"/>
        <w:ind w:left="1434" w:hanging="1077"/>
      </w:pPr>
      <w:bookmarkStart w:id="66" w:name="_Hlk166085773"/>
      <w:bookmarkEnd w:id="65"/>
      <w:r>
        <w:lastRenderedPageBreak/>
        <w:t>Niveles de biodiversidad y servicios ecosistémicos</w:t>
      </w:r>
    </w:p>
    <w:p w14:paraId="3124E335" w14:textId="1B9C6EB9" w:rsidR="004E1E93" w:rsidRDefault="004E1E93" w:rsidP="004E1E93">
      <w:pPr>
        <w:jc w:val="both"/>
      </w:pPr>
      <w:r>
        <w:t xml:space="preserve">Los distritos censales Mano Negra y Ñirehuao se destacan por su riqueza en biodiversidad, albergando ecosistemas que van desde bosques nativos hasta áreas de transición hacia la estepa fría. El bosque nativo presente en la región, compuesto por especies como lenga y coihue, contribuye significativamente a la biodiversidad local. Este hábitat boscoso es hogar de una variada fauna nativa, incluyendo especies emblemáticas como el </w:t>
      </w:r>
      <w:r w:rsidR="00DD6CCC">
        <w:t>huemul (</w:t>
      </w:r>
      <w:proofErr w:type="spellStart"/>
      <w:r w:rsidR="00DD6CCC" w:rsidRPr="00DD6CCC">
        <w:rPr>
          <w:i/>
          <w:iCs/>
        </w:rPr>
        <w:t>Hippocamelus</w:t>
      </w:r>
      <w:proofErr w:type="spellEnd"/>
      <w:r w:rsidR="00DD6CCC" w:rsidRPr="00DD6CCC">
        <w:rPr>
          <w:i/>
          <w:iCs/>
        </w:rPr>
        <w:t xml:space="preserve"> </w:t>
      </w:r>
      <w:proofErr w:type="spellStart"/>
      <w:r w:rsidR="00DD6CCC" w:rsidRPr="00DD6CCC">
        <w:rPr>
          <w:i/>
          <w:iCs/>
        </w:rPr>
        <w:t>bisulcus</w:t>
      </w:r>
      <w:proofErr w:type="spellEnd"/>
      <w:r w:rsidR="00DD6CCC">
        <w:t xml:space="preserve">), el </w:t>
      </w:r>
      <w:r>
        <w:t>puma (</w:t>
      </w:r>
      <w:r w:rsidRPr="004E1E93">
        <w:rPr>
          <w:i/>
          <w:iCs/>
        </w:rPr>
        <w:t xml:space="preserve">Puma </w:t>
      </w:r>
      <w:proofErr w:type="spellStart"/>
      <w:r w:rsidRPr="004E1E93">
        <w:rPr>
          <w:i/>
          <w:iCs/>
        </w:rPr>
        <w:t>concolor</w:t>
      </w:r>
      <w:proofErr w:type="spellEnd"/>
      <w:r>
        <w:t>), el choroy (</w:t>
      </w:r>
      <w:proofErr w:type="spellStart"/>
      <w:r w:rsidRPr="004E1E93">
        <w:rPr>
          <w:i/>
          <w:iCs/>
        </w:rPr>
        <w:t>Enicognathus</w:t>
      </w:r>
      <w:proofErr w:type="spellEnd"/>
      <w:r w:rsidRPr="004E1E93">
        <w:rPr>
          <w:i/>
          <w:iCs/>
        </w:rPr>
        <w:t xml:space="preserve"> </w:t>
      </w:r>
      <w:proofErr w:type="spellStart"/>
      <w:r w:rsidRPr="004E1E93">
        <w:rPr>
          <w:i/>
          <w:iCs/>
        </w:rPr>
        <w:t>leptorhynchus</w:t>
      </w:r>
      <w:proofErr w:type="spellEnd"/>
      <w:r>
        <w:t>), la guiña (</w:t>
      </w:r>
      <w:proofErr w:type="spellStart"/>
      <w:r w:rsidRPr="004E1E93">
        <w:rPr>
          <w:i/>
          <w:iCs/>
        </w:rPr>
        <w:t>Leopardus</w:t>
      </w:r>
      <w:proofErr w:type="spellEnd"/>
      <w:r w:rsidRPr="004E1E93">
        <w:rPr>
          <w:i/>
          <w:iCs/>
        </w:rPr>
        <w:t xml:space="preserve"> </w:t>
      </w:r>
      <w:proofErr w:type="spellStart"/>
      <w:r w:rsidRPr="004E1E93">
        <w:rPr>
          <w:i/>
          <w:iCs/>
        </w:rPr>
        <w:t>guigna</w:t>
      </w:r>
      <w:proofErr w:type="spellEnd"/>
      <w:r>
        <w:t>), el zorro (</w:t>
      </w:r>
      <w:proofErr w:type="spellStart"/>
      <w:r w:rsidRPr="004E1E93">
        <w:rPr>
          <w:i/>
          <w:iCs/>
        </w:rPr>
        <w:t>Lycalopex</w:t>
      </w:r>
      <w:proofErr w:type="spellEnd"/>
      <w:r w:rsidRPr="004E1E93">
        <w:rPr>
          <w:i/>
          <w:iCs/>
        </w:rPr>
        <w:t xml:space="preserve"> </w:t>
      </w:r>
      <w:proofErr w:type="spellStart"/>
      <w:r w:rsidRPr="004E1E93">
        <w:rPr>
          <w:i/>
          <w:iCs/>
        </w:rPr>
        <w:t>culpaeus</w:t>
      </w:r>
      <w:proofErr w:type="spellEnd"/>
      <w:r>
        <w:t>), el carpintero (</w:t>
      </w:r>
      <w:proofErr w:type="spellStart"/>
      <w:r w:rsidRPr="004E1E93">
        <w:rPr>
          <w:i/>
          <w:iCs/>
        </w:rPr>
        <w:t>Campephilus</w:t>
      </w:r>
      <w:proofErr w:type="spellEnd"/>
      <w:r w:rsidRPr="004E1E93">
        <w:rPr>
          <w:i/>
          <w:iCs/>
        </w:rPr>
        <w:t xml:space="preserve"> </w:t>
      </w:r>
      <w:proofErr w:type="spellStart"/>
      <w:r w:rsidRPr="004E1E93">
        <w:rPr>
          <w:i/>
          <w:iCs/>
        </w:rPr>
        <w:t>magellanicus</w:t>
      </w:r>
      <w:proofErr w:type="spellEnd"/>
      <w:r>
        <w:t>), el tucúquere (</w:t>
      </w:r>
      <w:r w:rsidRPr="004E1E93">
        <w:rPr>
          <w:i/>
          <w:iCs/>
        </w:rPr>
        <w:t xml:space="preserve">Bubo </w:t>
      </w:r>
      <w:proofErr w:type="spellStart"/>
      <w:r w:rsidRPr="004E1E93">
        <w:rPr>
          <w:i/>
          <w:iCs/>
        </w:rPr>
        <w:t>magellanicus</w:t>
      </w:r>
      <w:proofErr w:type="spellEnd"/>
      <w:r>
        <w:t>), el quirquincho (</w:t>
      </w:r>
      <w:proofErr w:type="spellStart"/>
      <w:r w:rsidRPr="004E1E93">
        <w:rPr>
          <w:i/>
          <w:iCs/>
        </w:rPr>
        <w:t>Chaetophractus</w:t>
      </w:r>
      <w:proofErr w:type="spellEnd"/>
      <w:r w:rsidRPr="004E1E93">
        <w:rPr>
          <w:i/>
          <w:iCs/>
        </w:rPr>
        <w:t xml:space="preserve"> </w:t>
      </w:r>
      <w:proofErr w:type="spellStart"/>
      <w:r w:rsidRPr="004E1E93">
        <w:rPr>
          <w:i/>
          <w:iCs/>
        </w:rPr>
        <w:t>nationi</w:t>
      </w:r>
      <w:proofErr w:type="spellEnd"/>
      <w:r>
        <w:t>) y el ñandú (</w:t>
      </w:r>
      <w:proofErr w:type="spellStart"/>
      <w:r w:rsidRPr="004E1E93">
        <w:rPr>
          <w:i/>
          <w:iCs/>
        </w:rPr>
        <w:t>Rhea</w:t>
      </w:r>
      <w:proofErr w:type="spellEnd"/>
      <w:r w:rsidRPr="004E1E93">
        <w:rPr>
          <w:i/>
          <w:iCs/>
        </w:rPr>
        <w:t xml:space="preserve"> </w:t>
      </w:r>
      <w:proofErr w:type="spellStart"/>
      <w:r w:rsidRPr="004E1E93">
        <w:rPr>
          <w:i/>
          <w:iCs/>
        </w:rPr>
        <w:t>pennata</w:t>
      </w:r>
      <w:proofErr w:type="spellEnd"/>
      <w:r>
        <w:t>).</w:t>
      </w:r>
    </w:p>
    <w:p w14:paraId="6F2D30B5" w14:textId="77777777" w:rsidR="004E1E93" w:rsidRDefault="004E1E93" w:rsidP="004E1E93">
      <w:pPr>
        <w:jc w:val="both"/>
      </w:pPr>
      <w:r>
        <w:t>La presencia de estas especies refleja la diversidad biológica del área, contribuyendo al equilibrio de los ecosistemas. El puma, como depredador tope, regula las poblaciones de herbívoros, mientras que el carpintero cumple un papel vital en la ecología forestal al contribuir a la regeneración de los bosques a través de la creación de cavidades para otras especies.</w:t>
      </w:r>
    </w:p>
    <w:p w14:paraId="33B28265" w14:textId="77777777" w:rsidR="004E1E93" w:rsidRDefault="004E1E93" w:rsidP="004E1E93">
      <w:pPr>
        <w:jc w:val="both"/>
      </w:pPr>
      <w:r>
        <w:t>En cuanto a los servicios ecosistémicos, los bosques nativos actúan como sumideros de carbono, ayudando a mitigar los efectos del cambio climático. Además, desempeñan un papel crucial en la conservación del suelo y la regulación de los recursos hídricos, ya que la vegetación actúa como un filtro natural que protege los cuerpos de agua.</w:t>
      </w:r>
    </w:p>
    <w:p w14:paraId="01CE38D1" w14:textId="6241333B" w:rsidR="004E1E93" w:rsidRPr="004E1E93" w:rsidRDefault="004E1E93" w:rsidP="004E1E93">
      <w:pPr>
        <w:jc w:val="both"/>
      </w:pPr>
      <w:r>
        <w:t>La diversidad de fauna y flora contribuye a la polinización de plantas, favoreciendo la producción de alimentos, y a la preservación de la biodiversidad regional. La gestión sostenible de estos ecosistemas es esencial para garantizar la continuidad de estos servicios ecosistémicos y para conservar la rica biodiversidad que caracteriza a los distritos censales Mano Negra y Ñirehuao.</w:t>
      </w:r>
    </w:p>
    <w:p w14:paraId="3EA0289E" w14:textId="7225C6FD" w:rsidR="004E1E93" w:rsidRDefault="004E1E93" w:rsidP="00482D30">
      <w:pPr>
        <w:pStyle w:val="Ttulo5"/>
        <w:numPr>
          <w:ilvl w:val="4"/>
          <w:numId w:val="1"/>
        </w:numPr>
        <w:spacing w:after="120"/>
        <w:ind w:left="1434" w:hanging="1077"/>
        <w:rPr>
          <w:lang w:val="es-MX"/>
        </w:rPr>
      </w:pPr>
      <w:bookmarkStart w:id="67" w:name="_Hlk166085787"/>
      <w:bookmarkEnd w:id="66"/>
      <w:r>
        <w:rPr>
          <w:lang w:val="es-MX"/>
        </w:rPr>
        <w:t>Estado y funcionamiento de ecosistemas relevantes</w:t>
      </w:r>
    </w:p>
    <w:p w14:paraId="6878BCEC" w14:textId="77777777" w:rsidR="004E1E93" w:rsidRPr="004E1E93" w:rsidRDefault="004E1E93" w:rsidP="004E1E93">
      <w:pPr>
        <w:jc w:val="both"/>
        <w:rPr>
          <w:lang w:val="es-MX"/>
        </w:rPr>
      </w:pPr>
      <w:r w:rsidRPr="004E1E93">
        <w:rPr>
          <w:lang w:val="es-MX"/>
        </w:rPr>
        <w:t>El estado y funcionamiento de los ecosistemas relevantes en los distritos censales Mano Negra y Ñirehuao reflejan una realidad ambiental compleja y desafiante. El bosque nativo, aunque una vez exuberante, ha experimentado una sobreexplotación histórica que ha llevado a su fragmentación y degradación. La actividad de tala, exacerbada por incendios durante el período de colonización y el sobrepastoreo sin prácticas de manejo adecuadas, ha dejado marcadas huellas en la estructura y salud del bosque.</w:t>
      </w:r>
    </w:p>
    <w:p w14:paraId="7AF49D32" w14:textId="77777777" w:rsidR="004E1E93" w:rsidRPr="004E1E93" w:rsidRDefault="004E1E93" w:rsidP="004E1E93">
      <w:pPr>
        <w:jc w:val="both"/>
        <w:rPr>
          <w:lang w:val="es-MX"/>
        </w:rPr>
      </w:pPr>
      <w:r w:rsidRPr="004E1E93">
        <w:rPr>
          <w:lang w:val="es-MX"/>
        </w:rPr>
        <w:t>El suelo, especialmente en las zonas afectadas por incendios y prácticas agrícolas no sostenibles, muestra signos de erosión. Esta problemática se ve exacerbada por la falta de cobertura vegetal que actúa como barrera natural contra la pérdida de suelo.</w:t>
      </w:r>
    </w:p>
    <w:p w14:paraId="153F83D9" w14:textId="77777777" w:rsidR="004E1E93" w:rsidRPr="004E1E93" w:rsidRDefault="004E1E93" w:rsidP="004E1E93">
      <w:pPr>
        <w:jc w:val="both"/>
        <w:rPr>
          <w:lang w:val="es-MX"/>
        </w:rPr>
      </w:pPr>
      <w:r w:rsidRPr="004E1E93">
        <w:rPr>
          <w:lang w:val="es-MX"/>
        </w:rPr>
        <w:t>Los cursos de agua, fundamentales para el abastecimiento hídrico, han experimentado cambios significativos, en parte debido al cambio climático que ha afectado el régimen nival. La disminución en la cantidad de nieve nueva, una vez vital para el suministro de agua, ha impactado la disponibilidad de recursos hídricos en la región.</w:t>
      </w:r>
    </w:p>
    <w:p w14:paraId="41A396E8" w14:textId="7C5C8352" w:rsidR="004E1E93" w:rsidRPr="004E1E93" w:rsidRDefault="004E1E93" w:rsidP="004E1E93">
      <w:pPr>
        <w:jc w:val="both"/>
        <w:rPr>
          <w:lang w:val="es-MX"/>
        </w:rPr>
      </w:pPr>
      <w:r w:rsidRPr="004E1E93">
        <w:rPr>
          <w:lang w:val="es-MX"/>
        </w:rPr>
        <w:t>La introducción de especies exóticas invasoras, como el</w:t>
      </w:r>
      <w:r w:rsidR="00DD6CCC">
        <w:rPr>
          <w:lang w:val="es-MX"/>
        </w:rPr>
        <w:t xml:space="preserve"> visón (</w:t>
      </w:r>
      <w:proofErr w:type="spellStart"/>
      <w:r w:rsidR="00DD6CCC" w:rsidRPr="00DD6CCC">
        <w:rPr>
          <w:i/>
          <w:iCs/>
          <w:lang w:val="es-MX"/>
        </w:rPr>
        <w:t>Neovison</w:t>
      </w:r>
      <w:proofErr w:type="spellEnd"/>
      <w:r w:rsidR="00DD6CCC" w:rsidRPr="00DD6CCC">
        <w:rPr>
          <w:i/>
          <w:iCs/>
          <w:lang w:val="es-MX"/>
        </w:rPr>
        <w:t xml:space="preserve"> </w:t>
      </w:r>
      <w:proofErr w:type="spellStart"/>
      <w:r w:rsidR="00DD6CCC" w:rsidRPr="00DD6CCC">
        <w:rPr>
          <w:i/>
          <w:iCs/>
          <w:lang w:val="es-MX"/>
        </w:rPr>
        <w:t>vison</w:t>
      </w:r>
      <w:proofErr w:type="spellEnd"/>
      <w:r w:rsidR="00DD6CCC">
        <w:rPr>
          <w:lang w:val="es-MX"/>
        </w:rPr>
        <w:t>), el</w:t>
      </w:r>
      <w:r w:rsidRPr="004E1E93">
        <w:rPr>
          <w:lang w:val="es-MX"/>
        </w:rPr>
        <w:t xml:space="preserve"> ciervo rojo (</w:t>
      </w:r>
      <w:proofErr w:type="spellStart"/>
      <w:r w:rsidRPr="004E1E93">
        <w:rPr>
          <w:i/>
          <w:iCs/>
          <w:lang w:val="es-MX"/>
        </w:rPr>
        <w:t>Cervus</w:t>
      </w:r>
      <w:proofErr w:type="spellEnd"/>
      <w:r w:rsidRPr="004E1E93">
        <w:rPr>
          <w:i/>
          <w:iCs/>
          <w:lang w:val="es-MX"/>
        </w:rPr>
        <w:t xml:space="preserve"> </w:t>
      </w:r>
      <w:proofErr w:type="spellStart"/>
      <w:r w:rsidRPr="004E1E93">
        <w:rPr>
          <w:i/>
          <w:iCs/>
          <w:lang w:val="es-MX"/>
        </w:rPr>
        <w:t>elaphus</w:t>
      </w:r>
      <w:proofErr w:type="spellEnd"/>
      <w:r w:rsidRPr="004E1E93">
        <w:rPr>
          <w:lang w:val="es-MX"/>
        </w:rPr>
        <w:t>) y el jabalí (</w:t>
      </w:r>
      <w:r w:rsidRPr="004E1E93">
        <w:rPr>
          <w:i/>
          <w:iCs/>
          <w:lang w:val="es-MX"/>
        </w:rPr>
        <w:t xml:space="preserve">Sus </w:t>
      </w:r>
      <w:proofErr w:type="spellStart"/>
      <w:r w:rsidRPr="004E1E93">
        <w:rPr>
          <w:i/>
          <w:iCs/>
          <w:lang w:val="es-MX"/>
        </w:rPr>
        <w:t>scrofa</w:t>
      </w:r>
      <w:proofErr w:type="spellEnd"/>
      <w:r w:rsidRPr="004E1E93">
        <w:rPr>
          <w:i/>
          <w:iCs/>
          <w:lang w:val="es-MX"/>
        </w:rPr>
        <w:t xml:space="preserve"> </w:t>
      </w:r>
      <w:proofErr w:type="spellStart"/>
      <w:r w:rsidRPr="004E1E93">
        <w:rPr>
          <w:i/>
          <w:iCs/>
          <w:lang w:val="es-MX"/>
        </w:rPr>
        <w:t>scrofa</w:t>
      </w:r>
      <w:proofErr w:type="spellEnd"/>
      <w:r w:rsidRPr="004E1E93">
        <w:rPr>
          <w:lang w:val="es-MX"/>
        </w:rPr>
        <w:t>), representa una amenaza adicional para los ecosistemas autóctonos. Estos animales pueden competir con las especies nativas por recursos y alterar los patrones de comportamiento natural de la fauna local.</w:t>
      </w:r>
    </w:p>
    <w:p w14:paraId="3BE11A1A" w14:textId="77777777" w:rsidR="004E1E93" w:rsidRPr="004E1E93" w:rsidRDefault="004E1E93" w:rsidP="004E1E93">
      <w:pPr>
        <w:jc w:val="both"/>
        <w:rPr>
          <w:lang w:val="es-MX"/>
        </w:rPr>
      </w:pPr>
      <w:r w:rsidRPr="004E1E93">
        <w:rPr>
          <w:lang w:val="es-MX"/>
        </w:rPr>
        <w:lastRenderedPageBreak/>
        <w:t>Por último, la extracción de turba, un ecosistema frágil por sí solo plantea preocupaciones ambientales significativas. La sobreexplotación de las turberas, sumada a su lenta tasa de recuperación, pone en riesgo la funcionalidad de estos ecosistemas únicos y esenciales para la conservación de la biodiversidad.</w:t>
      </w:r>
    </w:p>
    <w:p w14:paraId="07A8CF4F" w14:textId="45B31D6E" w:rsidR="004E1E93" w:rsidRDefault="004E1E93" w:rsidP="004E1E93">
      <w:pPr>
        <w:jc w:val="both"/>
        <w:rPr>
          <w:lang w:val="es-MX"/>
        </w:rPr>
      </w:pPr>
      <w:r w:rsidRPr="004E1E93">
        <w:rPr>
          <w:lang w:val="es-MX"/>
        </w:rPr>
        <w:t>La gestión ambiental sostenible y la implementación de prácticas de manejo adecuadas son cruciales para revertir y mitigar los impactos negativos en estos ecosistemas, promoviendo así la conservación y recuperación de la biodiversidad local.</w:t>
      </w:r>
    </w:p>
    <w:bookmarkEnd w:id="67"/>
    <w:p w14:paraId="525A344B" w14:textId="7B606A10" w:rsidR="004E1E93" w:rsidRDefault="004E1E93" w:rsidP="00482D30">
      <w:pPr>
        <w:pStyle w:val="Ttulo5"/>
        <w:numPr>
          <w:ilvl w:val="4"/>
          <w:numId w:val="1"/>
        </w:numPr>
        <w:spacing w:after="120"/>
        <w:ind w:left="1434" w:hanging="1077"/>
        <w:rPr>
          <w:lang w:val="es-MX"/>
        </w:rPr>
      </w:pPr>
      <w:r>
        <w:rPr>
          <w:lang w:val="es-MX"/>
        </w:rPr>
        <w:t>Gestión de residuos</w:t>
      </w:r>
    </w:p>
    <w:p w14:paraId="40F81D84" w14:textId="77777777" w:rsidR="004E1E93" w:rsidRPr="004E1E93" w:rsidRDefault="004E1E93" w:rsidP="004E1E93">
      <w:pPr>
        <w:jc w:val="both"/>
        <w:rPr>
          <w:lang w:val="es-MX"/>
        </w:rPr>
      </w:pPr>
      <w:r w:rsidRPr="004E1E93">
        <w:rPr>
          <w:lang w:val="es-MX"/>
        </w:rPr>
        <w:t>Desde la perspectiva medioambiental, la gestión de residuos en los distritos censales Mano Negra y Ñirehuao presenta desafíos significativos. La ausencia de un sistema formal de gestión de residuos en el sector rural se traduce en la falta de recolección y tratamiento de basura en estas comunidades, dejando a Coyhaique como el único punto de destino para los desechos.</w:t>
      </w:r>
    </w:p>
    <w:p w14:paraId="09912553" w14:textId="77777777" w:rsidR="004E1E93" w:rsidRPr="004E1E93" w:rsidRDefault="004E1E93" w:rsidP="004E1E93">
      <w:pPr>
        <w:jc w:val="both"/>
        <w:rPr>
          <w:lang w:val="es-MX"/>
        </w:rPr>
      </w:pPr>
      <w:r w:rsidRPr="004E1E93">
        <w:rPr>
          <w:lang w:val="es-MX"/>
        </w:rPr>
        <w:t>Aunque la basura generada en el área rural es retirada y transportada al vertedero de la capital regional, se han identificado microbasurales en distintos puntos, a pesar de las denuncias por parte de los habitantes. La persistencia de estos microbasurales amenaza tanto la estética paisajística como los equilibrios ecosistémicos locales.</w:t>
      </w:r>
    </w:p>
    <w:p w14:paraId="2051A8DC" w14:textId="77777777" w:rsidR="004E1E93" w:rsidRPr="004E1E93" w:rsidRDefault="004E1E93" w:rsidP="004E1E93">
      <w:pPr>
        <w:jc w:val="both"/>
        <w:rPr>
          <w:lang w:val="es-MX"/>
        </w:rPr>
      </w:pPr>
      <w:r w:rsidRPr="004E1E93">
        <w:rPr>
          <w:lang w:val="es-MX"/>
        </w:rPr>
        <w:t>La presencia de residuos dispersos en el entorno natural podría tener consecuencias negativas para la belleza del paisaje, afectando la calidad visual de la región. Además, desde una perspectiva ecosistémica, la presencia de basura puede tener impactos perjudiciales en la fauna y flora locales, comprometiendo la salud de los ecosistemas circundantes.</w:t>
      </w:r>
    </w:p>
    <w:p w14:paraId="6FF093BB" w14:textId="77C7D33D" w:rsidR="004E1E93" w:rsidRDefault="004E1E93" w:rsidP="004E1E93">
      <w:pPr>
        <w:jc w:val="both"/>
        <w:rPr>
          <w:lang w:val="es-MX"/>
        </w:rPr>
      </w:pPr>
      <w:r w:rsidRPr="004E1E93">
        <w:rPr>
          <w:lang w:val="es-MX"/>
        </w:rPr>
        <w:t>Es esencial abordar esta problemática mediante la implementación de prácticas efectivas de gestión de residuos en el sector rural, promoviendo la conciencia ambiental entre los habitantes y fomentando la participación comunitaria en la preservación del entorno natural. La adopción de medidas adecuadas contribuirá a mantener la biodiversidad, proteger los paisajes naturales y garantizar un equilibrio ambiental sostenible en la región.</w:t>
      </w:r>
    </w:p>
    <w:p w14:paraId="4C1ECA05" w14:textId="05E96FD3" w:rsidR="009360FC" w:rsidRDefault="009360FC" w:rsidP="00482D30">
      <w:pPr>
        <w:pStyle w:val="Ttulo5"/>
        <w:numPr>
          <w:ilvl w:val="4"/>
          <w:numId w:val="1"/>
        </w:numPr>
        <w:spacing w:after="120"/>
        <w:ind w:left="1434" w:hanging="1077"/>
        <w:rPr>
          <w:lang w:val="es-MX"/>
        </w:rPr>
      </w:pPr>
      <w:bookmarkStart w:id="68" w:name="_Hlk166085849"/>
      <w:r>
        <w:rPr>
          <w:lang w:val="es-MX"/>
        </w:rPr>
        <w:t>Riesgos, principalmente asociados al cambio climático</w:t>
      </w:r>
    </w:p>
    <w:bookmarkEnd w:id="68"/>
    <w:p w14:paraId="628770A8" w14:textId="5878BCFB" w:rsidR="009360FC" w:rsidRPr="009360FC" w:rsidRDefault="009360FC" w:rsidP="009360FC">
      <w:pPr>
        <w:jc w:val="both"/>
        <w:rPr>
          <w:lang w:val="es-MX"/>
        </w:rPr>
      </w:pPr>
      <w:r w:rsidRPr="009360FC">
        <w:rPr>
          <w:lang w:val="es-MX"/>
        </w:rPr>
        <w:t>Desde una perspectiva medioambiental, los riesgos en los distritos censales Mano Negra y Ñirehuao están íntimamente ligados a los desafíos planteados por el cambio climático. La vulnerabilidad de estos territorios se manifiesta en diversos aspectos, desde la disponibilidad de recursos hídricos hasta la estabilidad de los ecosistemas locales. Fenómenos como la variabilidad climática, eventos extremos y alteraciones en los patrones de precipitación presentan amenazas significativas para la</w:t>
      </w:r>
      <w:r>
        <w:rPr>
          <w:lang w:val="es-MX"/>
        </w:rPr>
        <w:t xml:space="preserve"> </w:t>
      </w:r>
      <w:r w:rsidRPr="009360FC">
        <w:rPr>
          <w:lang w:val="es-MX"/>
        </w:rPr>
        <w:t>biodiversidad, la calidad del suelo y la gestión sostenible de los recursos naturales. El análisis de estos riesgos medioambientales proporciona una base crucial para diseñar estrategias de adaptación que fortalezcan la resiliencia de estas comunidades rurales frente a los impactos del cambio climático.</w:t>
      </w:r>
    </w:p>
    <w:p w14:paraId="1A85465F" w14:textId="025481D0" w:rsidR="009360FC" w:rsidRDefault="009360FC" w:rsidP="009360FC">
      <w:pPr>
        <w:jc w:val="both"/>
        <w:rPr>
          <w:lang w:val="es-MX"/>
        </w:rPr>
      </w:pPr>
      <w:r w:rsidRPr="009360FC">
        <w:rPr>
          <w:lang w:val="es-MX"/>
        </w:rPr>
        <w:t xml:space="preserve">Respecto a los datos de erosión, presentados en Tabla </w:t>
      </w:r>
      <w:r>
        <w:rPr>
          <w:lang w:val="es-MX"/>
        </w:rPr>
        <w:t>18</w:t>
      </w:r>
      <w:r w:rsidRPr="009360FC">
        <w:rPr>
          <w:lang w:val="es-MX"/>
        </w:rPr>
        <w:t xml:space="preserve">, obtenidos del Estudio de Erosión Actual y Potencial del Territorio Nacional (CIREN, 2010), si bien son una buena radiografía de la situación de estos índices en la </w:t>
      </w:r>
      <w:r>
        <w:rPr>
          <w:lang w:val="es-MX"/>
        </w:rPr>
        <w:t>r</w:t>
      </w:r>
      <w:r w:rsidRPr="009360FC">
        <w:rPr>
          <w:lang w:val="es-MX"/>
        </w:rPr>
        <w:t xml:space="preserve">egión de Aysén, muchas veces no concuerdan con la realidad presente en algunos sectores de los distritos, ya que el modelo utilizado para construir los índices de erosión responde a </w:t>
      </w:r>
      <w:r w:rsidRPr="009360FC">
        <w:rPr>
          <w:lang w:val="es-MX"/>
        </w:rPr>
        <w:lastRenderedPageBreak/>
        <w:t>modelos basados en las variables de precipitación y pendientes, adoleciendo de la incorporación de variables como suelo desnudo y cantidad y velocidad del viento.</w:t>
      </w:r>
    </w:p>
    <w:p w14:paraId="73BA1CC9" w14:textId="692C49BA" w:rsidR="009360FC" w:rsidRDefault="004752CF" w:rsidP="004752CF">
      <w:pPr>
        <w:pStyle w:val="Descripcin"/>
        <w:rPr>
          <w:lang w:val="es-MX"/>
        </w:rPr>
      </w:pPr>
      <w:bookmarkStart w:id="69" w:name="_Toc168393507"/>
      <w:r>
        <w:t xml:space="preserve">Tabla </w:t>
      </w:r>
      <w:r>
        <w:fldChar w:fldCharType="begin"/>
      </w:r>
      <w:r>
        <w:instrText xml:space="preserve"> SEQ Tabla \* ARABIC </w:instrText>
      </w:r>
      <w:r>
        <w:fldChar w:fldCharType="separate"/>
      </w:r>
      <w:r>
        <w:rPr>
          <w:noProof/>
        </w:rPr>
        <w:t>18</w:t>
      </w:r>
      <w:r>
        <w:fldChar w:fldCharType="end"/>
      </w:r>
      <w:r>
        <w:t>. Estadística del grado de erosión de los suelos del territorio.</w:t>
      </w:r>
      <w:bookmarkEnd w:id="69"/>
    </w:p>
    <w:tbl>
      <w:tblPr>
        <w:tblStyle w:val="TableNormal"/>
        <w:tblW w:w="88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34"/>
        <w:gridCol w:w="4504"/>
      </w:tblGrid>
      <w:tr w:rsidR="009360FC" w14:paraId="7F4C373E" w14:textId="77777777" w:rsidTr="009360FC">
        <w:trPr>
          <w:trHeight w:val="299"/>
          <w:jc w:val="center"/>
        </w:trPr>
        <w:tc>
          <w:tcPr>
            <w:tcW w:w="4334" w:type="dxa"/>
            <w:shd w:val="clear" w:color="auto" w:fill="D8D8D8"/>
          </w:tcPr>
          <w:p w14:paraId="376F2CBD" w14:textId="77777777" w:rsidR="009360FC" w:rsidRDefault="009360FC" w:rsidP="009360FC">
            <w:pPr>
              <w:pStyle w:val="TableParagraph"/>
              <w:spacing w:before="20" w:line="259" w:lineRule="exact"/>
              <w:ind w:left="10" w:right="1"/>
              <w:jc w:val="center"/>
              <w:rPr>
                <w:b/>
              </w:rPr>
            </w:pPr>
            <w:r>
              <w:rPr>
                <w:b/>
                <w:spacing w:val="-2"/>
              </w:rPr>
              <w:t>Clase</w:t>
            </w:r>
          </w:p>
        </w:tc>
        <w:tc>
          <w:tcPr>
            <w:tcW w:w="4504" w:type="dxa"/>
            <w:shd w:val="clear" w:color="auto" w:fill="D8D8D8"/>
          </w:tcPr>
          <w:p w14:paraId="3F140D3A" w14:textId="77777777" w:rsidR="009360FC" w:rsidRDefault="009360FC" w:rsidP="009360FC">
            <w:pPr>
              <w:pStyle w:val="TableParagraph"/>
              <w:spacing w:before="20" w:line="259" w:lineRule="exact"/>
              <w:ind w:left="58"/>
              <w:jc w:val="center"/>
              <w:rPr>
                <w:b/>
              </w:rPr>
            </w:pPr>
            <w:r>
              <w:rPr>
                <w:b/>
              </w:rPr>
              <w:t>Superficie</w:t>
            </w:r>
            <w:r>
              <w:rPr>
                <w:b/>
                <w:spacing w:val="-9"/>
              </w:rPr>
              <w:t xml:space="preserve"> </w:t>
            </w:r>
            <w:r>
              <w:rPr>
                <w:b/>
                <w:spacing w:val="-4"/>
              </w:rPr>
              <w:t>(ha)</w:t>
            </w:r>
          </w:p>
        </w:tc>
      </w:tr>
      <w:tr w:rsidR="009360FC" w14:paraId="1F6584C2" w14:textId="77777777" w:rsidTr="009360FC">
        <w:trPr>
          <w:trHeight w:val="300"/>
          <w:jc w:val="center"/>
        </w:trPr>
        <w:tc>
          <w:tcPr>
            <w:tcW w:w="4334" w:type="dxa"/>
          </w:tcPr>
          <w:p w14:paraId="29F0492D" w14:textId="77777777" w:rsidR="009360FC" w:rsidRDefault="009360FC" w:rsidP="009360FC">
            <w:pPr>
              <w:pStyle w:val="TableParagraph"/>
              <w:spacing w:before="36"/>
              <w:ind w:left="10"/>
              <w:jc w:val="center"/>
            </w:pPr>
            <w:r>
              <w:t xml:space="preserve">Baja o </w:t>
            </w:r>
            <w:r>
              <w:rPr>
                <w:spacing w:val="-4"/>
              </w:rPr>
              <w:t>nula</w:t>
            </w:r>
          </w:p>
        </w:tc>
        <w:tc>
          <w:tcPr>
            <w:tcW w:w="4504" w:type="dxa"/>
          </w:tcPr>
          <w:p w14:paraId="0233FC5F" w14:textId="77777777" w:rsidR="009360FC" w:rsidRDefault="009360FC" w:rsidP="009360FC">
            <w:pPr>
              <w:pStyle w:val="TableParagraph"/>
              <w:spacing w:before="20" w:line="259" w:lineRule="exact"/>
              <w:ind w:left="58" w:right="50"/>
              <w:jc w:val="center"/>
            </w:pPr>
            <w:r>
              <w:rPr>
                <w:spacing w:val="-2"/>
              </w:rPr>
              <w:t>109.864</w:t>
            </w:r>
          </w:p>
        </w:tc>
      </w:tr>
      <w:tr w:rsidR="009360FC" w14:paraId="4EE06F90" w14:textId="77777777" w:rsidTr="009360FC">
        <w:trPr>
          <w:trHeight w:val="299"/>
          <w:jc w:val="center"/>
        </w:trPr>
        <w:tc>
          <w:tcPr>
            <w:tcW w:w="4334" w:type="dxa"/>
          </w:tcPr>
          <w:p w14:paraId="14A2BB75" w14:textId="77777777" w:rsidR="009360FC" w:rsidRDefault="009360FC" w:rsidP="009360FC">
            <w:pPr>
              <w:pStyle w:val="TableParagraph"/>
              <w:spacing w:before="36"/>
              <w:ind w:left="10"/>
              <w:jc w:val="center"/>
            </w:pPr>
            <w:r>
              <w:rPr>
                <w:spacing w:val="-2"/>
              </w:rPr>
              <w:t>Moderada</w:t>
            </w:r>
          </w:p>
        </w:tc>
        <w:tc>
          <w:tcPr>
            <w:tcW w:w="4504" w:type="dxa"/>
          </w:tcPr>
          <w:p w14:paraId="41FE2BBB" w14:textId="77777777" w:rsidR="009360FC" w:rsidRDefault="009360FC" w:rsidP="009360FC">
            <w:pPr>
              <w:pStyle w:val="TableParagraph"/>
              <w:spacing w:before="20" w:line="259" w:lineRule="exact"/>
              <w:ind w:left="58" w:right="49"/>
              <w:jc w:val="center"/>
            </w:pPr>
            <w:r>
              <w:rPr>
                <w:spacing w:val="-2"/>
              </w:rPr>
              <w:t>62.578</w:t>
            </w:r>
          </w:p>
        </w:tc>
      </w:tr>
      <w:tr w:rsidR="009360FC" w14:paraId="6B48CC4E" w14:textId="77777777" w:rsidTr="009360FC">
        <w:trPr>
          <w:trHeight w:val="300"/>
          <w:jc w:val="center"/>
        </w:trPr>
        <w:tc>
          <w:tcPr>
            <w:tcW w:w="4334" w:type="dxa"/>
          </w:tcPr>
          <w:p w14:paraId="1324BDDC" w14:textId="77777777" w:rsidR="009360FC" w:rsidRDefault="009360FC" w:rsidP="009360FC">
            <w:pPr>
              <w:pStyle w:val="TableParagraph"/>
              <w:spacing w:before="36"/>
              <w:ind w:left="10" w:right="1"/>
              <w:jc w:val="center"/>
            </w:pPr>
            <w:r>
              <w:t>Otros</w:t>
            </w:r>
            <w:r>
              <w:rPr>
                <w:spacing w:val="-3"/>
              </w:rPr>
              <w:t xml:space="preserve"> </w:t>
            </w:r>
            <w:r>
              <w:rPr>
                <w:spacing w:val="-4"/>
              </w:rPr>
              <w:t>usos</w:t>
            </w:r>
          </w:p>
        </w:tc>
        <w:tc>
          <w:tcPr>
            <w:tcW w:w="4504" w:type="dxa"/>
          </w:tcPr>
          <w:p w14:paraId="03944C89" w14:textId="77777777" w:rsidR="009360FC" w:rsidRDefault="009360FC" w:rsidP="009360FC">
            <w:pPr>
              <w:pStyle w:val="TableParagraph"/>
              <w:spacing w:before="20" w:line="259" w:lineRule="exact"/>
              <w:ind w:left="58" w:right="49"/>
              <w:jc w:val="center"/>
            </w:pPr>
            <w:r>
              <w:rPr>
                <w:spacing w:val="-2"/>
              </w:rPr>
              <w:t>28.581</w:t>
            </w:r>
          </w:p>
        </w:tc>
      </w:tr>
      <w:tr w:rsidR="009360FC" w14:paraId="5229EA3A" w14:textId="77777777" w:rsidTr="009360FC">
        <w:trPr>
          <w:trHeight w:val="299"/>
          <w:jc w:val="center"/>
        </w:trPr>
        <w:tc>
          <w:tcPr>
            <w:tcW w:w="4334" w:type="dxa"/>
          </w:tcPr>
          <w:p w14:paraId="62D2B070" w14:textId="77777777" w:rsidR="009360FC" w:rsidRDefault="009360FC" w:rsidP="009360FC">
            <w:pPr>
              <w:pStyle w:val="TableParagraph"/>
              <w:spacing w:before="36"/>
              <w:ind w:left="10"/>
              <w:jc w:val="center"/>
            </w:pPr>
            <w:r>
              <w:rPr>
                <w:spacing w:val="-2"/>
              </w:rPr>
              <w:t>Severa</w:t>
            </w:r>
          </w:p>
        </w:tc>
        <w:tc>
          <w:tcPr>
            <w:tcW w:w="4504" w:type="dxa"/>
          </w:tcPr>
          <w:p w14:paraId="47C7AC4D" w14:textId="77777777" w:rsidR="009360FC" w:rsidRDefault="009360FC" w:rsidP="009360FC">
            <w:pPr>
              <w:pStyle w:val="TableParagraph"/>
              <w:spacing w:before="20" w:line="259" w:lineRule="exact"/>
              <w:ind w:left="58" w:right="49"/>
              <w:jc w:val="center"/>
            </w:pPr>
            <w:r>
              <w:rPr>
                <w:spacing w:val="-2"/>
              </w:rPr>
              <w:t>24.286</w:t>
            </w:r>
          </w:p>
        </w:tc>
      </w:tr>
      <w:tr w:rsidR="009360FC" w14:paraId="2AB8A6D9" w14:textId="77777777" w:rsidTr="009360FC">
        <w:trPr>
          <w:trHeight w:val="300"/>
          <w:jc w:val="center"/>
        </w:trPr>
        <w:tc>
          <w:tcPr>
            <w:tcW w:w="4334" w:type="dxa"/>
          </w:tcPr>
          <w:p w14:paraId="2D0B8E42" w14:textId="77777777" w:rsidR="009360FC" w:rsidRDefault="009360FC" w:rsidP="009360FC">
            <w:pPr>
              <w:pStyle w:val="TableParagraph"/>
              <w:spacing w:before="36"/>
              <w:ind w:left="10"/>
              <w:jc w:val="center"/>
            </w:pPr>
            <w:r>
              <w:t>Muy</w:t>
            </w:r>
            <w:r>
              <w:rPr>
                <w:spacing w:val="-1"/>
              </w:rPr>
              <w:t xml:space="preserve"> </w:t>
            </w:r>
            <w:r>
              <w:rPr>
                <w:spacing w:val="-2"/>
              </w:rPr>
              <w:t>severa</w:t>
            </w:r>
          </w:p>
        </w:tc>
        <w:tc>
          <w:tcPr>
            <w:tcW w:w="4504" w:type="dxa"/>
          </w:tcPr>
          <w:p w14:paraId="2F5D55FD" w14:textId="77777777" w:rsidR="009360FC" w:rsidRDefault="009360FC" w:rsidP="009360FC">
            <w:pPr>
              <w:pStyle w:val="TableParagraph"/>
              <w:spacing w:before="20" w:line="259" w:lineRule="exact"/>
              <w:ind w:left="58" w:right="49"/>
              <w:jc w:val="center"/>
            </w:pPr>
            <w:r>
              <w:rPr>
                <w:spacing w:val="-2"/>
              </w:rPr>
              <w:t>1.001</w:t>
            </w:r>
          </w:p>
        </w:tc>
      </w:tr>
    </w:tbl>
    <w:p w14:paraId="2185F00E" w14:textId="77777777" w:rsidR="009360FC" w:rsidRDefault="009360FC" w:rsidP="009360FC">
      <w:pPr>
        <w:spacing w:before="8"/>
        <w:ind w:left="120" w:right="126"/>
        <w:jc w:val="both"/>
        <w:rPr>
          <w:sz w:val="18"/>
        </w:rPr>
      </w:pPr>
      <w:r>
        <w:rPr>
          <w:sz w:val="18"/>
        </w:rPr>
        <w:t>Fuente:</w:t>
      </w:r>
      <w:r>
        <w:rPr>
          <w:spacing w:val="-8"/>
          <w:sz w:val="18"/>
        </w:rPr>
        <w:t xml:space="preserve"> </w:t>
      </w:r>
      <w:r>
        <w:rPr>
          <w:sz w:val="18"/>
        </w:rPr>
        <w:t>Elaboración</w:t>
      </w:r>
      <w:r>
        <w:rPr>
          <w:spacing w:val="-8"/>
          <w:sz w:val="18"/>
        </w:rPr>
        <w:t xml:space="preserve"> </w:t>
      </w:r>
      <w:r>
        <w:rPr>
          <w:sz w:val="18"/>
        </w:rPr>
        <w:t>propia,</w:t>
      </w:r>
      <w:r>
        <w:rPr>
          <w:spacing w:val="-8"/>
          <w:sz w:val="18"/>
        </w:rPr>
        <w:t xml:space="preserve"> </w:t>
      </w:r>
      <w:r>
        <w:rPr>
          <w:sz w:val="18"/>
        </w:rPr>
        <w:t>a</w:t>
      </w:r>
      <w:r>
        <w:rPr>
          <w:spacing w:val="-8"/>
          <w:sz w:val="18"/>
        </w:rPr>
        <w:t xml:space="preserve"> </w:t>
      </w:r>
      <w:r>
        <w:rPr>
          <w:sz w:val="18"/>
        </w:rPr>
        <w:t>partir</w:t>
      </w:r>
      <w:r>
        <w:rPr>
          <w:spacing w:val="-8"/>
          <w:sz w:val="18"/>
        </w:rPr>
        <w:t xml:space="preserve"> </w:t>
      </w:r>
      <w:r>
        <w:rPr>
          <w:sz w:val="18"/>
        </w:rPr>
        <w:t>de</w:t>
      </w:r>
      <w:r>
        <w:rPr>
          <w:spacing w:val="-8"/>
          <w:sz w:val="18"/>
        </w:rPr>
        <w:t xml:space="preserve"> </w:t>
      </w:r>
      <w:r>
        <w:rPr>
          <w:sz w:val="18"/>
        </w:rPr>
        <w:t>información</w:t>
      </w:r>
      <w:r>
        <w:rPr>
          <w:spacing w:val="-8"/>
          <w:sz w:val="18"/>
        </w:rPr>
        <w:t xml:space="preserve"> </w:t>
      </w:r>
      <w:r>
        <w:rPr>
          <w:sz w:val="18"/>
        </w:rPr>
        <w:t>del</w:t>
      </w:r>
      <w:r>
        <w:rPr>
          <w:spacing w:val="-8"/>
          <w:sz w:val="18"/>
        </w:rPr>
        <w:t xml:space="preserve"> </w:t>
      </w:r>
      <w:r>
        <w:rPr>
          <w:sz w:val="18"/>
        </w:rPr>
        <w:t>estudio</w:t>
      </w:r>
      <w:r>
        <w:rPr>
          <w:spacing w:val="-8"/>
          <w:sz w:val="18"/>
        </w:rPr>
        <w:t xml:space="preserve"> </w:t>
      </w:r>
      <w:r>
        <w:rPr>
          <w:sz w:val="18"/>
        </w:rPr>
        <w:t>de</w:t>
      </w:r>
      <w:r>
        <w:rPr>
          <w:spacing w:val="-8"/>
          <w:sz w:val="18"/>
        </w:rPr>
        <w:t xml:space="preserve"> </w:t>
      </w:r>
      <w:r>
        <w:rPr>
          <w:sz w:val="18"/>
        </w:rPr>
        <w:t>Erosión</w:t>
      </w:r>
      <w:r>
        <w:rPr>
          <w:spacing w:val="-8"/>
          <w:sz w:val="18"/>
        </w:rPr>
        <w:t xml:space="preserve"> </w:t>
      </w:r>
      <w:r>
        <w:rPr>
          <w:sz w:val="18"/>
        </w:rPr>
        <w:t>Potencial</w:t>
      </w:r>
      <w:r>
        <w:rPr>
          <w:spacing w:val="-8"/>
          <w:sz w:val="18"/>
        </w:rPr>
        <w:t xml:space="preserve"> </w:t>
      </w:r>
      <w:r>
        <w:rPr>
          <w:sz w:val="18"/>
        </w:rPr>
        <w:t>y</w:t>
      </w:r>
      <w:r>
        <w:rPr>
          <w:spacing w:val="-8"/>
          <w:sz w:val="18"/>
        </w:rPr>
        <w:t xml:space="preserve"> </w:t>
      </w:r>
      <w:r>
        <w:rPr>
          <w:sz w:val="18"/>
        </w:rPr>
        <w:t>Actual</w:t>
      </w:r>
      <w:r>
        <w:rPr>
          <w:spacing w:val="-8"/>
          <w:sz w:val="18"/>
        </w:rPr>
        <w:t xml:space="preserve"> </w:t>
      </w:r>
      <w:r>
        <w:rPr>
          <w:sz w:val="18"/>
        </w:rPr>
        <w:t>del</w:t>
      </w:r>
      <w:r>
        <w:rPr>
          <w:spacing w:val="-8"/>
          <w:sz w:val="18"/>
        </w:rPr>
        <w:t xml:space="preserve"> </w:t>
      </w:r>
      <w:r>
        <w:rPr>
          <w:sz w:val="18"/>
        </w:rPr>
        <w:t>territorio</w:t>
      </w:r>
      <w:r>
        <w:rPr>
          <w:spacing w:val="-8"/>
          <w:sz w:val="18"/>
        </w:rPr>
        <w:t xml:space="preserve"> </w:t>
      </w:r>
      <w:r>
        <w:rPr>
          <w:sz w:val="18"/>
        </w:rPr>
        <w:t>nacional,</w:t>
      </w:r>
      <w:r>
        <w:rPr>
          <w:spacing w:val="-8"/>
          <w:sz w:val="18"/>
        </w:rPr>
        <w:t xml:space="preserve"> </w:t>
      </w:r>
      <w:r>
        <w:rPr>
          <w:sz w:val="18"/>
        </w:rPr>
        <w:t xml:space="preserve">CIREN </w:t>
      </w:r>
      <w:r>
        <w:rPr>
          <w:spacing w:val="-2"/>
          <w:sz w:val="18"/>
        </w:rPr>
        <w:t>2010.</w:t>
      </w:r>
    </w:p>
    <w:p w14:paraId="3E50AA16" w14:textId="6138F786" w:rsidR="009360FC" w:rsidRPr="009360FC" w:rsidRDefault="009360FC" w:rsidP="009360FC">
      <w:pPr>
        <w:jc w:val="both"/>
        <w:rPr>
          <w:lang w:val="es-MX"/>
        </w:rPr>
      </w:pPr>
      <w:bookmarkStart w:id="70" w:name="_Hlk166085872"/>
      <w:r w:rsidRPr="009360FC">
        <w:rPr>
          <w:b/>
          <w:bCs/>
          <w:i/>
          <w:iCs/>
          <w:color w:val="004F88"/>
          <w:lang w:val="es-MX"/>
        </w:rPr>
        <w:t>Principales problemas ambientales y la priorización de los mismos.</w:t>
      </w:r>
      <w:r w:rsidRPr="009360FC">
        <w:rPr>
          <w:color w:val="004F88"/>
          <w:lang w:val="es-MX"/>
        </w:rPr>
        <w:t xml:space="preserve"> </w:t>
      </w:r>
      <w:r w:rsidRPr="009360FC">
        <w:rPr>
          <w:lang w:val="es-MX"/>
        </w:rPr>
        <w:t xml:space="preserve">Los distritos censales de Mano Negra –Ñirehuao, es uno de los sectores de la </w:t>
      </w:r>
      <w:r>
        <w:rPr>
          <w:lang w:val="es-MX"/>
        </w:rPr>
        <w:t>c</w:t>
      </w:r>
      <w:r w:rsidRPr="009360FC">
        <w:rPr>
          <w:lang w:val="es-MX"/>
        </w:rPr>
        <w:t xml:space="preserve">omuna de Coyhaique que presenta los mayores índices de riesgo de erosión potencial severo y muy severo, respecto de la superficie total de suelos que ampara este territorio; índices que se ven fuertemente influenciados principalmente por factores antrópicos (relacionados al uso histórico), los procesos geológicos intrínsecos del paisaje y los indicadores de agresividad climática, la relación vegetación-suelo y la geomorfología de las principales subcuencas del Área, como son el </w:t>
      </w:r>
      <w:r>
        <w:rPr>
          <w:lang w:val="es-MX"/>
        </w:rPr>
        <w:t>rí</w:t>
      </w:r>
      <w:r w:rsidRPr="009360FC">
        <w:rPr>
          <w:lang w:val="es-MX"/>
        </w:rPr>
        <w:t xml:space="preserve">o Ñirehuao y el </w:t>
      </w:r>
      <w:r>
        <w:rPr>
          <w:lang w:val="es-MX"/>
        </w:rPr>
        <w:t>rí</w:t>
      </w:r>
      <w:r w:rsidRPr="009360FC">
        <w:rPr>
          <w:lang w:val="es-MX"/>
        </w:rPr>
        <w:t>o Emperador Guillermo, las que afectan significativamente las características de escorrentía. Por lo cual, se hace necesario focalizar esfuerzos y recursos que permitan detener y revertir procesos de erosión del recurso suelo, a través de prácticas de manejo sustentable y de mejoras de la cubierta vegetal, las que indirectamente, mejoren las condiciones de los habitantes de este territorio para hacer frente a condiciones climáticas adversas cada vez más recurrentes.</w:t>
      </w:r>
    </w:p>
    <w:p w14:paraId="3799DDCB" w14:textId="77777777" w:rsidR="009360FC" w:rsidRPr="009360FC" w:rsidRDefault="009360FC" w:rsidP="009360FC">
      <w:pPr>
        <w:jc w:val="both"/>
        <w:rPr>
          <w:lang w:val="es-MX"/>
        </w:rPr>
      </w:pPr>
      <w:r w:rsidRPr="009360FC">
        <w:rPr>
          <w:lang w:val="es-MX"/>
        </w:rPr>
        <w:t>A continuación, se señalan a grandes rasgos las principales problemáticas ambientales presentes en el área.</w:t>
      </w:r>
    </w:p>
    <w:p w14:paraId="05E366C4" w14:textId="77777777" w:rsidR="009360FC" w:rsidRPr="009360FC" w:rsidRDefault="009360FC" w:rsidP="009360FC">
      <w:pPr>
        <w:jc w:val="both"/>
        <w:rPr>
          <w:lang w:val="es-MX"/>
        </w:rPr>
      </w:pPr>
      <w:r w:rsidRPr="009360FC">
        <w:rPr>
          <w:b/>
          <w:bCs/>
          <w:color w:val="004F88"/>
          <w:lang w:val="es-MX"/>
        </w:rPr>
        <w:t>Sobrepastoreo.</w:t>
      </w:r>
      <w:r w:rsidRPr="009360FC">
        <w:rPr>
          <w:color w:val="004F88"/>
          <w:lang w:val="es-MX"/>
        </w:rPr>
        <w:t xml:space="preserve"> </w:t>
      </w:r>
      <w:r w:rsidRPr="009360FC">
        <w:rPr>
          <w:lang w:val="es-MX"/>
        </w:rPr>
        <w:t>El sobrepastoreo ha sido una de las causas más serias de la degradación de los suelos de este sector. El pastoreo de ganado, desarrollado desde hace casi un siglo en los ecosistemas semi-áridos y templados intermedios, ha causado un daño significativo, y en algunos casos de difícil recuperación, que hacen necesario implementar prácticas de manejo sustentable.</w:t>
      </w:r>
    </w:p>
    <w:p w14:paraId="1F56FBCF" w14:textId="07187E23" w:rsidR="009360FC" w:rsidRPr="009360FC" w:rsidRDefault="009360FC" w:rsidP="009360FC">
      <w:pPr>
        <w:jc w:val="both"/>
        <w:rPr>
          <w:lang w:val="es-MX"/>
        </w:rPr>
      </w:pPr>
      <w:r w:rsidRPr="009360FC">
        <w:rPr>
          <w:lang w:val="es-MX"/>
        </w:rPr>
        <w:t xml:space="preserve"> </w:t>
      </w:r>
      <w:r w:rsidRPr="009360FC">
        <w:rPr>
          <w:b/>
          <w:bCs/>
          <w:color w:val="004F88"/>
          <w:lang w:val="es-MX"/>
        </w:rPr>
        <w:t>Erosión Eólica.</w:t>
      </w:r>
      <w:r w:rsidRPr="009360FC">
        <w:rPr>
          <w:color w:val="004F88"/>
          <w:lang w:val="es-MX"/>
        </w:rPr>
        <w:t xml:space="preserve"> </w:t>
      </w:r>
      <w:r w:rsidRPr="009360FC">
        <w:rPr>
          <w:lang w:val="es-MX"/>
        </w:rPr>
        <w:t>Asociada a la degradación de la vegetación y a la perdida de los horizontes orgánicos del suelo, debido principalmente a la deforestación para habilitación de sectores para ganadería y al sobrepastoreo.</w:t>
      </w:r>
    </w:p>
    <w:p w14:paraId="67070738" w14:textId="787F96E8" w:rsidR="009360FC" w:rsidRPr="009360FC" w:rsidRDefault="009360FC" w:rsidP="009360FC">
      <w:pPr>
        <w:jc w:val="both"/>
        <w:rPr>
          <w:lang w:val="es-MX"/>
        </w:rPr>
      </w:pPr>
      <w:r w:rsidRPr="009360FC">
        <w:rPr>
          <w:b/>
          <w:bCs/>
          <w:color w:val="004F88"/>
          <w:lang w:val="es-MX"/>
        </w:rPr>
        <w:t>Erosión Hídrica.</w:t>
      </w:r>
      <w:r w:rsidRPr="009360FC">
        <w:rPr>
          <w:color w:val="004F88"/>
          <w:lang w:val="es-MX"/>
        </w:rPr>
        <w:t xml:space="preserve"> </w:t>
      </w:r>
      <w:r w:rsidRPr="009360FC">
        <w:rPr>
          <w:lang w:val="es-MX"/>
        </w:rPr>
        <w:t>Si bien las precipitaciones en el área de intervención declinan de oeste a este de manera significativa, pasando de los 2.000 mm de precipitación anual a no más de 500 mm</w:t>
      </w:r>
      <w:r>
        <w:rPr>
          <w:lang w:val="es-MX"/>
        </w:rPr>
        <w:t xml:space="preserve"> al año</w:t>
      </w:r>
      <w:r w:rsidRPr="009360FC">
        <w:rPr>
          <w:lang w:val="es-MX"/>
        </w:rPr>
        <w:t xml:space="preserve"> en los </w:t>
      </w:r>
      <w:r w:rsidR="006C5341" w:rsidRPr="009360FC">
        <w:rPr>
          <w:lang w:val="es-MX"/>
        </w:rPr>
        <w:t>sectores más esteparios</w:t>
      </w:r>
      <w:r w:rsidRPr="009360FC">
        <w:rPr>
          <w:lang w:val="es-MX"/>
        </w:rPr>
        <w:t>. Las lluvias, escasas, pero generalmente concentradas en cortos periodos de tiempo, derivan en el flujo de agua y una consecuente erosión de los suelos. La combinación entre la incapacidad de los suelos para almacenar la humedad de la lluvia en forma adecuada, y la pérdida de las capas de tierra superficiales aceleran los procesos de degradación.</w:t>
      </w:r>
    </w:p>
    <w:p w14:paraId="13ACD314" w14:textId="77777777" w:rsidR="009360FC" w:rsidRPr="009360FC" w:rsidRDefault="009360FC" w:rsidP="009360FC">
      <w:pPr>
        <w:jc w:val="both"/>
        <w:rPr>
          <w:lang w:val="es-MX"/>
        </w:rPr>
      </w:pPr>
      <w:r w:rsidRPr="009360FC">
        <w:rPr>
          <w:b/>
          <w:bCs/>
          <w:color w:val="004F88"/>
          <w:lang w:val="es-MX"/>
        </w:rPr>
        <w:lastRenderedPageBreak/>
        <w:t>Fuego y Deforestación.</w:t>
      </w:r>
      <w:r w:rsidRPr="009360FC">
        <w:rPr>
          <w:color w:val="004F88"/>
          <w:lang w:val="es-MX"/>
        </w:rPr>
        <w:t xml:space="preserve"> </w:t>
      </w:r>
      <w:r w:rsidRPr="009360FC">
        <w:rPr>
          <w:lang w:val="es-MX"/>
        </w:rPr>
        <w:t xml:space="preserve">Los bosques, en épocas de colonización del sector, fueron fuertemente afectados por la utilización de fuego con el objetivo de abrir campos para el desarrollo ganadero, modificando de manera significativa el paisaje, acelerando procesos de desertificación y disminuyendo drásticamente vegetación protectora de zona </w:t>
      </w:r>
      <w:proofErr w:type="spellStart"/>
      <w:r w:rsidRPr="009360FC">
        <w:rPr>
          <w:lang w:val="es-MX"/>
        </w:rPr>
        <w:t>riparianas</w:t>
      </w:r>
      <w:proofErr w:type="spellEnd"/>
      <w:r w:rsidRPr="009360FC">
        <w:rPr>
          <w:lang w:val="es-MX"/>
        </w:rPr>
        <w:t xml:space="preserve"> y cabeceras de cursos de agua. Además, el uso del bosque no siempre se apega a una silvicultura sustentable, por lo que es recurrente la extracción de bosque sin considerar un plan de manejo, lo cual afecta significativamente la regeneración y genera una fuerte desfragmentación de las zonas de bosque.</w:t>
      </w:r>
    </w:p>
    <w:p w14:paraId="682A50AC" w14:textId="77777777" w:rsidR="009360FC" w:rsidRPr="009360FC" w:rsidRDefault="009360FC" w:rsidP="009360FC">
      <w:pPr>
        <w:jc w:val="both"/>
        <w:rPr>
          <w:lang w:val="es-MX"/>
        </w:rPr>
      </w:pPr>
      <w:r w:rsidRPr="009360FC">
        <w:rPr>
          <w:lang w:val="es-MX"/>
        </w:rPr>
        <w:t>Junto con lo anterior, los déficits hídricos extremos que se presentan en la actualidad, suponen un incremento considerable de combustible, lo que revierte un riesgo cada vez mayor para la ocurrencia de incendio forestales.</w:t>
      </w:r>
    </w:p>
    <w:p w14:paraId="72E48882" w14:textId="3A65CF58" w:rsidR="009360FC" w:rsidRDefault="009360FC" w:rsidP="009360FC">
      <w:pPr>
        <w:jc w:val="both"/>
        <w:rPr>
          <w:lang w:val="es-MX"/>
        </w:rPr>
      </w:pPr>
      <w:r w:rsidRPr="009360FC">
        <w:rPr>
          <w:b/>
          <w:bCs/>
          <w:color w:val="004F88"/>
          <w:lang w:val="es-MX"/>
        </w:rPr>
        <w:t>Especies Invasoras.</w:t>
      </w:r>
      <w:r w:rsidRPr="009360FC">
        <w:rPr>
          <w:color w:val="004F88"/>
          <w:lang w:val="es-MX"/>
        </w:rPr>
        <w:t xml:space="preserve"> </w:t>
      </w:r>
      <w:r w:rsidRPr="009360FC">
        <w:rPr>
          <w:lang w:val="es-MX"/>
        </w:rPr>
        <w:t>La invasión de especies exóticas de flora, principalmente asociada a las prácticas de manejo de ganado desarrolladas en la zona y a prácticas de reforestación implementadas con especies poco adecuadas a la zona, y especies exóticas de fauna introducida con fines económicos, se ha convertido en un tema de atención recurrente, dado el riesgo intrínseco que revisten estas especies para la conservación y protección de la biodiversidad.</w:t>
      </w:r>
    </w:p>
    <w:p w14:paraId="6A0F4449" w14:textId="7AE623A0" w:rsidR="009360FC" w:rsidRDefault="00B0607C" w:rsidP="00B0607C">
      <w:pPr>
        <w:pStyle w:val="Descripcin"/>
        <w:rPr>
          <w:spacing w:val="-2"/>
        </w:rPr>
      </w:pPr>
      <w:bookmarkStart w:id="71" w:name="_Toc168394493"/>
      <w:bookmarkEnd w:id="70"/>
      <w:r>
        <w:t xml:space="preserve">Figura </w:t>
      </w:r>
      <w:r>
        <w:fldChar w:fldCharType="begin"/>
      </w:r>
      <w:r>
        <w:instrText xml:space="preserve"> SEQ Figura \* ARABIC </w:instrText>
      </w:r>
      <w:r>
        <w:fldChar w:fldCharType="separate"/>
      </w:r>
      <w:r>
        <w:rPr>
          <w:noProof/>
        </w:rPr>
        <w:t>15</w:t>
      </w:r>
      <w:r>
        <w:fldChar w:fldCharType="end"/>
      </w:r>
      <w:r>
        <w:t xml:space="preserve">. </w:t>
      </w:r>
      <w:r w:rsidRPr="00A40AAD">
        <w:t>Tipo de erosión del Área Intervención Prioritaria.</w:t>
      </w:r>
      <w:bookmarkEnd w:id="71"/>
    </w:p>
    <w:p w14:paraId="48DA6008" w14:textId="05C383A1" w:rsidR="009360FC" w:rsidRDefault="009360FC" w:rsidP="009360FC">
      <w:pPr>
        <w:jc w:val="both"/>
        <w:rPr>
          <w:lang w:val="es-MX"/>
        </w:rPr>
      </w:pPr>
      <w:r>
        <w:rPr>
          <w:noProof/>
          <w:sz w:val="20"/>
        </w:rPr>
        <w:drawing>
          <wp:inline distT="0" distB="0" distL="0" distR="0" wp14:anchorId="389D6126" wp14:editId="08A4C859">
            <wp:extent cx="4161548" cy="3264789"/>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33" cstate="print"/>
                    <a:stretch>
                      <a:fillRect/>
                    </a:stretch>
                  </pic:blipFill>
                  <pic:spPr>
                    <a:xfrm>
                      <a:off x="0" y="0"/>
                      <a:ext cx="4161548" cy="3264789"/>
                    </a:xfrm>
                    <a:prstGeom prst="rect">
                      <a:avLst/>
                    </a:prstGeom>
                  </pic:spPr>
                </pic:pic>
              </a:graphicData>
            </a:graphic>
          </wp:inline>
        </w:drawing>
      </w:r>
    </w:p>
    <w:p w14:paraId="2C0ECF80" w14:textId="77777777" w:rsidR="009360FC" w:rsidRPr="00B0607C" w:rsidRDefault="009360FC" w:rsidP="009360FC">
      <w:pPr>
        <w:spacing w:before="23"/>
        <w:ind w:left="121"/>
        <w:rPr>
          <w:spacing w:val="-2"/>
          <w:sz w:val="18"/>
          <w:szCs w:val="20"/>
        </w:rPr>
      </w:pPr>
      <w:r w:rsidRPr="00B0607C">
        <w:rPr>
          <w:b/>
          <w:bCs/>
          <w:sz w:val="18"/>
          <w:szCs w:val="20"/>
        </w:rPr>
        <w:t>Fuente:</w:t>
      </w:r>
      <w:r w:rsidRPr="00B0607C">
        <w:rPr>
          <w:spacing w:val="-6"/>
          <w:sz w:val="18"/>
          <w:szCs w:val="20"/>
        </w:rPr>
        <w:t xml:space="preserve"> </w:t>
      </w:r>
      <w:r w:rsidRPr="00B0607C">
        <w:rPr>
          <w:sz w:val="18"/>
          <w:szCs w:val="20"/>
        </w:rPr>
        <w:t>Proyecto</w:t>
      </w:r>
      <w:r w:rsidRPr="00B0607C">
        <w:rPr>
          <w:spacing w:val="-4"/>
          <w:sz w:val="18"/>
          <w:szCs w:val="20"/>
        </w:rPr>
        <w:t xml:space="preserve"> </w:t>
      </w:r>
      <w:r w:rsidRPr="00B0607C">
        <w:rPr>
          <w:sz w:val="18"/>
          <w:szCs w:val="20"/>
        </w:rPr>
        <w:t>Manejo</w:t>
      </w:r>
      <w:r w:rsidRPr="00B0607C">
        <w:rPr>
          <w:spacing w:val="-4"/>
          <w:sz w:val="18"/>
          <w:szCs w:val="20"/>
        </w:rPr>
        <w:t xml:space="preserve"> </w:t>
      </w:r>
      <w:r w:rsidRPr="00B0607C">
        <w:rPr>
          <w:sz w:val="18"/>
          <w:szCs w:val="20"/>
        </w:rPr>
        <w:t>Sustentable</w:t>
      </w:r>
      <w:r w:rsidRPr="00B0607C">
        <w:rPr>
          <w:spacing w:val="-3"/>
          <w:sz w:val="18"/>
          <w:szCs w:val="20"/>
        </w:rPr>
        <w:t xml:space="preserve"> </w:t>
      </w:r>
      <w:r w:rsidRPr="00B0607C">
        <w:rPr>
          <w:sz w:val="18"/>
          <w:szCs w:val="20"/>
        </w:rPr>
        <w:t>de</w:t>
      </w:r>
      <w:r w:rsidRPr="00B0607C">
        <w:rPr>
          <w:spacing w:val="-4"/>
          <w:sz w:val="18"/>
          <w:szCs w:val="20"/>
        </w:rPr>
        <w:t xml:space="preserve"> </w:t>
      </w:r>
      <w:r w:rsidRPr="00B0607C">
        <w:rPr>
          <w:sz w:val="18"/>
          <w:szCs w:val="20"/>
        </w:rPr>
        <w:t>la</w:t>
      </w:r>
      <w:r w:rsidRPr="00B0607C">
        <w:rPr>
          <w:spacing w:val="-4"/>
          <w:sz w:val="18"/>
          <w:szCs w:val="20"/>
        </w:rPr>
        <w:t xml:space="preserve"> </w:t>
      </w:r>
      <w:r w:rsidRPr="00B0607C">
        <w:rPr>
          <w:sz w:val="18"/>
          <w:szCs w:val="20"/>
        </w:rPr>
        <w:t>Tierra</w:t>
      </w:r>
      <w:r w:rsidRPr="00B0607C">
        <w:rPr>
          <w:spacing w:val="-4"/>
          <w:sz w:val="18"/>
          <w:szCs w:val="20"/>
        </w:rPr>
        <w:t xml:space="preserve"> </w:t>
      </w:r>
      <w:r w:rsidRPr="00B0607C">
        <w:rPr>
          <w:sz w:val="18"/>
          <w:szCs w:val="20"/>
        </w:rPr>
        <w:t>de</w:t>
      </w:r>
      <w:r w:rsidRPr="00B0607C">
        <w:rPr>
          <w:spacing w:val="-3"/>
          <w:sz w:val="18"/>
          <w:szCs w:val="20"/>
        </w:rPr>
        <w:t xml:space="preserve"> </w:t>
      </w:r>
      <w:r w:rsidRPr="00B0607C">
        <w:rPr>
          <w:sz w:val="18"/>
          <w:szCs w:val="20"/>
        </w:rPr>
        <w:t>CONAF,</w:t>
      </w:r>
      <w:r w:rsidRPr="00B0607C">
        <w:rPr>
          <w:spacing w:val="-4"/>
          <w:sz w:val="18"/>
          <w:szCs w:val="20"/>
        </w:rPr>
        <w:t xml:space="preserve"> </w:t>
      </w:r>
      <w:r w:rsidRPr="00B0607C">
        <w:rPr>
          <w:sz w:val="18"/>
          <w:szCs w:val="20"/>
        </w:rPr>
        <w:t>a</w:t>
      </w:r>
      <w:r w:rsidRPr="00B0607C">
        <w:rPr>
          <w:spacing w:val="-4"/>
          <w:sz w:val="18"/>
          <w:szCs w:val="20"/>
        </w:rPr>
        <w:t xml:space="preserve"> </w:t>
      </w:r>
      <w:r w:rsidRPr="00B0607C">
        <w:rPr>
          <w:sz w:val="18"/>
          <w:szCs w:val="20"/>
        </w:rPr>
        <w:t>partir</w:t>
      </w:r>
      <w:r w:rsidRPr="00B0607C">
        <w:rPr>
          <w:spacing w:val="-4"/>
          <w:sz w:val="18"/>
          <w:szCs w:val="20"/>
        </w:rPr>
        <w:t xml:space="preserve"> </w:t>
      </w:r>
      <w:r w:rsidRPr="00B0607C">
        <w:rPr>
          <w:sz w:val="18"/>
          <w:szCs w:val="20"/>
        </w:rPr>
        <w:t>de</w:t>
      </w:r>
      <w:r w:rsidRPr="00B0607C">
        <w:rPr>
          <w:spacing w:val="-3"/>
          <w:sz w:val="18"/>
          <w:szCs w:val="20"/>
        </w:rPr>
        <w:t xml:space="preserve"> </w:t>
      </w:r>
      <w:r w:rsidRPr="00B0607C">
        <w:rPr>
          <w:sz w:val="18"/>
          <w:szCs w:val="20"/>
        </w:rPr>
        <w:t>información</w:t>
      </w:r>
      <w:r w:rsidRPr="00B0607C">
        <w:rPr>
          <w:spacing w:val="-4"/>
          <w:sz w:val="18"/>
          <w:szCs w:val="20"/>
        </w:rPr>
        <w:t xml:space="preserve"> </w:t>
      </w:r>
      <w:r w:rsidRPr="00B0607C">
        <w:rPr>
          <w:sz w:val="18"/>
          <w:szCs w:val="20"/>
        </w:rPr>
        <w:t>del</w:t>
      </w:r>
      <w:r w:rsidRPr="00B0607C">
        <w:rPr>
          <w:spacing w:val="-4"/>
          <w:sz w:val="18"/>
          <w:szCs w:val="20"/>
        </w:rPr>
        <w:t xml:space="preserve"> </w:t>
      </w:r>
      <w:r w:rsidRPr="00B0607C">
        <w:rPr>
          <w:sz w:val="18"/>
          <w:szCs w:val="20"/>
        </w:rPr>
        <w:t>SAG,</w:t>
      </w:r>
      <w:r w:rsidRPr="00B0607C">
        <w:rPr>
          <w:spacing w:val="-3"/>
          <w:sz w:val="18"/>
          <w:szCs w:val="20"/>
        </w:rPr>
        <w:t xml:space="preserve"> </w:t>
      </w:r>
      <w:r w:rsidRPr="00B0607C">
        <w:rPr>
          <w:spacing w:val="-2"/>
          <w:sz w:val="18"/>
          <w:szCs w:val="20"/>
        </w:rPr>
        <w:t>2016.</w:t>
      </w:r>
    </w:p>
    <w:p w14:paraId="7251BC02" w14:textId="77777777" w:rsidR="00482D30" w:rsidRDefault="00482D30" w:rsidP="009360FC">
      <w:pPr>
        <w:spacing w:before="23"/>
        <w:ind w:left="121"/>
        <w:rPr>
          <w:sz w:val="20"/>
        </w:rPr>
      </w:pPr>
    </w:p>
    <w:p w14:paraId="336D81C2" w14:textId="77777777" w:rsidR="00482D30" w:rsidRDefault="00482D30" w:rsidP="009360FC">
      <w:pPr>
        <w:spacing w:before="23"/>
        <w:ind w:left="121"/>
        <w:rPr>
          <w:sz w:val="20"/>
        </w:rPr>
      </w:pPr>
    </w:p>
    <w:p w14:paraId="2F9D74D8" w14:textId="34FFAD64" w:rsidR="009360FC" w:rsidRDefault="009360FC" w:rsidP="00482D30">
      <w:pPr>
        <w:pStyle w:val="Ttulo5"/>
        <w:numPr>
          <w:ilvl w:val="4"/>
          <w:numId w:val="1"/>
        </w:numPr>
        <w:spacing w:after="120"/>
        <w:ind w:left="1434" w:hanging="1077"/>
        <w:rPr>
          <w:lang w:val="es-MX"/>
        </w:rPr>
      </w:pPr>
      <w:bookmarkStart w:id="72" w:name="_Hlk166085890"/>
      <w:r>
        <w:rPr>
          <w:lang w:val="es-MX"/>
        </w:rPr>
        <w:lastRenderedPageBreak/>
        <w:t>Conflictos socioambientales recientes</w:t>
      </w:r>
    </w:p>
    <w:p w14:paraId="69D01387" w14:textId="77777777" w:rsidR="009360FC" w:rsidRPr="009360FC" w:rsidRDefault="009360FC" w:rsidP="009360FC">
      <w:pPr>
        <w:jc w:val="both"/>
        <w:rPr>
          <w:lang w:val="es-MX"/>
        </w:rPr>
      </w:pPr>
      <w:r w:rsidRPr="009360FC">
        <w:rPr>
          <w:lang w:val="es-MX"/>
        </w:rPr>
        <w:t>En los distritos censales Mano Negra y Ñirehuao, se han manifestado recientes conflictos socioambientales que reflejan tensiones crecientes entre la conservación de los recursos naturales y las actividades productivas de la comunidad. Uno de los desafíos más significativos está relacionado con los cambios en la tenencia de la tierra, que ha resultado en la fragmentación de áreas anteriormente accesibles para las recolectoras de productos forestales no madereros. Estas mujeres, que antes podían recorrer grandes extensiones de tierra, enfrentan ahora cercos y limitaciones impuestas por nuevos propietarios y áreas destinadas al ganado.</w:t>
      </w:r>
    </w:p>
    <w:p w14:paraId="6E8A1129" w14:textId="77777777" w:rsidR="009360FC" w:rsidRPr="009360FC" w:rsidRDefault="009360FC" w:rsidP="009360FC">
      <w:pPr>
        <w:jc w:val="both"/>
        <w:rPr>
          <w:lang w:val="es-MX"/>
        </w:rPr>
      </w:pPr>
      <w:r w:rsidRPr="009360FC">
        <w:rPr>
          <w:lang w:val="es-MX"/>
        </w:rPr>
        <w:t>Otro punto de conflicto se centra en el uso indiscriminado del bosque, donde la falta de planes de manejo forestal ha llevado a talas ilegales y a una percepción equivocada sobre la propiedad de los recursos naturales. Esta práctica ha generado tensiones con organismos públicos encargados de la fiscalización y la subvención de actividades productivas, como INDAP, SAG y CONAF. La discrepancia entre los subsidios gubernamentales y las regulaciones ambientales ha contribuido a un escenario donde los pobladores, en ocasiones, sienten que tienen el derecho de realizar talas sin restricciones.</w:t>
      </w:r>
    </w:p>
    <w:p w14:paraId="378EA0C8" w14:textId="6F7F1CEE" w:rsidR="009360FC" w:rsidRPr="009360FC" w:rsidRDefault="009360FC" w:rsidP="009360FC">
      <w:pPr>
        <w:jc w:val="both"/>
        <w:rPr>
          <w:lang w:val="es-MX"/>
        </w:rPr>
      </w:pPr>
      <w:r w:rsidRPr="009360FC">
        <w:rPr>
          <w:lang w:val="es-MX"/>
        </w:rPr>
        <w:t>Adicionalmente, históricamente se ha permitido que los animales beban directamente de los ríos y arroyos, generando erosión significativa. Esta práctica, común entre los pobladores, ha resultado en la pérdida de suelo y ha generado conflictos con las entidades gubernamentales responsables de la conservación del medio ambiente. La discordancia entre la percepción local y las regulaciones</w:t>
      </w:r>
      <w:r>
        <w:rPr>
          <w:lang w:val="es-MX"/>
        </w:rPr>
        <w:t xml:space="preserve"> </w:t>
      </w:r>
      <w:r w:rsidRPr="009360FC">
        <w:rPr>
          <w:lang w:val="es-MX"/>
        </w:rPr>
        <w:t>ambientales destaca la necesidad de estrategias de manejo sustentable y educación ambiental para lograr un equilibrio entre las actividades humanas y la preservación del entorno natural.</w:t>
      </w:r>
    </w:p>
    <w:p w14:paraId="14FC7ACC" w14:textId="75BAF710" w:rsidR="009360FC" w:rsidRDefault="009360FC" w:rsidP="009360FC">
      <w:pPr>
        <w:jc w:val="both"/>
        <w:rPr>
          <w:lang w:val="es-MX"/>
        </w:rPr>
      </w:pPr>
      <w:r w:rsidRPr="009360FC">
        <w:rPr>
          <w:lang w:val="es-MX"/>
        </w:rPr>
        <w:t>En conclusión, los conflictos socioambientales en los distritos censales Mano Negra y Ñirehuao revelan la complejidad de armonizar la conservación de los recursos naturales con las actividades productivas. La evolución en la tenencia de la tierra, las prácticas de uso del bosque sin planificación y los desafíos en la gestión del agua son aspectos que demandan atención integral. Abordar estos problemas requerirá un enfoque colaborativo entre la comunidad, las autoridades gubernamentales y los organismos de fiscalización. Promover prácticas sostenibles, fortalecer la educación ambiental y encontrar soluciones que concilien las necesidades de desarrollo con la preservación del entorno son pasos esenciales para construir un futuro armonioso y sostenible en estos territorios.</w:t>
      </w:r>
    </w:p>
    <w:bookmarkEnd w:id="72"/>
    <w:p w14:paraId="77365B5E" w14:textId="5E90C13A" w:rsidR="009360FC" w:rsidRDefault="009360FC" w:rsidP="00482D30">
      <w:pPr>
        <w:pStyle w:val="Ttulo4"/>
        <w:numPr>
          <w:ilvl w:val="3"/>
          <w:numId w:val="1"/>
        </w:numPr>
        <w:spacing w:after="120"/>
        <w:ind w:left="1077"/>
        <w:rPr>
          <w:lang w:val="es-MX"/>
        </w:rPr>
      </w:pPr>
      <w:r>
        <w:rPr>
          <w:lang w:val="es-MX"/>
        </w:rPr>
        <w:t>Planificación territorial</w:t>
      </w:r>
    </w:p>
    <w:p w14:paraId="634340E5" w14:textId="00788926" w:rsidR="009360FC" w:rsidRPr="009360FC" w:rsidRDefault="009360FC" w:rsidP="009360FC">
      <w:pPr>
        <w:jc w:val="both"/>
        <w:rPr>
          <w:lang w:val="es-MX"/>
        </w:rPr>
      </w:pPr>
      <w:r w:rsidRPr="009360FC">
        <w:rPr>
          <w:lang w:val="es-MX"/>
        </w:rPr>
        <w:t xml:space="preserve">La planificación territorial es un elemento crucial para el desarrollo sostenible de cualquier región, y en el caso específico de los distritos censales Mano Negra y Ñirehuao, en la comuna de Coyhaique, adquiere una importancia significativa. Esta área, ubicada en la </w:t>
      </w:r>
      <w:r w:rsidR="006A0568">
        <w:rPr>
          <w:lang w:val="es-MX"/>
        </w:rPr>
        <w:t>r</w:t>
      </w:r>
      <w:r w:rsidRPr="009360FC">
        <w:rPr>
          <w:lang w:val="es-MX"/>
        </w:rPr>
        <w:t>egión de Aysén, se caracteriza por su belleza natural, recursos forestales, actividades agropecuarias y el interés creciente en el turismo rural.</w:t>
      </w:r>
    </w:p>
    <w:p w14:paraId="1FA6D6F2" w14:textId="261D80D6" w:rsidR="009360FC" w:rsidRDefault="009360FC" w:rsidP="009360FC">
      <w:pPr>
        <w:jc w:val="both"/>
        <w:rPr>
          <w:lang w:val="es-MX"/>
        </w:rPr>
      </w:pPr>
      <w:r w:rsidRPr="009360FC">
        <w:rPr>
          <w:lang w:val="es-MX"/>
        </w:rPr>
        <w:t>La planificación territorial eficiente no solo busca organizar el espacio geográfico, sino también garantizar el equilibrio entre el desarrollo económico, la preservación del medio ambiente y la mejora de la calidad de vida de sus habitantes. En este contexto, resulta fundamental explorar la distribución de equipamiento e infraestructura social, así como comprender cómo la planificación territorial contribuye a abordar desafíos socioeconómicos y ambientales específicos de estos distritos censales.</w:t>
      </w:r>
    </w:p>
    <w:p w14:paraId="3F19B77E" w14:textId="41340792" w:rsidR="006A0568" w:rsidRDefault="006A0568" w:rsidP="00482D30">
      <w:pPr>
        <w:pStyle w:val="Ttulo5"/>
        <w:numPr>
          <w:ilvl w:val="4"/>
          <w:numId w:val="1"/>
        </w:numPr>
        <w:spacing w:after="120"/>
        <w:ind w:left="1434" w:hanging="1077"/>
        <w:rPr>
          <w:lang w:val="es-MX"/>
        </w:rPr>
      </w:pPr>
      <w:bookmarkStart w:id="73" w:name="_Hlk166085914"/>
      <w:r>
        <w:rPr>
          <w:lang w:val="es-MX"/>
        </w:rPr>
        <w:lastRenderedPageBreak/>
        <w:t>Zonificación</w:t>
      </w:r>
    </w:p>
    <w:p w14:paraId="440AA6BB" w14:textId="77777777" w:rsidR="00696540" w:rsidRPr="00696540" w:rsidRDefault="00696540" w:rsidP="00696540">
      <w:pPr>
        <w:jc w:val="both"/>
        <w:rPr>
          <w:lang w:val="es-MX"/>
        </w:rPr>
      </w:pPr>
      <w:r w:rsidRPr="00696540">
        <w:rPr>
          <w:lang w:val="es-MX"/>
        </w:rPr>
        <w:t>La zonificación en los distritos censales Mano Negra y Ñirehuao es un componente esencial de la planificación territorial, considerando la diversidad de recursos y características que presenta esta región. En este contexto, se identifican zonas de gran valor productivo, como aquellas con aptitud ganadera, agrícola y forestal. Estas áreas no solo sustentan la economía local, sino que también definen la identidad y el modo de vida de las comunidades rurales, siendo fundamentales para la planificación de actividades agropecuarias y forestales sostenibles.</w:t>
      </w:r>
    </w:p>
    <w:p w14:paraId="67AB3E68" w14:textId="77777777" w:rsidR="00696540" w:rsidRPr="00696540" w:rsidRDefault="00696540" w:rsidP="00696540">
      <w:pPr>
        <w:jc w:val="both"/>
        <w:rPr>
          <w:lang w:val="es-MX"/>
        </w:rPr>
      </w:pPr>
      <w:r w:rsidRPr="00696540">
        <w:rPr>
          <w:lang w:val="es-MX"/>
        </w:rPr>
        <w:t>Por otro lado, se destacan zonas de gran valor turístico, caracterizadas por paisajes imponentes, cursos de agua cristalina y condiciones propicias para el desarrollo de actividades turísticas y deportes al aire libre. Estas áreas representan un potencial significativo para el turismo de intereses especiales, atrayendo a visitantes interesados en la naturaleza virgen y experiencias auténticas.</w:t>
      </w:r>
    </w:p>
    <w:p w14:paraId="0DBA1B44" w14:textId="711F6743" w:rsidR="00696540" w:rsidRPr="00696540" w:rsidRDefault="00696540" w:rsidP="00696540">
      <w:pPr>
        <w:jc w:val="both"/>
        <w:rPr>
          <w:lang w:val="es-MX"/>
        </w:rPr>
      </w:pPr>
      <w:r w:rsidRPr="00696540">
        <w:rPr>
          <w:lang w:val="es-MX"/>
        </w:rPr>
        <w:t>Asimismo, se identifican zonas de valor arqueológico, como es el caso de Baño Nuevo, donde se encuentran importantes vestigios de presencia humana que datan de épocas ancestrales. La</w:t>
      </w:r>
      <w:r>
        <w:rPr>
          <w:lang w:val="es-MX"/>
        </w:rPr>
        <w:t xml:space="preserve"> </w:t>
      </w:r>
      <w:r w:rsidRPr="00696540">
        <w:rPr>
          <w:lang w:val="es-MX"/>
        </w:rPr>
        <w:t>preservación y gestión adecuada de estas áreas son esenciales para proteger el patrimonio cultural de la región y fomentar la investigación arqueológica.</w:t>
      </w:r>
    </w:p>
    <w:p w14:paraId="6D070412" w14:textId="37B4C29D" w:rsidR="00696540" w:rsidRDefault="00696540" w:rsidP="00696540">
      <w:pPr>
        <w:jc w:val="both"/>
        <w:rPr>
          <w:lang w:val="es-MX"/>
        </w:rPr>
      </w:pPr>
      <w:r w:rsidRPr="00696540">
        <w:rPr>
          <w:lang w:val="es-MX"/>
        </w:rPr>
        <w:t>Por último, se resalta la existencia de zonas con un destacado patrimonio natural, como el Valle de la Luna en Ñirehuao, conocido por su belleza escénica única. Asimismo, Baño Nuevo alberga la presencia exclusiva del Ñandú en la región de Aysén, una especie emblemática que requiere medidas de conservación específicas. La zonificación, en este sentido, se convierte en una herramienta clave para gestionar y preservar estos valores, promoviendo un desarrollo territorial equilibrado y sostenible.</w:t>
      </w:r>
    </w:p>
    <w:bookmarkEnd w:id="73"/>
    <w:p w14:paraId="29568DBE" w14:textId="21FAE827" w:rsidR="00696540" w:rsidRDefault="00696540" w:rsidP="00482D30">
      <w:pPr>
        <w:pStyle w:val="Ttulo5"/>
        <w:numPr>
          <w:ilvl w:val="4"/>
          <w:numId w:val="1"/>
        </w:numPr>
        <w:spacing w:after="120"/>
        <w:ind w:left="1434" w:hanging="1077"/>
        <w:rPr>
          <w:lang w:val="es-MX"/>
        </w:rPr>
      </w:pPr>
      <w:r>
        <w:rPr>
          <w:lang w:val="es-MX"/>
        </w:rPr>
        <w:t>Distribución del equipamiento social</w:t>
      </w:r>
    </w:p>
    <w:p w14:paraId="0199704B" w14:textId="77777777" w:rsidR="00696540" w:rsidRPr="00696540" w:rsidRDefault="00696540" w:rsidP="00696540">
      <w:pPr>
        <w:jc w:val="both"/>
        <w:rPr>
          <w:lang w:val="es-MX"/>
        </w:rPr>
      </w:pPr>
      <w:r w:rsidRPr="00696540">
        <w:rPr>
          <w:lang w:val="es-MX"/>
        </w:rPr>
        <w:t>La distribución del equipamiento social en los distritos censales Mano Negra y Ñirehuao se caracteriza por la presencia de centros poblados que actúan como nodos fundamentales para la comunidad. En el distrito Mano Negra, destaca la localidad de Villa Ortega, que alberga una amplia variedad de servicios esenciales, incluyendo una escuela, posta de salud, reten de Carabineros, museo, plaza, tendido eléctrico y suministro de agua potable.</w:t>
      </w:r>
    </w:p>
    <w:p w14:paraId="767597BA" w14:textId="77777777" w:rsidR="00696540" w:rsidRPr="00696540" w:rsidRDefault="00696540" w:rsidP="00696540">
      <w:pPr>
        <w:jc w:val="both"/>
        <w:rPr>
          <w:lang w:val="es-MX"/>
        </w:rPr>
      </w:pPr>
      <w:r w:rsidRPr="00696540">
        <w:rPr>
          <w:lang w:val="es-MX"/>
        </w:rPr>
        <w:t>Además, en la actualidad, se han desarrollado servicios complementarios como comercios, restaurantes, camping, cabañas y opciones de turismo, como cabalgatas, que contribuyen al desarrollo local y ofrecen alternativas atractivas para residentes y visitantes.</w:t>
      </w:r>
    </w:p>
    <w:p w14:paraId="184ABA67" w14:textId="77777777" w:rsidR="00696540" w:rsidRPr="00696540" w:rsidRDefault="00696540" w:rsidP="00696540">
      <w:pPr>
        <w:jc w:val="both"/>
        <w:rPr>
          <w:lang w:val="es-MX"/>
        </w:rPr>
      </w:pPr>
      <w:r w:rsidRPr="00696540">
        <w:rPr>
          <w:lang w:val="es-MX"/>
        </w:rPr>
        <w:t>En el distrito Ñirehuao, las localidades de Ñirehuao y Arroyo El Gato son puntos clave con equipamiento social. En Ñirehuao, se cuenta con la escuela Valle de la Luna, reten de Carabineros, posta de salud, plaza, suministro de energía eléctrica y agua potable, así como algunos locales comerciales que satisfacen las necesidades básicas de la comunidad.</w:t>
      </w:r>
    </w:p>
    <w:p w14:paraId="05DDBBCA" w14:textId="77777777" w:rsidR="00696540" w:rsidRPr="00696540" w:rsidRDefault="00696540" w:rsidP="00696540">
      <w:pPr>
        <w:jc w:val="both"/>
        <w:rPr>
          <w:lang w:val="es-MX"/>
        </w:rPr>
      </w:pPr>
      <w:r w:rsidRPr="00696540">
        <w:rPr>
          <w:lang w:val="es-MX"/>
        </w:rPr>
        <w:t>Por su parte, en Arroyo El Gato, la oferta incluye una escuela con internado, posta de salud, restaurante, minimercado y servicios turísticos, como camping, cabañas y cabalgatas.</w:t>
      </w:r>
    </w:p>
    <w:p w14:paraId="39809C6D" w14:textId="2679FAF8" w:rsidR="00696540" w:rsidRDefault="00696540" w:rsidP="00696540">
      <w:pPr>
        <w:jc w:val="both"/>
        <w:rPr>
          <w:lang w:val="es-MX"/>
        </w:rPr>
      </w:pPr>
      <w:r w:rsidRPr="00696540">
        <w:rPr>
          <w:lang w:val="es-MX"/>
        </w:rPr>
        <w:lastRenderedPageBreak/>
        <w:t>Esta infraestructura contribuye a fortalecer la cohesión social y a mejorar la calidad de vida de los habitantes en estas áreas rurales, demostrando la importancia de la planificación territorial para garantizar servicios accesibles y equitativos.</w:t>
      </w:r>
    </w:p>
    <w:p w14:paraId="2D007EBB" w14:textId="1E45FCC6" w:rsidR="00696540" w:rsidRDefault="00696540" w:rsidP="00482D30">
      <w:pPr>
        <w:pStyle w:val="Ttulo5"/>
        <w:numPr>
          <w:ilvl w:val="4"/>
          <w:numId w:val="1"/>
        </w:numPr>
        <w:spacing w:after="120"/>
        <w:rPr>
          <w:lang w:val="es-MX"/>
        </w:rPr>
      </w:pPr>
      <w:r>
        <w:rPr>
          <w:lang w:val="es-MX"/>
        </w:rPr>
        <w:t>Distribución de la infraestructura</w:t>
      </w:r>
    </w:p>
    <w:p w14:paraId="15415C3A" w14:textId="77777777" w:rsidR="00696540" w:rsidRDefault="00696540" w:rsidP="00696540">
      <w:pPr>
        <w:jc w:val="both"/>
        <w:rPr>
          <w:lang w:val="es-MX"/>
        </w:rPr>
      </w:pPr>
      <w:r w:rsidRPr="00696540">
        <w:rPr>
          <w:lang w:val="es-MX"/>
        </w:rPr>
        <w:t>La distribución de la infraestructura en los distritos censales Mano Negra y Ñirehuao refleja la planificación territorial orientada a satisfacer las necesidades básicas de las comunidades rurales. En el distrito Mano Negra, destaca la localidad de Villa Ortega, donde se concentra gran parte de la infraestructura esencial. Se dispone de una red vial que conecta los diversos puntos, contribuyendo a la accesibilidad y movilidad en la zona. Además, la presencia de servicios como la escuela, posta de salud, reten de Carabineros, museo, plaza, tendido eléctrico y suministro de agua potable evidencian un esfuerzo por brindar servicios básicos y promover el bienestar de la población.</w:t>
      </w:r>
    </w:p>
    <w:p w14:paraId="07E95A9D" w14:textId="1CFF9D47" w:rsidR="00696540" w:rsidRPr="00696540" w:rsidRDefault="00696540" w:rsidP="00696540">
      <w:pPr>
        <w:jc w:val="both"/>
        <w:rPr>
          <w:lang w:val="es-MX"/>
        </w:rPr>
      </w:pPr>
      <w:r w:rsidRPr="00696540">
        <w:rPr>
          <w:lang w:val="es-MX"/>
        </w:rPr>
        <w:t>En el distrito Ñirehuao, las localidades de Ñirehuao y Arroyo El Gato también muestran una distribución de infraestructura pensada en función de las necesidades de la comunidad. La presencia de la escuela Valle de la Luna, reten de Carabineros, posta de salud, plaza, suministro de energía eléctrica y agua potable en Ñirehuao, así como servicios adicionales como comercios, reflejan una planificación que busca garantizar condiciones adecuadas para la vida cotidiana de los habitantes. En Arroyo El Gato, la infraestructura también se orienta a satisfacer necesidades clave, incluyendo escuela con internado, posta de salud, restaurante, minimercado y servicios turísticos, reforzando la idea de una planificación territorial que considera tanto aspectos básicos como opciones para el desarrollo local y turístico.</w:t>
      </w:r>
    </w:p>
    <w:p w14:paraId="67A35D5C" w14:textId="5FBE8C5D" w:rsidR="00C55F20" w:rsidRPr="00C55F20" w:rsidRDefault="00C55F20" w:rsidP="00482D30">
      <w:pPr>
        <w:pStyle w:val="Ttulo3"/>
        <w:numPr>
          <w:ilvl w:val="2"/>
          <w:numId w:val="1"/>
        </w:numPr>
        <w:spacing w:after="120"/>
        <w:rPr>
          <w:lang w:val="es-MX"/>
        </w:rPr>
      </w:pPr>
      <w:bookmarkStart w:id="74" w:name="_Toc168394520"/>
      <w:r>
        <w:rPr>
          <w:lang w:val="es-MX"/>
        </w:rPr>
        <w:t>Caracterización de la temática del Acuerdo</w:t>
      </w:r>
      <w:bookmarkEnd w:id="74"/>
    </w:p>
    <w:p w14:paraId="11AAE99A" w14:textId="77777777" w:rsidR="00C638B8" w:rsidRDefault="00C638B8" w:rsidP="00C638B8">
      <w:pPr>
        <w:rPr>
          <w:lang w:val="es-MX"/>
        </w:rPr>
      </w:pPr>
      <w:r>
        <w:rPr>
          <w:lang w:val="es-MX"/>
        </w:rPr>
        <w:t>Del posterior análisis y validación con los actores relevantes, surgen los objetivos de la propuesta de APL. En esta sección se entrega una descripción general de las temáticas a abordar por el Acuerdo.</w:t>
      </w:r>
    </w:p>
    <w:p w14:paraId="76149354" w14:textId="0E65013E" w:rsidR="00C638B8" w:rsidRDefault="00C638B8" w:rsidP="00482D30">
      <w:pPr>
        <w:pStyle w:val="Ttulo4"/>
        <w:numPr>
          <w:ilvl w:val="3"/>
          <w:numId w:val="1"/>
        </w:numPr>
        <w:spacing w:after="120"/>
        <w:rPr>
          <w:lang w:val="es-MX"/>
        </w:rPr>
      </w:pPr>
      <w:r>
        <w:rPr>
          <w:lang w:val="es-MX"/>
        </w:rPr>
        <w:t>Competencia desleal por producción y/o venta ilegal de leña</w:t>
      </w:r>
    </w:p>
    <w:p w14:paraId="05CC75D1" w14:textId="0F0D68B9" w:rsidR="00495810" w:rsidRDefault="00E10083" w:rsidP="002E06D9">
      <w:pPr>
        <w:jc w:val="both"/>
        <w:rPr>
          <w:lang w:val="es-MX"/>
        </w:rPr>
      </w:pPr>
      <w:r>
        <w:rPr>
          <w:lang w:val="es-MX"/>
        </w:rPr>
        <w:t xml:space="preserve">La </w:t>
      </w:r>
      <w:r w:rsidR="00495810">
        <w:rPr>
          <w:lang w:val="es-MX"/>
        </w:rPr>
        <w:t>producción y venta ilegal de leña está</w:t>
      </w:r>
      <w:r>
        <w:rPr>
          <w:lang w:val="es-MX"/>
        </w:rPr>
        <w:t>n</w:t>
      </w:r>
      <w:r w:rsidR="00495810">
        <w:rPr>
          <w:lang w:val="es-MX"/>
        </w:rPr>
        <w:t xml:space="preserve"> relacionad</w:t>
      </w:r>
      <w:r>
        <w:rPr>
          <w:lang w:val="es-MX"/>
        </w:rPr>
        <w:t>as</w:t>
      </w:r>
      <w:r w:rsidR="00495810">
        <w:rPr>
          <w:lang w:val="es-MX"/>
        </w:rPr>
        <w:t xml:space="preserve"> con el </w:t>
      </w:r>
      <w:r>
        <w:rPr>
          <w:lang w:val="es-MX"/>
        </w:rPr>
        <w:t>in</w:t>
      </w:r>
      <w:r w:rsidR="00495810">
        <w:rPr>
          <w:lang w:val="es-MX"/>
        </w:rPr>
        <w:t>cumplimiento de la legislación tributaria y forestal</w:t>
      </w:r>
      <w:r>
        <w:rPr>
          <w:lang w:val="es-MX"/>
        </w:rPr>
        <w:t>, los que corresponden a requisitos que actualmente se deben cumplir para obtener el Sello de calidad de leña</w:t>
      </w:r>
      <w:r w:rsidR="002E06D9">
        <w:rPr>
          <w:lang w:val="es-MX"/>
        </w:rPr>
        <w:t>, reconocimiento</w:t>
      </w:r>
      <w:r>
        <w:rPr>
          <w:lang w:val="es-MX"/>
        </w:rPr>
        <w:t xml:space="preserve"> </w:t>
      </w:r>
      <w:r w:rsidR="00E44A79">
        <w:rPr>
          <w:lang w:val="es-MX"/>
        </w:rPr>
        <w:t xml:space="preserve">que </w:t>
      </w:r>
      <w:r w:rsidR="002E06D9">
        <w:rPr>
          <w:lang w:val="es-MX"/>
        </w:rPr>
        <w:t>entre</w:t>
      </w:r>
      <w:r w:rsidR="00E44A79">
        <w:rPr>
          <w:lang w:val="es-MX"/>
        </w:rPr>
        <w:t>ga</w:t>
      </w:r>
      <w:r>
        <w:rPr>
          <w:lang w:val="es-MX"/>
        </w:rPr>
        <w:t xml:space="preserve"> el Ministerio de energía a través de la Agencia de sostenibilidad energética</w:t>
      </w:r>
      <w:r w:rsidR="00E44A79">
        <w:rPr>
          <w:lang w:val="es-MX"/>
        </w:rPr>
        <w:t xml:space="preserve">, </w:t>
      </w:r>
      <w:r w:rsidR="002E06D9" w:rsidRPr="002E06D9">
        <w:rPr>
          <w:lang w:val="es-MX"/>
        </w:rPr>
        <w:t xml:space="preserve">con el objetivo de destacar y diferenciar a comerciantes de leña seca y formales que cumplen con el estándar de calidad definido por este sello, </w:t>
      </w:r>
      <w:r w:rsidR="002E06D9" w:rsidRPr="002E06D9">
        <w:rPr>
          <w:u w:val="single"/>
          <w:lang w:val="es-MX"/>
        </w:rPr>
        <w:t>además de preparar el mercado para un contexto de aplicación de la ley de biocombustibles sólidos</w:t>
      </w:r>
      <w:r w:rsidR="002E06D9" w:rsidRPr="002E06D9">
        <w:rPr>
          <w:lang w:val="es-MX"/>
        </w:rPr>
        <w:t xml:space="preserve"> (</w:t>
      </w:r>
      <w:r w:rsidR="002E06D9">
        <w:rPr>
          <w:lang w:val="es-MX"/>
        </w:rPr>
        <w:t>L</w:t>
      </w:r>
      <w:r w:rsidR="002E06D9" w:rsidRPr="002E06D9">
        <w:rPr>
          <w:lang w:val="es-MX"/>
        </w:rPr>
        <w:t>ey N°21.499).</w:t>
      </w:r>
    </w:p>
    <w:p w14:paraId="08F0B2F5" w14:textId="77777777" w:rsidR="00E64C6A" w:rsidRDefault="002E06D9" w:rsidP="002E06D9">
      <w:pPr>
        <w:jc w:val="both"/>
        <w:rPr>
          <w:lang w:val="es-MX"/>
        </w:rPr>
      </w:pPr>
      <w:r>
        <w:rPr>
          <w:lang w:val="es-MX"/>
        </w:rPr>
        <w:t xml:space="preserve">Tal como se mencionó en la manifestación de interés, en la región de Aysén existen elevados niveles de informalidad en el mercado de la leña, tanto en su origen como en su comercialización. La leña es la principal fuente de energía utilizada para calefacción, pero la mayoría proviene de corta sin plan de manejo forestal aprobado. </w:t>
      </w:r>
      <w:r w:rsidRPr="002E06D9">
        <w:rPr>
          <w:lang w:val="es-MX"/>
        </w:rPr>
        <w:t>Según el estudio “Transferencia Modelos de Gestión Territorial en Cuencas de Aysén”, 600 usuarios ocupan el bosque, sin</w:t>
      </w:r>
      <w:r>
        <w:rPr>
          <w:lang w:val="es-MX"/>
        </w:rPr>
        <w:t xml:space="preserve"> </w:t>
      </w:r>
      <w:r w:rsidRPr="002E06D9">
        <w:rPr>
          <w:lang w:val="es-MX"/>
        </w:rPr>
        <w:t>embargo, los registros CONAF-INDAP indican que solo el 20%-30% de ellos tienen vínculos con dichas entidades. La diferencia se</w:t>
      </w:r>
      <w:r>
        <w:rPr>
          <w:lang w:val="es-MX"/>
        </w:rPr>
        <w:t xml:space="preserve"> </w:t>
      </w:r>
      <w:r w:rsidRPr="002E06D9">
        <w:rPr>
          <w:lang w:val="es-MX"/>
        </w:rPr>
        <w:t xml:space="preserve">debe principalmente a </w:t>
      </w:r>
      <w:r>
        <w:rPr>
          <w:lang w:val="es-MX"/>
        </w:rPr>
        <w:t xml:space="preserve">las </w:t>
      </w:r>
      <w:r w:rsidRPr="002E06D9">
        <w:rPr>
          <w:lang w:val="es-MX"/>
        </w:rPr>
        <w:t xml:space="preserve">restricciones de la Ley de Bosque Nativo y </w:t>
      </w:r>
      <w:r>
        <w:rPr>
          <w:lang w:val="es-MX"/>
        </w:rPr>
        <w:t xml:space="preserve">al </w:t>
      </w:r>
      <w:r w:rsidRPr="002E06D9">
        <w:rPr>
          <w:lang w:val="es-MX"/>
        </w:rPr>
        <w:t>temor a formalizarse en el SII.</w:t>
      </w:r>
      <w:r w:rsidR="00E64C6A">
        <w:rPr>
          <w:lang w:val="es-MX"/>
        </w:rPr>
        <w:t xml:space="preserve"> </w:t>
      </w:r>
    </w:p>
    <w:p w14:paraId="4DA71041" w14:textId="441C609E" w:rsidR="00495810" w:rsidRDefault="00E64C6A" w:rsidP="00E64C6A">
      <w:pPr>
        <w:jc w:val="both"/>
        <w:rPr>
          <w:lang w:val="es-MX"/>
        </w:rPr>
      </w:pPr>
      <w:r>
        <w:rPr>
          <w:lang w:val="es-MX"/>
        </w:rPr>
        <w:lastRenderedPageBreak/>
        <w:t>Respecto a la comercialización, la venta formal con emisión de boleta o factura se remite únicamente a las transacciones realizadas mediante licitaciones de servicios públicos; el resto de las ventas a domicilios particulares, que representan el mayor volumen comercializado, se realiza de manera informal, sin emisión de documentos tributarios, y la gran mayoría sin certificaciones que acrediten la calidad del producto.</w:t>
      </w:r>
    </w:p>
    <w:p w14:paraId="318A4E82" w14:textId="21F28D52" w:rsidR="00495810" w:rsidRDefault="00495810" w:rsidP="00482D30">
      <w:pPr>
        <w:pStyle w:val="Ttulo4"/>
        <w:numPr>
          <w:ilvl w:val="3"/>
          <w:numId w:val="1"/>
        </w:numPr>
        <w:spacing w:after="120"/>
        <w:jc w:val="both"/>
        <w:rPr>
          <w:lang w:val="es-MX"/>
        </w:rPr>
      </w:pPr>
      <w:r>
        <w:rPr>
          <w:lang w:val="es-MX"/>
        </w:rPr>
        <w:t>Manejo sustentable del bosque nativo</w:t>
      </w:r>
    </w:p>
    <w:p w14:paraId="192533A2" w14:textId="0A9CF804" w:rsidR="00495810" w:rsidRDefault="00E64C6A" w:rsidP="00E64C6A">
      <w:pPr>
        <w:jc w:val="both"/>
        <w:rPr>
          <w:lang w:val="es-MX"/>
        </w:rPr>
      </w:pPr>
      <w:r>
        <w:rPr>
          <w:lang w:val="es-MX"/>
        </w:rPr>
        <w:t xml:space="preserve">Como se mencionó, la mayor parte de la leña comercializada en la comuna de Coyhaique proviene de corta no amparada bajo un plan de manejo forestal aprobado por la CONAF. Sin duda, es un </w:t>
      </w:r>
      <w:r w:rsidRPr="00E64C6A">
        <w:rPr>
          <w:lang w:val="es-MX"/>
        </w:rPr>
        <w:t>factor</w:t>
      </w:r>
      <w:r>
        <w:rPr>
          <w:lang w:val="es-MX"/>
        </w:rPr>
        <w:t xml:space="preserve"> que</w:t>
      </w:r>
      <w:r w:rsidRPr="00E64C6A">
        <w:rPr>
          <w:lang w:val="es-MX"/>
        </w:rPr>
        <w:t xml:space="preserve"> aumentan la vulnerabilidad del recurso, sobre todo si no se adoptan medidas que fortalezcan el conocimiento,</w:t>
      </w:r>
      <w:r>
        <w:rPr>
          <w:lang w:val="es-MX"/>
        </w:rPr>
        <w:t xml:space="preserve"> </w:t>
      </w:r>
      <w:r w:rsidRPr="00E64C6A">
        <w:rPr>
          <w:lang w:val="es-MX"/>
        </w:rPr>
        <w:t>gestión y manejo del bosque nativo.</w:t>
      </w:r>
    </w:p>
    <w:p w14:paraId="51A9F6F9" w14:textId="62B73C3E" w:rsidR="00196643" w:rsidRPr="00196643" w:rsidRDefault="00E64C6A" w:rsidP="00196643">
      <w:pPr>
        <w:jc w:val="both"/>
        <w:rPr>
          <w:lang w:val="es-MX"/>
        </w:rPr>
      </w:pPr>
      <w:r>
        <w:rPr>
          <w:lang w:val="es-MX"/>
        </w:rPr>
        <w:t>Al respecto, este Acuerdo posee una componente diferenciadora respecto a otros Acuerdos en bosque nativo, ya que no solo persigue el uso sustentable del recurso, sino que además busca que este se materialice a través de la ordenación forestal</w:t>
      </w:r>
      <w:r w:rsidR="00196643">
        <w:rPr>
          <w:lang w:val="es-MX"/>
        </w:rPr>
        <w:t xml:space="preserve">, </w:t>
      </w:r>
      <w:r w:rsidR="00196643" w:rsidRPr="00196643">
        <w:rPr>
          <w:lang w:val="es-MX"/>
        </w:rPr>
        <w:t>aborda</w:t>
      </w:r>
      <w:r w:rsidR="00196643">
        <w:rPr>
          <w:lang w:val="es-MX"/>
        </w:rPr>
        <w:t>ndo</w:t>
      </w:r>
      <w:r w:rsidR="00196643" w:rsidRPr="00196643">
        <w:rPr>
          <w:lang w:val="es-MX"/>
        </w:rPr>
        <w:t xml:space="preserve"> la producción sustentable mediante la ordenación de todo el patrimonio forestal predial; así, el</w:t>
      </w:r>
      <w:r w:rsidR="00196643">
        <w:rPr>
          <w:lang w:val="es-MX"/>
        </w:rPr>
        <w:t xml:space="preserve"> </w:t>
      </w:r>
      <w:r w:rsidR="00196643" w:rsidRPr="00196643">
        <w:rPr>
          <w:lang w:val="es-MX"/>
        </w:rPr>
        <w:t>aprovechamiento se basará en parámetros de sustentabilidad calculados con precisión, evaluando la proyección de otros usos</w:t>
      </w:r>
      <w:r w:rsidR="00196643">
        <w:rPr>
          <w:lang w:val="es-MX"/>
        </w:rPr>
        <w:t xml:space="preserve"> </w:t>
      </w:r>
      <w:r w:rsidR="00196643" w:rsidRPr="00196643">
        <w:rPr>
          <w:lang w:val="es-MX"/>
        </w:rPr>
        <w:t>del recurso y compatibiliz</w:t>
      </w:r>
      <w:r w:rsidR="00196643">
        <w:rPr>
          <w:lang w:val="es-MX"/>
        </w:rPr>
        <w:t>ándolos</w:t>
      </w:r>
      <w:r w:rsidR="00196643" w:rsidRPr="00196643">
        <w:rPr>
          <w:lang w:val="es-MX"/>
        </w:rPr>
        <w:t xml:space="preserve"> dentro de una planificación estratégica, como turismo, protección y conservación, producción no</w:t>
      </w:r>
      <w:r w:rsidR="00196643">
        <w:rPr>
          <w:lang w:val="es-MX"/>
        </w:rPr>
        <w:t xml:space="preserve"> </w:t>
      </w:r>
      <w:r w:rsidR="00196643" w:rsidRPr="00196643">
        <w:rPr>
          <w:lang w:val="es-MX"/>
        </w:rPr>
        <w:t>maderera, promoción de la economía circular mediante el aprovechamiento eficiente de materia prima y reducción de residuos,</w:t>
      </w:r>
      <w:r w:rsidR="00196643">
        <w:rPr>
          <w:lang w:val="es-MX"/>
        </w:rPr>
        <w:t xml:space="preserve"> entre otros</w:t>
      </w:r>
      <w:r w:rsidR="00196643" w:rsidRPr="00196643">
        <w:rPr>
          <w:lang w:val="es-MX"/>
        </w:rPr>
        <w:t>.</w:t>
      </w:r>
    </w:p>
    <w:p w14:paraId="63B1971E" w14:textId="3FE439CD" w:rsidR="00C55F20" w:rsidRDefault="00495810" w:rsidP="00482D30">
      <w:pPr>
        <w:pStyle w:val="Ttulo4"/>
        <w:numPr>
          <w:ilvl w:val="3"/>
          <w:numId w:val="1"/>
        </w:numPr>
        <w:spacing w:after="120"/>
        <w:jc w:val="both"/>
        <w:rPr>
          <w:lang w:val="es-MX"/>
        </w:rPr>
      </w:pPr>
      <w:r>
        <w:rPr>
          <w:lang w:val="es-MX"/>
        </w:rPr>
        <w:t>Optimización de la producción forestal</w:t>
      </w:r>
      <w:r w:rsidR="00C638B8">
        <w:rPr>
          <w:lang w:val="es-MX"/>
        </w:rPr>
        <w:t xml:space="preserve"> </w:t>
      </w:r>
    </w:p>
    <w:p w14:paraId="56AC30A3" w14:textId="1E3B0035" w:rsidR="00EB7FB1" w:rsidRDefault="00CD5FC1" w:rsidP="00CD5FC1">
      <w:pPr>
        <w:jc w:val="both"/>
        <w:rPr>
          <w:lang w:val="es-MX"/>
        </w:rPr>
      </w:pPr>
      <w:r>
        <w:rPr>
          <w:lang w:val="es-MX"/>
        </w:rPr>
        <w:t>Este punto abarca una serie de parámetros, que, desarrollados paralelamente, permiten alcanzarlo, y que pretenden ser abordados en la Propuesta de APL.</w:t>
      </w:r>
    </w:p>
    <w:p w14:paraId="4FE6B33F" w14:textId="0EB8F482" w:rsidR="00CD5FC1" w:rsidRDefault="005244E9" w:rsidP="00482D30">
      <w:pPr>
        <w:pStyle w:val="Ttulo5"/>
        <w:numPr>
          <w:ilvl w:val="4"/>
          <w:numId w:val="1"/>
        </w:numPr>
        <w:spacing w:after="120"/>
        <w:jc w:val="both"/>
        <w:rPr>
          <w:rFonts w:eastAsiaTheme="minorHAnsi"/>
          <w:lang w:val="es-MX"/>
        </w:rPr>
      </w:pPr>
      <w:r>
        <w:rPr>
          <w:rFonts w:eastAsiaTheme="minorHAnsi"/>
          <w:lang w:val="es-MX"/>
        </w:rPr>
        <w:t xml:space="preserve">Educación </w:t>
      </w:r>
      <w:r w:rsidR="00CD5FC1" w:rsidRPr="00CD5FC1">
        <w:rPr>
          <w:rFonts w:eastAsiaTheme="minorHAnsi"/>
          <w:lang w:val="es-MX"/>
        </w:rPr>
        <w:t>a los consumidores sobre la importancia del manejo sustentable del bosque con criterios de ordenación forestal y los riesgos asociados a la compra de productos forestales ilegales</w:t>
      </w:r>
    </w:p>
    <w:p w14:paraId="3205A8E7" w14:textId="77679407" w:rsidR="005244E9" w:rsidRPr="005244E9" w:rsidRDefault="005244E9" w:rsidP="005244E9">
      <w:pPr>
        <w:jc w:val="both"/>
        <w:rPr>
          <w:lang w:val="es-MX"/>
        </w:rPr>
      </w:pPr>
      <w:r w:rsidRPr="005244E9">
        <w:rPr>
          <w:lang w:val="es-MX"/>
        </w:rPr>
        <w:t>En un esfuerzo por promover prácticas responsables y sostenibles en el sector forestal, es crucial desarrollar programas de educación y concientización dirigidos a los consumidores</w:t>
      </w:r>
      <w:r>
        <w:rPr>
          <w:lang w:val="es-MX"/>
        </w:rPr>
        <w:t>, lo cual fue validado con los actores relevantes en los talleres participativos</w:t>
      </w:r>
      <w:r w:rsidRPr="005244E9">
        <w:rPr>
          <w:lang w:val="es-MX"/>
        </w:rPr>
        <w:t>. Estos programas tienen como objetivo principal informar a los consumidores sobre la importancia del manejo sustentable del bosque con criterios de ordenación forestal y los riesgos asociados a la compra de productos forestales ilegales.</w:t>
      </w:r>
    </w:p>
    <w:p w14:paraId="50FE58FF" w14:textId="09C59F42" w:rsidR="005244E9" w:rsidRPr="005244E9" w:rsidRDefault="005244E9" w:rsidP="005244E9">
      <w:pPr>
        <w:jc w:val="both"/>
        <w:rPr>
          <w:lang w:val="es-MX"/>
        </w:rPr>
      </w:pPr>
      <w:r w:rsidRPr="005244E9">
        <w:rPr>
          <w:lang w:val="es-MX"/>
        </w:rPr>
        <w:t xml:space="preserve">El manejo sustentable del bosque no solo garantiza la conservación de </w:t>
      </w:r>
      <w:r>
        <w:rPr>
          <w:lang w:val="es-MX"/>
        </w:rPr>
        <w:t>los</w:t>
      </w:r>
      <w:r w:rsidRPr="005244E9">
        <w:rPr>
          <w:lang w:val="es-MX"/>
        </w:rPr>
        <w:t xml:space="preserve"> recursos naturales, sino que también contribuye al bienestar de las comunidades locales y al equilibrio ambiental</w:t>
      </w:r>
      <w:r w:rsidR="003829B9">
        <w:rPr>
          <w:lang w:val="es-MX"/>
        </w:rPr>
        <w:t>. A través de la ordenación forestal</w:t>
      </w:r>
      <w:r>
        <w:rPr>
          <w:lang w:val="es-MX"/>
        </w:rPr>
        <w:t xml:space="preserve">, </w:t>
      </w:r>
      <w:r w:rsidR="003829B9">
        <w:rPr>
          <w:lang w:val="es-MX"/>
        </w:rPr>
        <w:t>se</w:t>
      </w:r>
      <w:r>
        <w:rPr>
          <w:lang w:val="es-MX"/>
        </w:rPr>
        <w:t xml:space="preserve"> </w:t>
      </w:r>
      <w:r w:rsidRPr="005244E9">
        <w:rPr>
          <w:lang w:val="es-MX"/>
        </w:rPr>
        <w:t>promueve</w:t>
      </w:r>
      <w:r w:rsidR="003829B9">
        <w:rPr>
          <w:lang w:val="es-MX"/>
        </w:rPr>
        <w:t>n</w:t>
      </w:r>
      <w:r w:rsidRPr="005244E9">
        <w:rPr>
          <w:lang w:val="es-MX"/>
        </w:rPr>
        <w:t xml:space="preserve"> prácticas de uso responsable de los recursos forestales, asegurando su disponibilidad para las generaciones futuras.</w:t>
      </w:r>
    </w:p>
    <w:p w14:paraId="16A30E69" w14:textId="37FE241D" w:rsidR="005244E9" w:rsidRPr="005244E9" w:rsidRDefault="005244E9" w:rsidP="005244E9">
      <w:pPr>
        <w:jc w:val="both"/>
        <w:rPr>
          <w:lang w:val="es-MX"/>
        </w:rPr>
      </w:pPr>
      <w:r w:rsidRPr="005244E9">
        <w:rPr>
          <w:lang w:val="es-MX"/>
        </w:rPr>
        <w:t xml:space="preserve">Sin embargo, la compra de productos forestales ilegales representa una amenaza significativa para la salud de </w:t>
      </w:r>
      <w:r>
        <w:rPr>
          <w:lang w:val="es-MX"/>
        </w:rPr>
        <w:t>l</w:t>
      </w:r>
      <w:r w:rsidRPr="005244E9">
        <w:rPr>
          <w:lang w:val="es-MX"/>
        </w:rPr>
        <w:t xml:space="preserve">os bosques. Estas prácticas no solo contribuyen a la deforestación y pérdida de biodiversidad, sino que también perpetúan condiciones laborales precarias y fomentan la </w:t>
      </w:r>
      <w:r>
        <w:rPr>
          <w:lang w:val="es-MX"/>
        </w:rPr>
        <w:t>informalidad</w:t>
      </w:r>
      <w:r w:rsidRPr="005244E9">
        <w:rPr>
          <w:lang w:val="es-MX"/>
        </w:rPr>
        <w:t>.</w:t>
      </w:r>
    </w:p>
    <w:p w14:paraId="4809A284" w14:textId="2C10DDFA" w:rsidR="005244E9" w:rsidRPr="005244E9" w:rsidRDefault="005244E9" w:rsidP="005244E9">
      <w:pPr>
        <w:jc w:val="both"/>
        <w:rPr>
          <w:lang w:val="es-MX"/>
        </w:rPr>
      </w:pPr>
      <w:r w:rsidRPr="005244E9">
        <w:rPr>
          <w:lang w:val="es-MX"/>
        </w:rPr>
        <w:lastRenderedPageBreak/>
        <w:t xml:space="preserve">Por lo tanto, es imperativo que los consumidores estén debidamente informados sobre la procedencia de los productos forestales que adquieren. A través de programas de educación y concientización, </w:t>
      </w:r>
      <w:r>
        <w:rPr>
          <w:lang w:val="es-MX"/>
        </w:rPr>
        <w:t>se puede</w:t>
      </w:r>
      <w:r w:rsidRPr="005244E9">
        <w:rPr>
          <w:lang w:val="es-MX"/>
        </w:rPr>
        <w:t xml:space="preserve"> empoderar a los consumidores para que tomen decisiones informadas y éticas en sus compras, fomentando así un mercado más responsable y sostenible.</w:t>
      </w:r>
    </w:p>
    <w:p w14:paraId="469AAA5B" w14:textId="1542D05A" w:rsidR="00CD5FC1" w:rsidRDefault="005244E9" w:rsidP="005244E9">
      <w:pPr>
        <w:jc w:val="both"/>
        <w:rPr>
          <w:lang w:val="es-MX"/>
        </w:rPr>
      </w:pPr>
      <w:r w:rsidRPr="005244E9">
        <w:rPr>
          <w:lang w:val="es-MX"/>
        </w:rPr>
        <w:t xml:space="preserve">Estos programas pueden incluir campañas de sensibilización en medios de comunicación, talleres educativos en escuelas y comunidades, material informativo en puntos de venta, entre otras estrategias. Al educar a los consumidores, estamos no solo </w:t>
      </w:r>
      <w:r>
        <w:rPr>
          <w:lang w:val="es-MX"/>
        </w:rPr>
        <w:t xml:space="preserve">se </w:t>
      </w:r>
      <w:r w:rsidRPr="005244E9">
        <w:rPr>
          <w:lang w:val="es-MX"/>
        </w:rPr>
        <w:t>protege</w:t>
      </w:r>
      <w:r>
        <w:rPr>
          <w:lang w:val="es-MX"/>
        </w:rPr>
        <w:t xml:space="preserve"> el patrimonio forestal</w:t>
      </w:r>
      <w:r w:rsidRPr="005244E9">
        <w:rPr>
          <w:lang w:val="es-MX"/>
        </w:rPr>
        <w:t xml:space="preserve">, sino </w:t>
      </w:r>
      <w:r>
        <w:rPr>
          <w:lang w:val="es-MX"/>
        </w:rPr>
        <w:t xml:space="preserve">que </w:t>
      </w:r>
      <w:r w:rsidRPr="005244E9">
        <w:rPr>
          <w:lang w:val="es-MX"/>
        </w:rPr>
        <w:t xml:space="preserve">también </w:t>
      </w:r>
      <w:r>
        <w:rPr>
          <w:lang w:val="es-MX"/>
        </w:rPr>
        <w:t xml:space="preserve">se </w:t>
      </w:r>
      <w:r w:rsidRPr="005244E9">
        <w:rPr>
          <w:lang w:val="es-MX"/>
        </w:rPr>
        <w:t>construye un futuro más próspero y equitativo para todos.</w:t>
      </w:r>
    </w:p>
    <w:p w14:paraId="0C2F247D" w14:textId="036DA1E8" w:rsidR="005244E9" w:rsidRDefault="005244E9" w:rsidP="00482D30">
      <w:pPr>
        <w:pStyle w:val="Ttulo5"/>
        <w:numPr>
          <w:ilvl w:val="4"/>
          <w:numId w:val="1"/>
        </w:numPr>
        <w:spacing w:after="120"/>
        <w:ind w:left="1434" w:hanging="1077"/>
        <w:jc w:val="both"/>
        <w:rPr>
          <w:rFonts w:eastAsiaTheme="minorHAnsi"/>
          <w:lang w:val="es-MX"/>
        </w:rPr>
      </w:pPr>
      <w:r>
        <w:rPr>
          <w:rFonts w:eastAsiaTheme="minorHAnsi"/>
          <w:lang w:val="es-MX"/>
        </w:rPr>
        <w:t>C</w:t>
      </w:r>
      <w:r w:rsidRPr="005244E9">
        <w:rPr>
          <w:rFonts w:eastAsiaTheme="minorHAnsi"/>
          <w:lang w:val="es-MX"/>
        </w:rPr>
        <w:t>apacitación con énfasis en la gestión empresarial, la venta formal, el manejo sustentable del bosque y las prácticas de producción responsable.</w:t>
      </w:r>
    </w:p>
    <w:p w14:paraId="1C3D6388" w14:textId="77777777" w:rsidR="005244E9" w:rsidRPr="005244E9" w:rsidRDefault="005244E9" w:rsidP="005244E9">
      <w:pPr>
        <w:jc w:val="both"/>
        <w:rPr>
          <w:lang w:val="es-MX"/>
        </w:rPr>
      </w:pPr>
      <w:r w:rsidRPr="005244E9">
        <w:rPr>
          <w:lang w:val="es-MX"/>
        </w:rPr>
        <w:t>La implementación de programas de capacitación es fundamental para cerrar las brechas de conocimiento y mejorar la disponibilidad de mano de obra especializada en el sector forestal. Estos programas tienen un enfoque integral que abarca diferentes aspectos, desde la gestión empresarial hasta el manejo sustentable del bosque y las prácticas de producción responsable.</w:t>
      </w:r>
    </w:p>
    <w:p w14:paraId="3F4B9709" w14:textId="77777777" w:rsidR="005244E9" w:rsidRPr="005244E9" w:rsidRDefault="005244E9" w:rsidP="005244E9">
      <w:pPr>
        <w:jc w:val="both"/>
        <w:rPr>
          <w:lang w:val="es-MX"/>
        </w:rPr>
      </w:pPr>
      <w:r w:rsidRPr="005244E9">
        <w:rPr>
          <w:lang w:val="es-MX"/>
        </w:rPr>
        <w:t>Con un énfasis en la gestión empresarial, los participantes adquieren habilidades clave para administrar eficientemente sus negocios en el sector forestal. Esto incluye aspectos como la planificación estratégica, la gestión financiera, el desarrollo de modelos de negocio sostenibles y la identificación de oportunidades de mercado.</w:t>
      </w:r>
    </w:p>
    <w:p w14:paraId="32D9EE47" w14:textId="77777777" w:rsidR="005244E9" w:rsidRPr="005244E9" w:rsidRDefault="005244E9" w:rsidP="005244E9">
      <w:pPr>
        <w:jc w:val="both"/>
        <w:rPr>
          <w:lang w:val="es-MX"/>
        </w:rPr>
      </w:pPr>
      <w:r w:rsidRPr="005244E9">
        <w:rPr>
          <w:lang w:val="es-MX"/>
        </w:rPr>
        <w:t>Además, se brinda formación en venta formal, proporcionando a los participantes las herramientas necesarias para comercializar sus productos de manera efectiva y ética. Esto implica el desarrollo de habilidades de negociación, marketing y servicio al cliente, así como el cumplimiento de normativas y estándares comerciales.</w:t>
      </w:r>
    </w:p>
    <w:p w14:paraId="52D3E21C" w14:textId="77777777" w:rsidR="005244E9" w:rsidRPr="005244E9" w:rsidRDefault="005244E9" w:rsidP="005244E9">
      <w:pPr>
        <w:jc w:val="both"/>
        <w:rPr>
          <w:lang w:val="es-MX"/>
        </w:rPr>
      </w:pPr>
      <w:r w:rsidRPr="005244E9">
        <w:rPr>
          <w:lang w:val="es-MX"/>
        </w:rPr>
        <w:t>El manejo sustentable del bosque es otro pilar fundamental de estos programas de capacitación. Los participantes aprenden técnicas y prácticas que promueven la conservación de los recursos forestales, como la silvicultura responsable, la protección de la biodiversidad y la mitigación de impactos ambientales.</w:t>
      </w:r>
    </w:p>
    <w:p w14:paraId="0D0C0974" w14:textId="77777777" w:rsidR="005244E9" w:rsidRPr="005244E9" w:rsidRDefault="005244E9" w:rsidP="005244E9">
      <w:pPr>
        <w:jc w:val="both"/>
        <w:rPr>
          <w:lang w:val="es-MX"/>
        </w:rPr>
      </w:pPr>
      <w:r w:rsidRPr="005244E9">
        <w:rPr>
          <w:lang w:val="es-MX"/>
        </w:rPr>
        <w:t>Asimismo, se hace hincapié en las prácticas de producción responsable, que garantizan que la actividad forestal se lleve a cabo de manera ética y respetuosa con el medio ambiente y las comunidades locales. Esto incluye el cumplimiento de regulaciones ambientales, el respeto a los derechos laborales y la promoción de prácticas de producción sostenibles.</w:t>
      </w:r>
    </w:p>
    <w:p w14:paraId="579ACA0D" w14:textId="45BDE042" w:rsidR="00CD5FC1" w:rsidRDefault="005244E9" w:rsidP="005244E9">
      <w:pPr>
        <w:jc w:val="both"/>
        <w:rPr>
          <w:lang w:val="es-MX"/>
        </w:rPr>
      </w:pPr>
      <w:r w:rsidRPr="005244E9">
        <w:rPr>
          <w:lang w:val="es-MX"/>
        </w:rPr>
        <w:t>En resumen, la implementación de programas de capacitación en el sector forestal tiene como objetivo proporcionar a los trabajadores las habilidades y conocimientos necesarios para operar de manera efectiva y responsable en este importante sector económico. Al cerrar las brechas de conocimiento y mejorar la disponibilidad de mano de obra especializada, contribuimos a un desarrollo forestal más sostenible y equitativo.</w:t>
      </w:r>
    </w:p>
    <w:p w14:paraId="3AF8C728" w14:textId="77777777" w:rsidR="00482D30" w:rsidRDefault="00482D30" w:rsidP="005244E9">
      <w:pPr>
        <w:jc w:val="both"/>
        <w:rPr>
          <w:lang w:val="es-MX"/>
        </w:rPr>
      </w:pPr>
    </w:p>
    <w:p w14:paraId="74860B28" w14:textId="64C2D2EA" w:rsidR="00100E8F" w:rsidRDefault="00100E8F" w:rsidP="00482D30">
      <w:pPr>
        <w:pStyle w:val="Ttulo5"/>
        <w:numPr>
          <w:ilvl w:val="4"/>
          <w:numId w:val="1"/>
        </w:numPr>
        <w:spacing w:after="120"/>
        <w:ind w:left="1434" w:hanging="1077"/>
        <w:rPr>
          <w:rFonts w:eastAsiaTheme="minorHAnsi"/>
          <w:lang w:val="es-MX"/>
        </w:rPr>
      </w:pPr>
      <w:r>
        <w:rPr>
          <w:rFonts w:eastAsiaTheme="minorHAnsi"/>
          <w:lang w:val="es-MX"/>
        </w:rPr>
        <w:lastRenderedPageBreak/>
        <w:t>Fomento productivo y promoción del manejo sustentable</w:t>
      </w:r>
    </w:p>
    <w:p w14:paraId="1DBCC212" w14:textId="77777777" w:rsidR="00100E8F" w:rsidRPr="00100E8F" w:rsidRDefault="00100E8F" w:rsidP="00100E8F">
      <w:pPr>
        <w:jc w:val="both"/>
        <w:rPr>
          <w:lang w:val="es-MX"/>
        </w:rPr>
      </w:pPr>
      <w:r w:rsidRPr="00100E8F">
        <w:rPr>
          <w:lang w:val="es-MX"/>
        </w:rPr>
        <w:t>La generación de una estrategia de fomento productivo y promoción del manejo sustentable es fundamental para impulsar el desarrollo económico y social en el sector forestal. Esta estrategia tiene como objetivo principal crear un entorno propicio para el crecimiento y la diversificación de las actividades productivas, al tiempo que se fomenta el uso responsable de los recursos naturales.</w:t>
      </w:r>
    </w:p>
    <w:p w14:paraId="2B6B88CC" w14:textId="77777777" w:rsidR="00100E8F" w:rsidRPr="00100E8F" w:rsidRDefault="00100E8F" w:rsidP="00100E8F">
      <w:pPr>
        <w:jc w:val="both"/>
        <w:rPr>
          <w:lang w:val="es-MX"/>
        </w:rPr>
      </w:pPr>
      <w:r w:rsidRPr="00100E8F">
        <w:rPr>
          <w:lang w:val="es-MX"/>
        </w:rPr>
        <w:t>En el corazón de esta estrategia se encuentra la promoción del manejo sustentable del bosque, que busca garantizar la conservación de los ecosistemas forestales a largo plazo. Esto implica la adopción de prácticas de silvicultura responsable, la protección de la biodiversidad, la prevención de incendios forestales y la restauración de áreas degradadas.</w:t>
      </w:r>
    </w:p>
    <w:p w14:paraId="5EFF5F54" w14:textId="3E1E22F7" w:rsidR="00100E8F" w:rsidRPr="00100E8F" w:rsidRDefault="00100E8F" w:rsidP="00100E8F">
      <w:pPr>
        <w:jc w:val="both"/>
        <w:rPr>
          <w:lang w:val="es-MX"/>
        </w:rPr>
      </w:pPr>
      <w:r w:rsidRPr="00100E8F">
        <w:rPr>
          <w:lang w:val="es-MX"/>
        </w:rPr>
        <w:t xml:space="preserve">Además, la estrategia de fomento productivo </w:t>
      </w:r>
      <w:r>
        <w:rPr>
          <w:lang w:val="es-MX"/>
        </w:rPr>
        <w:t>puede</w:t>
      </w:r>
      <w:r w:rsidRPr="00100E8F">
        <w:rPr>
          <w:lang w:val="es-MX"/>
        </w:rPr>
        <w:t xml:space="preserve"> estimular la innovación y la adopción de tecnologías sostenibles en el sector forestal. Esto incluye el desarrollo de nuevos productos y procesos, la implementación de prácticas </w:t>
      </w:r>
      <w:r>
        <w:rPr>
          <w:lang w:val="es-MX"/>
        </w:rPr>
        <w:t>silvíc</w:t>
      </w:r>
      <w:r w:rsidRPr="00100E8F">
        <w:rPr>
          <w:lang w:val="es-MX"/>
        </w:rPr>
        <w:t>olas más eficientes y la mejora de la cadena de valor forestal.</w:t>
      </w:r>
    </w:p>
    <w:p w14:paraId="3A7FFD06" w14:textId="77777777" w:rsidR="00100E8F" w:rsidRPr="00100E8F" w:rsidRDefault="00100E8F" w:rsidP="00100E8F">
      <w:pPr>
        <w:jc w:val="both"/>
        <w:rPr>
          <w:lang w:val="es-MX"/>
        </w:rPr>
      </w:pPr>
      <w:r w:rsidRPr="00100E8F">
        <w:rPr>
          <w:lang w:val="es-MX"/>
        </w:rPr>
        <w:t>Para lograr estos objetivos, es fundamental promover la colaboración entre los diferentes actores del sector, incluyendo a los productores, empresas forestales, organizaciones de la sociedad civil y entidades gubernamentales. Se deben establecer alianzas estratégicas y mecanismos de coordinación que permitan aprovechar sinergias y maximizar el impacto de las iniciativas de fomento productivo.</w:t>
      </w:r>
    </w:p>
    <w:p w14:paraId="292EF25A" w14:textId="435B3071" w:rsidR="00100E8F" w:rsidRPr="00100E8F" w:rsidRDefault="00100E8F" w:rsidP="00100E8F">
      <w:pPr>
        <w:jc w:val="both"/>
        <w:rPr>
          <w:lang w:val="es-MX"/>
        </w:rPr>
      </w:pPr>
      <w:r w:rsidRPr="00100E8F">
        <w:rPr>
          <w:lang w:val="es-MX"/>
        </w:rPr>
        <w:t xml:space="preserve">Asimismo, es importante diseñar programas de apoyo específicos que brinden incentivos económicos y técnicos para la adopción de prácticas sustentables. Estos pueden incluir </w:t>
      </w:r>
      <w:r>
        <w:rPr>
          <w:lang w:val="es-MX"/>
        </w:rPr>
        <w:t xml:space="preserve">puntajes adicionales en programas de alcance regional a productores forestales que participen en programas que promuevan la producción legal y sustentable como este este Acuerdo, </w:t>
      </w:r>
      <w:r w:rsidRPr="00100E8F">
        <w:rPr>
          <w:lang w:val="es-MX"/>
        </w:rPr>
        <w:t>subsidios para la certificación forestal</w:t>
      </w:r>
      <w:r>
        <w:rPr>
          <w:lang w:val="es-MX"/>
        </w:rPr>
        <w:t xml:space="preserve"> </w:t>
      </w:r>
      <w:r w:rsidRPr="00100E8F">
        <w:rPr>
          <w:lang w:val="es-MX"/>
        </w:rPr>
        <w:t>y programas de capacitación para productores y trabajadores del sector</w:t>
      </w:r>
      <w:r>
        <w:rPr>
          <w:lang w:val="es-MX"/>
        </w:rPr>
        <w:t>, entre otros, iniciativas que fueron manifestadas en los talleres participativos</w:t>
      </w:r>
      <w:r w:rsidRPr="00100E8F">
        <w:rPr>
          <w:lang w:val="es-MX"/>
        </w:rPr>
        <w:t>.</w:t>
      </w:r>
    </w:p>
    <w:p w14:paraId="39BB87DC" w14:textId="1C5E40D6" w:rsidR="00100E8F" w:rsidRDefault="00100E8F" w:rsidP="00100E8F">
      <w:pPr>
        <w:jc w:val="both"/>
        <w:rPr>
          <w:lang w:val="es-MX"/>
        </w:rPr>
      </w:pPr>
      <w:r w:rsidRPr="00100E8F">
        <w:rPr>
          <w:lang w:val="es-MX"/>
        </w:rPr>
        <w:t xml:space="preserve">En resumen, la generación de una estrategia de fomento productivo y promoción del manejo sustentable es esencial para impulsar el desarrollo económico, social y ambiental en el sector forestal. </w:t>
      </w:r>
    </w:p>
    <w:p w14:paraId="3B13644D" w14:textId="5C8D0151" w:rsidR="00100E8F" w:rsidRDefault="00100E8F" w:rsidP="00482D30">
      <w:pPr>
        <w:pStyle w:val="Ttulo5"/>
        <w:numPr>
          <w:ilvl w:val="4"/>
          <w:numId w:val="1"/>
        </w:numPr>
        <w:spacing w:after="120"/>
        <w:ind w:left="1434" w:hanging="1077"/>
        <w:rPr>
          <w:lang w:val="es-MX"/>
        </w:rPr>
      </w:pPr>
      <w:r w:rsidRPr="00100E8F">
        <w:rPr>
          <w:lang w:val="es-MX"/>
        </w:rPr>
        <w:t>Aplicar y/o promover el manejo y producción sustentable del bosque nativo a través de la ordenación forestal y la venta formal.</w:t>
      </w:r>
    </w:p>
    <w:p w14:paraId="50CDD671" w14:textId="77777777" w:rsidR="00100E8F" w:rsidRPr="00100E8F" w:rsidRDefault="00100E8F" w:rsidP="00834915">
      <w:pPr>
        <w:jc w:val="both"/>
        <w:rPr>
          <w:lang w:val="es-MX"/>
        </w:rPr>
      </w:pPr>
      <w:r w:rsidRPr="00100E8F">
        <w:rPr>
          <w:lang w:val="es-MX"/>
        </w:rPr>
        <w:t>La aplicación y promoción del manejo sustentable y la producción responsable en los bosques nativos son pilares fundamentales para garantizar la conservación de estos ecosistemas vitales. A través de la ordenación forestal y la venta formal, se busca asegurar la utilización racional de los recursos forestales, minimizando los impactos negativos en el medio ambiente y maximizando los beneficios sociales y económicos para las comunidades locales y la sociedad en general.</w:t>
      </w:r>
    </w:p>
    <w:p w14:paraId="7373E8B0" w14:textId="77777777" w:rsidR="00100E8F" w:rsidRPr="00100E8F" w:rsidRDefault="00100E8F" w:rsidP="00834915">
      <w:pPr>
        <w:jc w:val="both"/>
        <w:rPr>
          <w:lang w:val="es-MX"/>
        </w:rPr>
      </w:pPr>
      <w:r w:rsidRPr="00100E8F">
        <w:rPr>
          <w:lang w:val="es-MX"/>
        </w:rPr>
        <w:t>La ordenación forestal implica la implementación de prácticas planificadas y cuidadosas para el aprovechamiento de los recursos maderables y no maderables del bosque. Esto incluye la selección adecuada de árboles para la extracción, el mantenimiento de la diversidad genética y la protección de la biodiversidad, así como la restauración de áreas degradadas y la prevención de incendios forestales.</w:t>
      </w:r>
    </w:p>
    <w:p w14:paraId="1DF260F8" w14:textId="77777777" w:rsidR="00100E8F" w:rsidRPr="00100E8F" w:rsidRDefault="00100E8F" w:rsidP="00834915">
      <w:pPr>
        <w:jc w:val="both"/>
        <w:rPr>
          <w:lang w:val="es-MX"/>
        </w:rPr>
      </w:pPr>
      <w:r w:rsidRPr="00100E8F">
        <w:rPr>
          <w:lang w:val="es-MX"/>
        </w:rPr>
        <w:lastRenderedPageBreak/>
        <w:t>Por otro lado, la venta formal de productos forestales provenientes de bosques nativos garantiza la trazabilidad y legalidad de dichos productos, contribuyendo a combatir la tala ilegal y el comercio clandestino. Además, fomenta la transparencia en la cadena de suministro, lo que genera confianza en los consumidores y fortalece la reputación del sector forestal.</w:t>
      </w:r>
    </w:p>
    <w:p w14:paraId="7A4658A9" w14:textId="59680EB7" w:rsidR="00100E8F" w:rsidRPr="00100E8F" w:rsidRDefault="00100E8F" w:rsidP="00834915">
      <w:pPr>
        <w:jc w:val="both"/>
        <w:rPr>
          <w:lang w:val="es-MX"/>
        </w:rPr>
      </w:pPr>
      <w:r w:rsidRPr="00100E8F">
        <w:rPr>
          <w:lang w:val="es-MX"/>
        </w:rPr>
        <w:t>Al promover el manejo sustentable y la venta formal de productos forestales, se impulsa el desarrollo de una economía forestal más justa y equitativa, que valora y respeta los recursos naturales y los derechos de las comunidades locales. Además, se contribuye a la conservación de la biodiversidad, la mitigación del cambio climático y la mejora de la calidad de vida de las personas que dependen de los bosques para su sustento.</w:t>
      </w:r>
    </w:p>
    <w:p w14:paraId="5D6DE8E8" w14:textId="3FE2C659" w:rsidR="00100E8F" w:rsidRDefault="00100E8F" w:rsidP="00834915">
      <w:pPr>
        <w:jc w:val="both"/>
        <w:rPr>
          <w:lang w:val="es-MX"/>
        </w:rPr>
      </w:pPr>
      <w:r w:rsidRPr="00100E8F">
        <w:rPr>
          <w:lang w:val="es-MX"/>
        </w:rPr>
        <w:t>En resumen, la aplicación y promoción del manejo y producción sustentable del bosque nativo a través de la ordenación forestal y la venta formal son acciones esenciales para garantizar la conservación de estos valiosos ecosistemas y asegurar su uso sostenible a largo plazo.</w:t>
      </w:r>
    </w:p>
    <w:p w14:paraId="70CDDEBC" w14:textId="368641E5" w:rsidR="00320A44" w:rsidRDefault="00C55F20" w:rsidP="00482D30">
      <w:pPr>
        <w:pStyle w:val="Ttulo2"/>
        <w:spacing w:before="360" w:after="240"/>
        <w:rPr>
          <w:lang w:val="es-MX"/>
        </w:rPr>
      </w:pPr>
      <w:bookmarkStart w:id="75" w:name="_Toc168394521"/>
      <w:r>
        <w:rPr>
          <w:lang w:val="es-MX"/>
        </w:rPr>
        <w:t xml:space="preserve">2.5 </w:t>
      </w:r>
      <w:r w:rsidRPr="00C55F20">
        <w:rPr>
          <w:lang w:val="es-MX"/>
        </w:rPr>
        <w:t>Identificación de los problemas a ser abordados por el Acuerdo</w:t>
      </w:r>
      <w:bookmarkEnd w:id="75"/>
    </w:p>
    <w:p w14:paraId="46A2C727" w14:textId="648A5993" w:rsidR="007E544D" w:rsidRPr="007E544D" w:rsidRDefault="007E544D" w:rsidP="007E544D">
      <w:pPr>
        <w:jc w:val="both"/>
        <w:rPr>
          <w:lang w:val="es-MX"/>
        </w:rPr>
      </w:pPr>
      <w:r w:rsidRPr="007E544D">
        <w:rPr>
          <w:lang w:val="es-MX"/>
        </w:rPr>
        <w:t xml:space="preserve">La identificación precisa de los problemas que requieren atención es el primer paso crucial en la elaboración de un acuerdo efectivo y orientado a soluciones. En este contexto, la identificación de los problemas a ser abordados por el </w:t>
      </w:r>
      <w:r>
        <w:rPr>
          <w:lang w:val="es-MX"/>
        </w:rPr>
        <w:t>A</w:t>
      </w:r>
      <w:r w:rsidRPr="007E544D">
        <w:rPr>
          <w:lang w:val="es-MX"/>
        </w:rPr>
        <w:t>cuerdo se convierte en una tarea fundamental para garantizar que las acciones propuestas sean pertinentes, eficaces y dirigidas hacia los desafíos reales que enfrenta el sector involucrado.</w:t>
      </w:r>
    </w:p>
    <w:p w14:paraId="5597E965" w14:textId="77777777" w:rsidR="007E544D" w:rsidRPr="007E544D" w:rsidRDefault="007E544D" w:rsidP="007E544D">
      <w:pPr>
        <w:jc w:val="both"/>
        <w:rPr>
          <w:lang w:val="es-MX"/>
        </w:rPr>
      </w:pPr>
      <w:r w:rsidRPr="007E544D">
        <w:rPr>
          <w:lang w:val="es-MX"/>
        </w:rPr>
        <w:t>El proceso de identificación de problemas implica un análisis exhaustivo de la situación actual, la evaluación de las necesidades y preocupaciones de las partes interesadas, así como la consideración de factores externos e internos que puedan influir en el problema. Además, es importante tener en cuenta la diversidad de perspectivas y experiencias de los actores involucrados, así como los posibles impactos y consecuencias de las soluciones propuestas.</w:t>
      </w:r>
    </w:p>
    <w:p w14:paraId="4E662B6C" w14:textId="200D4402" w:rsidR="007E544D" w:rsidRPr="007E544D" w:rsidRDefault="007E544D" w:rsidP="007E544D">
      <w:pPr>
        <w:jc w:val="both"/>
        <w:rPr>
          <w:lang w:val="es-MX"/>
        </w:rPr>
      </w:pPr>
      <w:r w:rsidRPr="007E544D">
        <w:rPr>
          <w:lang w:val="es-MX"/>
        </w:rPr>
        <w:t xml:space="preserve">Entre los pasos clave </w:t>
      </w:r>
      <w:r>
        <w:rPr>
          <w:lang w:val="es-MX"/>
        </w:rPr>
        <w:t xml:space="preserve">desarrollados </w:t>
      </w:r>
      <w:r w:rsidRPr="007E544D">
        <w:rPr>
          <w:lang w:val="es-MX"/>
        </w:rPr>
        <w:t>en este proceso se incluyen la recopilación de datos y evidencia relevante, la realización de consultas y diálogos con las partes interesadas, y la identificación de las causas subyacentes de los problemas identificados. Esto permit</w:t>
      </w:r>
      <w:r>
        <w:rPr>
          <w:lang w:val="es-MX"/>
        </w:rPr>
        <w:t>ió</w:t>
      </w:r>
      <w:r w:rsidRPr="007E544D">
        <w:rPr>
          <w:lang w:val="es-MX"/>
        </w:rPr>
        <w:t xml:space="preserve"> establecer una comprensión compartida de los desafíos y prioridades, así como definir objetivos claros y alcanzables para el </w:t>
      </w:r>
      <w:r>
        <w:rPr>
          <w:lang w:val="es-MX"/>
        </w:rPr>
        <w:t>A</w:t>
      </w:r>
      <w:r w:rsidRPr="007E544D">
        <w:rPr>
          <w:lang w:val="es-MX"/>
        </w:rPr>
        <w:t>cuerdo.</w:t>
      </w:r>
    </w:p>
    <w:p w14:paraId="559AEA8E" w14:textId="0E076518" w:rsidR="007E544D" w:rsidRPr="007E544D" w:rsidRDefault="007E544D" w:rsidP="007E544D">
      <w:pPr>
        <w:jc w:val="both"/>
        <w:rPr>
          <w:lang w:val="es-MX"/>
        </w:rPr>
      </w:pPr>
      <w:r w:rsidRPr="007E544D">
        <w:rPr>
          <w:lang w:val="es-MX"/>
        </w:rPr>
        <w:t xml:space="preserve">Al identificar los problemas a ser abordados por el </w:t>
      </w:r>
      <w:r>
        <w:rPr>
          <w:lang w:val="es-MX"/>
        </w:rPr>
        <w:t>A</w:t>
      </w:r>
      <w:r w:rsidRPr="007E544D">
        <w:rPr>
          <w:lang w:val="es-MX"/>
        </w:rPr>
        <w:t>cuerdo, es fundamental tener en cuenta la viabilidad política, social y económica de las soluciones propuestas, así como su capacidad para generar beneficios tangibles y sostenibles en el tiempo. Además, es importante considerar la posibilidad de sinergias y soluciones integradas que aborden múltiples problemas de manera simultánea.</w:t>
      </w:r>
    </w:p>
    <w:p w14:paraId="3D3E0601" w14:textId="2E346985" w:rsidR="00C55F20" w:rsidRDefault="007E544D" w:rsidP="007E544D">
      <w:pPr>
        <w:jc w:val="both"/>
        <w:rPr>
          <w:lang w:val="es-MX"/>
        </w:rPr>
      </w:pPr>
      <w:r w:rsidRPr="007E544D">
        <w:rPr>
          <w:lang w:val="es-MX"/>
        </w:rPr>
        <w:t xml:space="preserve">En resumen, la identificación de los problemas a ser abordados por el </w:t>
      </w:r>
      <w:r>
        <w:rPr>
          <w:lang w:val="es-MX"/>
        </w:rPr>
        <w:t>A</w:t>
      </w:r>
      <w:r w:rsidRPr="007E544D">
        <w:rPr>
          <w:lang w:val="es-MX"/>
        </w:rPr>
        <w:t>cuerdo es un proceso complejo pero fundamental que sienta las bases para el desarrollo de estrategias efectivas y soluciones innovadoras. Al centrarse en los desafíos más urgentes y relevantes, el acuerdo puede convertirse en un instrumento poderoso para promover el cambio positivo y generar impactos significativos en la sociedad.</w:t>
      </w:r>
    </w:p>
    <w:p w14:paraId="6E56235A" w14:textId="7936F533" w:rsidR="00C55F20" w:rsidRDefault="00C55F20" w:rsidP="00482D30">
      <w:pPr>
        <w:pStyle w:val="Ttulo3"/>
        <w:spacing w:after="120"/>
        <w:rPr>
          <w:lang w:val="es-MX"/>
        </w:rPr>
      </w:pPr>
      <w:bookmarkStart w:id="76" w:name="_Toc168394522"/>
      <w:r>
        <w:rPr>
          <w:lang w:val="es-MX"/>
        </w:rPr>
        <w:lastRenderedPageBreak/>
        <w:t>2.5.1 Elaboración de una matriz FODA</w:t>
      </w:r>
      <w:bookmarkEnd w:id="76"/>
    </w:p>
    <w:p w14:paraId="289BAC09" w14:textId="77777777" w:rsidR="007E544D" w:rsidRPr="00217ECC" w:rsidRDefault="007E544D" w:rsidP="007E544D">
      <w:pPr>
        <w:jc w:val="both"/>
        <w:rPr>
          <w:lang w:val="es-MX"/>
        </w:rPr>
      </w:pPr>
      <w:r w:rsidRPr="00217ECC">
        <w:rPr>
          <w:lang w:val="es-MX"/>
        </w:rPr>
        <w:t>El objetivo de elaborar una matriz FODA es la síntesis de la información recopilada hasta el momento en un formato que resulte accesible y fácil de comprender para identificar preliminarmente a los problemas.</w:t>
      </w:r>
    </w:p>
    <w:p w14:paraId="772395B4" w14:textId="77777777" w:rsidR="007E544D" w:rsidRPr="00217ECC" w:rsidRDefault="007E544D" w:rsidP="007E544D">
      <w:pPr>
        <w:jc w:val="both"/>
        <w:rPr>
          <w:lang w:val="es-MX"/>
        </w:rPr>
      </w:pPr>
      <w:r w:rsidRPr="00217ECC">
        <w:rPr>
          <w:lang w:val="es-MX"/>
        </w:rPr>
        <w:t>En función de la información levantada y analizada en este capítulo, se podrán establecer a modo de conclusiones generales las fortalezas y debilidades del sector para alcanzar el objetivo general según el tipo de APL en el que se esté trabajando.</w:t>
      </w:r>
    </w:p>
    <w:p w14:paraId="2B3322B0" w14:textId="77777777" w:rsidR="007E544D" w:rsidRPr="00217ECC" w:rsidRDefault="007E544D" w:rsidP="00217ECC">
      <w:pPr>
        <w:jc w:val="both"/>
        <w:rPr>
          <w:lang w:val="es-MX"/>
        </w:rPr>
      </w:pPr>
      <w:r w:rsidRPr="00217ECC">
        <w:rPr>
          <w:lang w:val="es-MX"/>
        </w:rPr>
        <w:t>La matriz FODA puede elaborarse para distintas temáticas en caso de ser necesario. Para efectos de la presentación de antecedentes a los actores que participarán de la identificación de problemas, se puede complementar mediante la entrega de datos relevantes levantados en la caracterización sectorial.</w:t>
      </w:r>
    </w:p>
    <w:p w14:paraId="63C67CFF" w14:textId="77777777" w:rsidR="007E544D" w:rsidRPr="00217ECC" w:rsidRDefault="007E544D" w:rsidP="007E544D">
      <w:pPr>
        <w:ind w:left="360"/>
        <w:jc w:val="both"/>
        <w:rPr>
          <w:lang w:val="es-MX"/>
        </w:rPr>
      </w:pPr>
      <w:r w:rsidRPr="00217ECC">
        <w:rPr>
          <w:lang w:val="es-MX"/>
        </w:rPr>
        <w:t>●</w:t>
      </w:r>
      <w:r w:rsidRPr="00217ECC">
        <w:rPr>
          <w:lang w:val="es-MX"/>
        </w:rPr>
        <w:tab/>
        <w:t>Fortalezas (F) y Debilidades (D)</w:t>
      </w:r>
    </w:p>
    <w:p w14:paraId="50B63247" w14:textId="77777777" w:rsidR="007E544D" w:rsidRPr="00217ECC" w:rsidRDefault="007E544D" w:rsidP="00217ECC">
      <w:pPr>
        <w:jc w:val="both"/>
        <w:rPr>
          <w:lang w:val="es-MX"/>
        </w:rPr>
      </w:pPr>
      <w:r w:rsidRPr="00217ECC">
        <w:rPr>
          <w:lang w:val="es-MX"/>
        </w:rPr>
        <w:t>Las fortalezas y debilidades, hacen referencia a los aspectos positivos y negativos, respectivamente, internos del sector y/o territorio que se analizaron en la sección de caracterización del Diagnóstico.</w:t>
      </w:r>
    </w:p>
    <w:p w14:paraId="78B3C05B" w14:textId="77777777" w:rsidR="007E544D" w:rsidRPr="00217ECC" w:rsidRDefault="007E544D" w:rsidP="00217ECC">
      <w:pPr>
        <w:jc w:val="both"/>
        <w:rPr>
          <w:lang w:val="es-MX"/>
        </w:rPr>
      </w:pPr>
      <w:r w:rsidRPr="00217ECC">
        <w:rPr>
          <w:lang w:val="es-MX"/>
        </w:rPr>
        <w:t xml:space="preserve">Las principales </w:t>
      </w:r>
      <w:r w:rsidRPr="00217ECC">
        <w:rPr>
          <w:b/>
          <w:bCs/>
          <w:lang w:val="es-MX"/>
        </w:rPr>
        <w:t>fortalezas</w:t>
      </w:r>
      <w:r w:rsidRPr="00217ECC">
        <w:rPr>
          <w:lang w:val="es-MX"/>
        </w:rPr>
        <w:t xml:space="preserve"> que podemos destacar el sector y en particular del consorcio de empresas son las siguientes.</w:t>
      </w:r>
    </w:p>
    <w:p w14:paraId="22E758D9" w14:textId="77777777" w:rsidR="007E544D" w:rsidRPr="00217ECC" w:rsidRDefault="007E544D" w:rsidP="00217ECC">
      <w:pPr>
        <w:jc w:val="both"/>
        <w:rPr>
          <w:lang w:val="es-MX"/>
        </w:rPr>
      </w:pPr>
      <w:r w:rsidRPr="00217ECC">
        <w:rPr>
          <w:lang w:val="es-MX"/>
        </w:rPr>
        <w:t>•</w:t>
      </w:r>
      <w:r w:rsidRPr="00217ECC">
        <w:rPr>
          <w:lang w:val="es-MX"/>
        </w:rPr>
        <w:tab/>
        <w:t>Las empresas que forman parte del consorcio poseen amplia experiencia en el ámbito de la producción forestal.</w:t>
      </w:r>
    </w:p>
    <w:p w14:paraId="204844FE" w14:textId="77777777" w:rsidR="007E544D" w:rsidRPr="00217ECC" w:rsidRDefault="007E544D" w:rsidP="00217ECC">
      <w:pPr>
        <w:jc w:val="both"/>
        <w:rPr>
          <w:lang w:val="es-MX"/>
        </w:rPr>
      </w:pPr>
      <w:r w:rsidRPr="00217ECC">
        <w:rPr>
          <w:lang w:val="es-MX"/>
        </w:rPr>
        <w:t>•</w:t>
      </w:r>
      <w:r w:rsidRPr="00217ECC">
        <w:rPr>
          <w:lang w:val="es-MX"/>
        </w:rPr>
        <w:tab/>
        <w:t>Las propiedades (predios) analizadas en el diagnóstico exhiben aptitudes forestales, disponen de recursos forestales naturales y cuentan también con plantaciones.</w:t>
      </w:r>
    </w:p>
    <w:p w14:paraId="0F8B74AE" w14:textId="77777777" w:rsidR="007E544D" w:rsidRPr="00217ECC" w:rsidRDefault="007E544D" w:rsidP="00217ECC">
      <w:pPr>
        <w:jc w:val="both"/>
        <w:rPr>
          <w:lang w:val="es-MX"/>
        </w:rPr>
      </w:pPr>
      <w:r w:rsidRPr="00217ECC">
        <w:rPr>
          <w:lang w:val="es-MX"/>
        </w:rPr>
        <w:t>•</w:t>
      </w:r>
      <w:r w:rsidRPr="00217ECC">
        <w:rPr>
          <w:lang w:val="es-MX"/>
        </w:rPr>
        <w:tab/>
        <w:t>Existe una disposición favorable para cumplir con la normativa y aplicar criterios de sostenibilidad ambiental mediante la elaboración de planes de manejo forestal en bosques nativos.</w:t>
      </w:r>
    </w:p>
    <w:p w14:paraId="7407F7B9" w14:textId="77777777" w:rsidR="007E544D" w:rsidRPr="00217ECC" w:rsidRDefault="007E544D" w:rsidP="00217ECC">
      <w:pPr>
        <w:jc w:val="both"/>
        <w:rPr>
          <w:lang w:val="es-MX"/>
        </w:rPr>
      </w:pPr>
      <w:r w:rsidRPr="00217ECC">
        <w:rPr>
          <w:lang w:val="es-MX"/>
        </w:rPr>
        <w:t>•</w:t>
      </w:r>
      <w:r w:rsidRPr="00217ECC">
        <w:rPr>
          <w:lang w:val="es-MX"/>
        </w:rPr>
        <w:tab/>
        <w:t>Alta motivación de los miembros del consorcio en el Acuerdo de Producción Limpia, evidenciada mediante su participación activa en encuestas, reuniones y otras actividades. Esta actitud refuerza el compromiso genuino con la sostenibilidad y contribuye al éxito continuo de las prácticas empresariales responsables.</w:t>
      </w:r>
    </w:p>
    <w:p w14:paraId="70B75D1B" w14:textId="77777777" w:rsidR="007E544D" w:rsidRPr="00217ECC" w:rsidRDefault="007E544D" w:rsidP="00217ECC">
      <w:pPr>
        <w:jc w:val="both"/>
        <w:rPr>
          <w:lang w:val="es-MX"/>
        </w:rPr>
      </w:pPr>
      <w:r w:rsidRPr="00217ECC">
        <w:rPr>
          <w:lang w:val="es-MX"/>
        </w:rPr>
        <w:t>•</w:t>
      </w:r>
      <w:r w:rsidRPr="00217ECC">
        <w:rPr>
          <w:lang w:val="es-MX"/>
        </w:rPr>
        <w:tab/>
        <w:t>Constitución como empresa refleja valentía y visión a largo plazo del consorcio, demostrando una decidida disposición para enfrentar desafíos empresariales. Esta decisión estratégica posiciona al consorcio para abordar eficazmente el mercado y capitalizar oportunidades de crecimiento.</w:t>
      </w:r>
    </w:p>
    <w:p w14:paraId="457BBA09" w14:textId="77777777" w:rsidR="007E544D" w:rsidRPr="00217ECC" w:rsidRDefault="007E544D" w:rsidP="00217ECC">
      <w:pPr>
        <w:jc w:val="both"/>
        <w:rPr>
          <w:lang w:val="es-MX"/>
        </w:rPr>
      </w:pPr>
      <w:r w:rsidRPr="00217ECC">
        <w:rPr>
          <w:lang w:val="es-MX"/>
        </w:rPr>
        <w:t xml:space="preserve">Por otro lado, entre las principales </w:t>
      </w:r>
      <w:r w:rsidRPr="00217ECC">
        <w:rPr>
          <w:b/>
          <w:bCs/>
          <w:lang w:val="es-MX"/>
        </w:rPr>
        <w:t>debilidades</w:t>
      </w:r>
      <w:r w:rsidRPr="00217ECC">
        <w:rPr>
          <w:lang w:val="es-MX"/>
        </w:rPr>
        <w:t xml:space="preserve"> que será necesario atender en el proceso de asesoría a las empresas del consorcio, aparecen las siguientes.</w:t>
      </w:r>
    </w:p>
    <w:p w14:paraId="369CD465" w14:textId="77777777" w:rsidR="007E544D" w:rsidRPr="00217ECC" w:rsidRDefault="007E544D" w:rsidP="00217ECC">
      <w:pPr>
        <w:jc w:val="both"/>
        <w:rPr>
          <w:lang w:val="es-MX"/>
        </w:rPr>
      </w:pPr>
      <w:r w:rsidRPr="00217ECC">
        <w:rPr>
          <w:lang w:val="es-MX"/>
        </w:rPr>
        <w:t xml:space="preserve"> •</w:t>
      </w:r>
      <w:r w:rsidRPr="00217ECC">
        <w:rPr>
          <w:lang w:val="es-MX"/>
        </w:rPr>
        <w:tab/>
        <w:t xml:space="preserve">La aprehensión y/o </w:t>
      </w:r>
      <w:proofErr w:type="gramStart"/>
      <w:r w:rsidRPr="00217ECC">
        <w:rPr>
          <w:lang w:val="es-MX"/>
        </w:rPr>
        <w:t>incertidumbre asociadas</w:t>
      </w:r>
      <w:proofErr w:type="gramEnd"/>
      <w:r w:rsidRPr="00217ECC">
        <w:rPr>
          <w:lang w:val="es-MX"/>
        </w:rPr>
        <w:t xml:space="preserve"> a los procesos formales de producción forestal, incluyendo sus requisitos, regulaciones y exigencias, a menudo se experimentan sin considerar completamente las garantías, oportunidades y beneficios a los que se puede acceder en este ámbito.</w:t>
      </w:r>
    </w:p>
    <w:p w14:paraId="398CFA76" w14:textId="77777777" w:rsidR="007E544D" w:rsidRPr="00217ECC" w:rsidRDefault="007E544D" w:rsidP="00217ECC">
      <w:pPr>
        <w:jc w:val="both"/>
        <w:rPr>
          <w:lang w:val="es-MX"/>
        </w:rPr>
      </w:pPr>
      <w:r w:rsidRPr="00217ECC">
        <w:rPr>
          <w:lang w:val="es-MX"/>
        </w:rPr>
        <w:lastRenderedPageBreak/>
        <w:t>•</w:t>
      </w:r>
      <w:r w:rsidRPr="00217ECC">
        <w:rPr>
          <w:lang w:val="es-MX"/>
        </w:rPr>
        <w:tab/>
        <w:t>Se identifica como una debilidad la limitada competencia en conocimientos y capacitación en el ámbito de la producción forestal sustentable, así como la restricción en el acceso a fuentes de financiamiento y programas de fomento y apoyo.</w:t>
      </w:r>
    </w:p>
    <w:p w14:paraId="70715D8D" w14:textId="77777777" w:rsidR="007E544D" w:rsidRPr="00217ECC" w:rsidRDefault="007E544D" w:rsidP="00217ECC">
      <w:pPr>
        <w:jc w:val="both"/>
        <w:rPr>
          <w:lang w:val="es-MX"/>
        </w:rPr>
      </w:pPr>
      <w:r w:rsidRPr="00217ECC">
        <w:rPr>
          <w:lang w:val="es-MX"/>
        </w:rPr>
        <w:t>•</w:t>
      </w:r>
      <w:r w:rsidRPr="00217ECC">
        <w:rPr>
          <w:lang w:val="es-MX"/>
        </w:rPr>
        <w:tab/>
        <w:t>La capacidad para incrementar el procesamiento y almacenamiento de productos con mayor valor agregado, como la madera elaborada, e incluso la infraestructura para el secado de leña, es limitada.</w:t>
      </w:r>
    </w:p>
    <w:p w14:paraId="481EDE83" w14:textId="77777777" w:rsidR="007E544D" w:rsidRPr="00217ECC" w:rsidRDefault="007E544D" w:rsidP="00217ECC">
      <w:pPr>
        <w:jc w:val="both"/>
        <w:rPr>
          <w:lang w:val="es-MX"/>
        </w:rPr>
      </w:pPr>
      <w:r w:rsidRPr="00217ECC">
        <w:rPr>
          <w:lang w:val="es-MX"/>
        </w:rPr>
        <w:t>•</w:t>
      </w:r>
      <w:r w:rsidRPr="00217ECC">
        <w:rPr>
          <w:lang w:val="es-MX"/>
        </w:rPr>
        <w:tab/>
        <w:t>Escasez estacional de mano de obra calificada (octubre a abril) afecta la eficiencia y calidad del trabajo, generando desafíos en actividades críticas y potencialmente impactando la productividad general de la empresa forestal.</w:t>
      </w:r>
    </w:p>
    <w:p w14:paraId="634B1DD5" w14:textId="77777777" w:rsidR="007E544D" w:rsidRPr="00217ECC" w:rsidRDefault="007E544D" w:rsidP="007E544D">
      <w:pPr>
        <w:ind w:left="360"/>
        <w:jc w:val="both"/>
        <w:rPr>
          <w:lang w:val="es-MX"/>
        </w:rPr>
      </w:pPr>
      <w:r w:rsidRPr="00217ECC">
        <w:rPr>
          <w:lang w:val="es-MX"/>
        </w:rPr>
        <w:t>●</w:t>
      </w:r>
      <w:r w:rsidRPr="00217ECC">
        <w:rPr>
          <w:lang w:val="es-MX"/>
        </w:rPr>
        <w:tab/>
        <w:t>Oportunidades (O) y Amenazas (A)</w:t>
      </w:r>
    </w:p>
    <w:p w14:paraId="53C450D7" w14:textId="77777777" w:rsidR="007E544D" w:rsidRPr="00217ECC" w:rsidRDefault="007E544D" w:rsidP="00217ECC">
      <w:pPr>
        <w:jc w:val="both"/>
        <w:rPr>
          <w:lang w:val="es-MX"/>
        </w:rPr>
      </w:pPr>
      <w:r w:rsidRPr="00217ECC">
        <w:rPr>
          <w:lang w:val="es-MX"/>
        </w:rPr>
        <w:t>Por otro lado, encontramos las oportunidades y amenazas, que hacen referencia a los aspectos positivos y negativos, respectivamente, que son externos del sector y/o territorio del Acuerdo, los cuales fueron identificados en la sección de motivación para desarrollar un APL.</w:t>
      </w:r>
    </w:p>
    <w:p w14:paraId="2D5E277E" w14:textId="77777777" w:rsidR="007E544D" w:rsidRPr="00217ECC" w:rsidRDefault="007E544D" w:rsidP="00217ECC">
      <w:pPr>
        <w:jc w:val="both"/>
        <w:rPr>
          <w:lang w:val="es-MX"/>
        </w:rPr>
      </w:pPr>
      <w:r w:rsidRPr="00217ECC">
        <w:rPr>
          <w:lang w:val="es-MX"/>
        </w:rPr>
        <w:t xml:space="preserve">Entre las primeras, podemos destacar las siguientes </w:t>
      </w:r>
      <w:r w:rsidRPr="00217ECC">
        <w:rPr>
          <w:b/>
          <w:bCs/>
          <w:lang w:val="es-MX"/>
        </w:rPr>
        <w:t>oportunidades</w:t>
      </w:r>
      <w:r w:rsidRPr="00217ECC">
        <w:rPr>
          <w:lang w:val="es-MX"/>
        </w:rPr>
        <w:t xml:space="preserve"> que conviene aprovechar para sacar el máximo provecho a la implementación del futuro acuerdo:</w:t>
      </w:r>
    </w:p>
    <w:p w14:paraId="101DC905" w14:textId="77777777" w:rsidR="007E544D" w:rsidRPr="00217ECC" w:rsidRDefault="007E544D" w:rsidP="00217ECC">
      <w:pPr>
        <w:jc w:val="both"/>
        <w:rPr>
          <w:lang w:val="es-MX"/>
        </w:rPr>
      </w:pPr>
      <w:r w:rsidRPr="00217ECC">
        <w:rPr>
          <w:lang w:val="es-MX"/>
        </w:rPr>
        <w:t>•</w:t>
      </w:r>
      <w:r w:rsidRPr="00217ECC">
        <w:rPr>
          <w:lang w:val="es-MX"/>
        </w:rPr>
        <w:tab/>
        <w:t>Chile se compromete a través de su Contribución Nacional Determinada (CND) a realizar el manejo sustentable y la recuperación de 200.000 hectáreas de bosques nativos para el año 2030.</w:t>
      </w:r>
    </w:p>
    <w:p w14:paraId="61B579CA" w14:textId="77777777" w:rsidR="007E544D" w:rsidRPr="00217ECC" w:rsidRDefault="007E544D" w:rsidP="00217ECC">
      <w:pPr>
        <w:jc w:val="both"/>
        <w:rPr>
          <w:lang w:val="es-MX"/>
        </w:rPr>
      </w:pPr>
      <w:r w:rsidRPr="00217ECC">
        <w:rPr>
          <w:lang w:val="es-MX"/>
        </w:rPr>
        <w:t>•</w:t>
      </w:r>
      <w:r w:rsidRPr="00217ECC">
        <w:rPr>
          <w:lang w:val="es-MX"/>
        </w:rPr>
        <w:tab/>
        <w:t>Adicionalmente, como parte de su CND, Chile se compromete a alcanzar la neutralidad de emisiones de gases de efecto invernadero para el año 2050.</w:t>
      </w:r>
    </w:p>
    <w:p w14:paraId="0A0E2456" w14:textId="77777777" w:rsidR="007E544D" w:rsidRPr="00217ECC" w:rsidRDefault="007E544D" w:rsidP="00217ECC">
      <w:pPr>
        <w:jc w:val="both"/>
        <w:rPr>
          <w:lang w:val="es-MX"/>
        </w:rPr>
      </w:pPr>
      <w:r w:rsidRPr="00217ECC">
        <w:rPr>
          <w:lang w:val="es-MX"/>
        </w:rPr>
        <w:t>•</w:t>
      </w:r>
      <w:r w:rsidRPr="00217ECC">
        <w:rPr>
          <w:lang w:val="es-MX"/>
        </w:rPr>
        <w:tab/>
        <w:t>Se observa un aumento significativo en la conciencia ambiental de los consumidores con respecto a productos provenientes de ecosistemas forestales.</w:t>
      </w:r>
    </w:p>
    <w:p w14:paraId="5B94A493" w14:textId="77777777" w:rsidR="007E544D" w:rsidRPr="00217ECC" w:rsidRDefault="007E544D" w:rsidP="00217ECC">
      <w:pPr>
        <w:jc w:val="both"/>
        <w:rPr>
          <w:lang w:val="es-MX"/>
        </w:rPr>
      </w:pPr>
      <w:r w:rsidRPr="00217ECC">
        <w:rPr>
          <w:lang w:val="es-MX"/>
        </w:rPr>
        <w:t>•</w:t>
      </w:r>
      <w:r w:rsidRPr="00217ECC">
        <w:rPr>
          <w:lang w:val="es-MX"/>
        </w:rPr>
        <w:tab/>
        <w:t>Existe un escenario propicio para potenciar nuevos mercados, como la diversificación hacia la producción de agua y la captura de carbono.</w:t>
      </w:r>
    </w:p>
    <w:p w14:paraId="707A711E" w14:textId="77777777" w:rsidR="007E544D" w:rsidRPr="00217ECC" w:rsidRDefault="007E544D" w:rsidP="00217ECC">
      <w:pPr>
        <w:jc w:val="both"/>
        <w:rPr>
          <w:lang w:val="es-MX"/>
        </w:rPr>
      </w:pPr>
      <w:r w:rsidRPr="00217ECC">
        <w:rPr>
          <w:lang w:val="es-MX"/>
        </w:rPr>
        <w:t>•</w:t>
      </w:r>
      <w:r w:rsidRPr="00217ECC">
        <w:rPr>
          <w:lang w:val="es-MX"/>
        </w:rPr>
        <w:tab/>
        <w:t>Explorar la creación de productos forestales con mayor valor agregado, como muebles, materiales de construcción especializados, o productos de madera elaborada.</w:t>
      </w:r>
    </w:p>
    <w:p w14:paraId="2452844F" w14:textId="77777777" w:rsidR="007E544D" w:rsidRPr="00217ECC" w:rsidRDefault="007E544D" w:rsidP="00217ECC">
      <w:pPr>
        <w:jc w:val="both"/>
        <w:rPr>
          <w:lang w:val="es-MX"/>
        </w:rPr>
      </w:pPr>
      <w:r w:rsidRPr="00217ECC">
        <w:rPr>
          <w:lang w:val="es-MX"/>
        </w:rPr>
        <w:t>•</w:t>
      </w:r>
      <w:r w:rsidRPr="00217ECC">
        <w:rPr>
          <w:lang w:val="es-MX"/>
        </w:rPr>
        <w:tab/>
        <w:t>Explorar asociaciones con empresas del sector de energías renovables para aprovechar la biomasa forestal como fuente de energía, contribuyendo a la diversificación de ingresos.</w:t>
      </w:r>
    </w:p>
    <w:p w14:paraId="0CAAA0A5" w14:textId="77777777" w:rsidR="007E544D" w:rsidRPr="00217ECC" w:rsidRDefault="007E544D" w:rsidP="00217ECC">
      <w:pPr>
        <w:jc w:val="both"/>
        <w:rPr>
          <w:lang w:val="es-MX"/>
        </w:rPr>
      </w:pPr>
      <w:r w:rsidRPr="00217ECC">
        <w:rPr>
          <w:lang w:val="es-MX"/>
        </w:rPr>
        <w:t>•</w:t>
      </w:r>
      <w:r w:rsidRPr="00217ECC">
        <w:rPr>
          <w:lang w:val="es-MX"/>
        </w:rPr>
        <w:tab/>
        <w:t>Involucrarse en programas de restauración ambiental, como la reforestación de áreas degrada</w:t>
      </w:r>
    </w:p>
    <w:p w14:paraId="08E19A89" w14:textId="77777777" w:rsidR="007E544D" w:rsidRPr="00217ECC" w:rsidRDefault="007E544D" w:rsidP="00217ECC">
      <w:pPr>
        <w:jc w:val="both"/>
        <w:rPr>
          <w:lang w:val="es-MX"/>
        </w:rPr>
      </w:pPr>
      <w:r w:rsidRPr="00217ECC">
        <w:rPr>
          <w:lang w:val="es-MX"/>
        </w:rPr>
        <w:t xml:space="preserve">En el ámbito de las </w:t>
      </w:r>
      <w:r w:rsidRPr="00217ECC">
        <w:rPr>
          <w:b/>
          <w:bCs/>
          <w:lang w:val="es-MX"/>
        </w:rPr>
        <w:t>amenazas</w:t>
      </w:r>
      <w:r w:rsidRPr="00217ECC">
        <w:rPr>
          <w:lang w:val="es-MX"/>
        </w:rPr>
        <w:t>, hemos identificado las siguientes:</w:t>
      </w:r>
    </w:p>
    <w:p w14:paraId="51F21CE9" w14:textId="77777777" w:rsidR="007E544D" w:rsidRPr="00217ECC" w:rsidRDefault="007E544D" w:rsidP="00217ECC">
      <w:pPr>
        <w:jc w:val="both"/>
        <w:rPr>
          <w:lang w:val="es-MX"/>
        </w:rPr>
      </w:pPr>
      <w:r w:rsidRPr="00217ECC">
        <w:rPr>
          <w:lang w:val="es-MX"/>
        </w:rPr>
        <w:t xml:space="preserve"> •</w:t>
      </w:r>
      <w:r w:rsidRPr="00217ECC">
        <w:rPr>
          <w:lang w:val="es-MX"/>
        </w:rPr>
        <w:tab/>
        <w:t>En el mercado local, la arraigada práctica de la comercialización informal de madera, leña y otros productos forestales constituye una competencia ilegal y desleal. Esta situación, vinculada al comercio informal, repercute en la falta de representación adecuada del sector de la producción forestal, especialmente el de la leña, en las estadísticas económicas regionales.</w:t>
      </w:r>
    </w:p>
    <w:p w14:paraId="504BF7C0" w14:textId="77777777" w:rsidR="007E544D" w:rsidRPr="00217ECC" w:rsidRDefault="007E544D" w:rsidP="00217ECC">
      <w:pPr>
        <w:jc w:val="both"/>
        <w:rPr>
          <w:lang w:val="es-MX"/>
        </w:rPr>
      </w:pPr>
      <w:r w:rsidRPr="00217ECC">
        <w:rPr>
          <w:lang w:val="es-MX"/>
        </w:rPr>
        <w:lastRenderedPageBreak/>
        <w:t>•</w:t>
      </w:r>
      <w:r w:rsidRPr="00217ECC">
        <w:rPr>
          <w:lang w:val="es-MX"/>
        </w:rPr>
        <w:tab/>
        <w:t>La producción se ve amenazada por el cambio climático, ya que altera las condiciones agroecológicas que son cruciales para el óptimo crecimiento de las especies arbóreas.</w:t>
      </w:r>
    </w:p>
    <w:p w14:paraId="0D6C6A2D" w14:textId="77777777" w:rsidR="007E544D" w:rsidRPr="00217ECC" w:rsidRDefault="007E544D" w:rsidP="00217ECC">
      <w:pPr>
        <w:jc w:val="both"/>
        <w:rPr>
          <w:lang w:val="es-MX"/>
        </w:rPr>
      </w:pPr>
      <w:r w:rsidRPr="00217ECC">
        <w:rPr>
          <w:lang w:val="es-MX"/>
        </w:rPr>
        <w:t>•</w:t>
      </w:r>
      <w:r w:rsidRPr="00217ECC">
        <w:rPr>
          <w:lang w:val="es-MX"/>
        </w:rPr>
        <w:tab/>
        <w:t>Los consumidores aún no son rigurosos al exigir productos con certificación de manejo sustentable. La falta de difusión y conocimiento en la comunidad sobre este tema afecta la percepción y elección de productos, generando una brecha en la demanda.</w:t>
      </w:r>
    </w:p>
    <w:p w14:paraId="133209A1" w14:textId="77777777" w:rsidR="007E544D" w:rsidRPr="00217ECC" w:rsidRDefault="007E544D" w:rsidP="00217ECC">
      <w:pPr>
        <w:jc w:val="both"/>
        <w:rPr>
          <w:lang w:val="es-MX"/>
        </w:rPr>
      </w:pPr>
      <w:r w:rsidRPr="00217ECC">
        <w:rPr>
          <w:lang w:val="es-MX"/>
        </w:rPr>
        <w:t>•</w:t>
      </w:r>
      <w:r w:rsidRPr="00217ECC">
        <w:rPr>
          <w:lang w:val="es-MX"/>
        </w:rPr>
        <w:tab/>
        <w:t>La normativa actual se muestra poco flexible y con adaptaciones insuficientes a la realidad regional, que difiere significativamente de otras regiones del país. Esta falta de ajuste a la realidad local limita la efectividad y aplicabilidad de las regulaciones.</w:t>
      </w:r>
    </w:p>
    <w:p w14:paraId="01A831B2" w14:textId="77777777" w:rsidR="007E544D" w:rsidRPr="00217ECC" w:rsidRDefault="007E544D" w:rsidP="00217ECC">
      <w:pPr>
        <w:jc w:val="both"/>
        <w:rPr>
          <w:lang w:val="es-MX"/>
        </w:rPr>
      </w:pPr>
      <w:r w:rsidRPr="00217ECC">
        <w:rPr>
          <w:lang w:val="es-MX"/>
        </w:rPr>
        <w:t>En la Tabla 13 se presenta el resultado analítico o FODA realizado con el propósito de orientar la elaboración del esquema causal de problemas a abordar en el acuerdo de producción limpia.</w:t>
      </w:r>
    </w:p>
    <w:p w14:paraId="2C8722BA" w14:textId="0528CF2D" w:rsidR="007E544D" w:rsidRPr="00217ECC" w:rsidRDefault="004752CF" w:rsidP="004752CF">
      <w:pPr>
        <w:pStyle w:val="Descripcin"/>
        <w:rPr>
          <w:lang w:val="es-MX"/>
        </w:rPr>
      </w:pPr>
      <w:bookmarkStart w:id="77" w:name="_Toc168393508"/>
      <w:r>
        <w:t xml:space="preserve">Tabla </w:t>
      </w:r>
      <w:r>
        <w:fldChar w:fldCharType="begin"/>
      </w:r>
      <w:r>
        <w:instrText xml:space="preserve"> SEQ Tabla \* ARABIC </w:instrText>
      </w:r>
      <w:r>
        <w:fldChar w:fldCharType="separate"/>
      </w:r>
      <w:r>
        <w:rPr>
          <w:noProof/>
        </w:rPr>
        <w:t>19</w:t>
      </w:r>
      <w:r>
        <w:fldChar w:fldCharType="end"/>
      </w:r>
      <w:r>
        <w:t>. Tabla FODA del Diagnóstico sectorial y productivo con foco en las empresas del consorcio.</w:t>
      </w:r>
      <w:bookmarkEnd w:id="77"/>
    </w:p>
    <w:p w14:paraId="574C01BA" w14:textId="10FF9F6B" w:rsidR="007E544D" w:rsidRPr="00217ECC" w:rsidRDefault="003F0278" w:rsidP="007E544D">
      <w:pPr>
        <w:ind w:left="360"/>
        <w:jc w:val="both"/>
        <w:rPr>
          <w:lang w:val="es-MX"/>
        </w:rPr>
      </w:pPr>
      <w:r>
        <w:rPr>
          <w:noProof/>
          <w:lang w:val="es-MX"/>
        </w:rPr>
        <w:drawing>
          <wp:inline distT="0" distB="0" distL="0" distR="0" wp14:anchorId="3993833E" wp14:editId="424AB46B">
            <wp:extent cx="5612130" cy="3193415"/>
            <wp:effectExtent l="0" t="0" r="7620" b="6985"/>
            <wp:docPr id="1537836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83673" name="Imagen 153783673"/>
                    <pic:cNvPicPr/>
                  </pic:nvPicPr>
                  <pic:blipFill>
                    <a:blip r:embed="rId34">
                      <a:extLst>
                        <a:ext uri="{28A0092B-C50C-407E-A947-70E740481C1C}">
                          <a14:useLocalDpi xmlns:a14="http://schemas.microsoft.com/office/drawing/2010/main" val="0"/>
                        </a:ext>
                      </a:extLst>
                    </a:blip>
                    <a:stretch>
                      <a:fillRect/>
                    </a:stretch>
                  </pic:blipFill>
                  <pic:spPr>
                    <a:xfrm>
                      <a:off x="0" y="0"/>
                      <a:ext cx="5612130" cy="3193415"/>
                    </a:xfrm>
                    <a:prstGeom prst="rect">
                      <a:avLst/>
                    </a:prstGeom>
                  </pic:spPr>
                </pic:pic>
              </a:graphicData>
            </a:graphic>
          </wp:inline>
        </w:drawing>
      </w:r>
    </w:p>
    <w:p w14:paraId="19EB1ED7" w14:textId="77777777" w:rsidR="007E544D" w:rsidRDefault="007E544D" w:rsidP="00217ECC">
      <w:pPr>
        <w:jc w:val="both"/>
        <w:rPr>
          <w:lang w:val="es-MX"/>
        </w:rPr>
      </w:pPr>
      <w:r w:rsidRPr="00217ECC">
        <w:rPr>
          <w:lang w:val="es-MX"/>
        </w:rPr>
        <w:t>La matriz FODA revela un panorama en el cual las fortalezas del sector forestal, como la experiencia y el compromiso con la sostenibilidad, ofrecen una base sólida para el crecimiento y la innovación. Sin embargo, las debilidades, como la falta de capacitación y la escasez de mano de obra, plantean desafíos significativos que deben abordarse para garantizar un desarrollo equitativo y sostenible. Las oportunidades, como el compromiso de Chile con la gestión sustentable de bosques, brindan un marco propicio para el avance, pero las amenazas, como la comercialización informal y el cambio climático, requieren una atención urgente para evitar impactos negativos en el medio ambiente y la sociedad. En este sentido, el éxito del APL dependerá de la capacidad para capitalizar las fortalezas, superar las debilidades y aprovechar las oportunidades, mientras se enfrentan de manera efectiva las amenazas, con un enfoque centrado en la sostenibilidad ambiental y social.</w:t>
      </w:r>
    </w:p>
    <w:p w14:paraId="0DAE55BF" w14:textId="77777777" w:rsidR="00C55F20" w:rsidRDefault="00C55F20" w:rsidP="00C55F20">
      <w:pPr>
        <w:rPr>
          <w:lang w:val="es-MX"/>
        </w:rPr>
      </w:pPr>
    </w:p>
    <w:p w14:paraId="776FA64A" w14:textId="77777777" w:rsidR="00141602" w:rsidRDefault="00C55F20" w:rsidP="00482D30">
      <w:pPr>
        <w:pStyle w:val="Ttulo3"/>
        <w:spacing w:after="120"/>
        <w:rPr>
          <w:lang w:val="es-MX"/>
        </w:rPr>
      </w:pPr>
      <w:bookmarkStart w:id="78" w:name="_Toc168394523"/>
      <w:r>
        <w:rPr>
          <w:lang w:val="es-MX"/>
        </w:rPr>
        <w:lastRenderedPageBreak/>
        <w:t xml:space="preserve">2.5.2 </w:t>
      </w:r>
      <w:r w:rsidR="00141602">
        <w:rPr>
          <w:lang w:val="es-MX"/>
        </w:rPr>
        <w:t>Identificación de problemas</w:t>
      </w:r>
      <w:bookmarkEnd w:id="78"/>
    </w:p>
    <w:p w14:paraId="0299E3FF" w14:textId="1E3D8E80" w:rsidR="00141602" w:rsidRPr="00141602" w:rsidRDefault="00141602" w:rsidP="00141602">
      <w:pPr>
        <w:rPr>
          <w:lang w:val="es-MX"/>
        </w:rPr>
      </w:pPr>
      <w:bookmarkStart w:id="79" w:name="_Hlk166082385"/>
      <w:r w:rsidRPr="00217ECC">
        <w:rPr>
          <w:lang w:val="es-MX"/>
        </w:rPr>
        <w:t xml:space="preserve">Para identificar los problemas de manera efectiva, </w:t>
      </w:r>
      <w:r>
        <w:rPr>
          <w:lang w:val="es-MX"/>
        </w:rPr>
        <w:t xml:space="preserve">se </w:t>
      </w:r>
      <w:r w:rsidRPr="00217ECC">
        <w:rPr>
          <w:lang w:val="es-MX"/>
        </w:rPr>
        <w:t>realiz</w:t>
      </w:r>
      <w:r>
        <w:rPr>
          <w:lang w:val="es-MX"/>
        </w:rPr>
        <w:t>ó u</w:t>
      </w:r>
      <w:r w:rsidRPr="00217ECC">
        <w:rPr>
          <w:lang w:val="es-MX"/>
        </w:rPr>
        <w:t>n examen detallado de la situación actual, incluyendo la recopilación y análisis de datos relevantes</w:t>
      </w:r>
      <w:r>
        <w:rPr>
          <w:lang w:val="es-MX"/>
        </w:rPr>
        <w:t xml:space="preserve"> identificados en la caracterización económica, ambiental y social</w:t>
      </w:r>
      <w:r w:rsidRPr="00217ECC">
        <w:rPr>
          <w:lang w:val="es-MX"/>
        </w:rPr>
        <w:t>.</w:t>
      </w:r>
    </w:p>
    <w:bookmarkEnd w:id="79"/>
    <w:p w14:paraId="7C3771D6" w14:textId="3B8AE0E8" w:rsidR="00C55F20" w:rsidRDefault="00141602" w:rsidP="00482D30">
      <w:pPr>
        <w:pStyle w:val="Ttulo4"/>
        <w:spacing w:after="120"/>
        <w:rPr>
          <w:lang w:val="es-MX"/>
        </w:rPr>
      </w:pPr>
      <w:r>
        <w:rPr>
          <w:lang w:val="es-MX"/>
        </w:rPr>
        <w:t xml:space="preserve">2.5.2.1 </w:t>
      </w:r>
      <w:r w:rsidR="003F0278">
        <w:rPr>
          <w:lang w:val="es-MX"/>
        </w:rPr>
        <w:t>Encadenamiento de problemas percibidos</w:t>
      </w:r>
    </w:p>
    <w:p w14:paraId="79F08C60" w14:textId="2DCE1733" w:rsidR="00141602" w:rsidRDefault="003F0278" w:rsidP="00141602">
      <w:pPr>
        <w:jc w:val="both"/>
        <w:rPr>
          <w:lang w:val="es-MX"/>
        </w:rPr>
      </w:pPr>
      <w:r>
        <w:rPr>
          <w:lang w:val="es-MX"/>
        </w:rPr>
        <w:t>Tomando en cuenta lo anterior, se elaboró un esquema causal de problemas identificados por los interesados, el que se presenta en la siguiente Figura</w:t>
      </w:r>
      <w:r w:rsidR="00141602">
        <w:rPr>
          <w:lang w:val="es-MX"/>
        </w:rPr>
        <w:t xml:space="preserve"> 16. </w:t>
      </w:r>
      <w:r w:rsidR="00D5447F" w:rsidRPr="00D5447F">
        <w:rPr>
          <w:lang w:val="es-MX"/>
        </w:rPr>
        <w:t>Se elabor</w:t>
      </w:r>
      <w:r w:rsidR="003B2843">
        <w:rPr>
          <w:lang w:val="es-MX"/>
        </w:rPr>
        <w:t>ó</w:t>
      </w:r>
      <w:r w:rsidR="00D5447F" w:rsidRPr="00D5447F">
        <w:rPr>
          <w:lang w:val="es-MX"/>
        </w:rPr>
        <w:t xml:space="preserve"> un esquema preliminar uniendo a los problemas identificados mediante una</w:t>
      </w:r>
      <w:r w:rsidR="003B2843">
        <w:rPr>
          <w:lang w:val="es-MX"/>
        </w:rPr>
        <w:t xml:space="preserve"> </w:t>
      </w:r>
      <w:r w:rsidR="00D5447F" w:rsidRPr="00D5447F">
        <w:rPr>
          <w:lang w:val="es-MX"/>
        </w:rPr>
        <w:t>lógica causa-efecto, vinculando aquellos que sean causa o consecuencia de otros</w:t>
      </w:r>
      <w:r w:rsidR="006D6DCB">
        <w:rPr>
          <w:lang w:val="es-MX"/>
        </w:rPr>
        <w:t>; l</w:t>
      </w:r>
      <w:r w:rsidR="006D6DCB" w:rsidRPr="00D5447F">
        <w:rPr>
          <w:lang w:val="es-MX"/>
        </w:rPr>
        <w:t>os problemas de más abajo constituyen las causas de los que se</w:t>
      </w:r>
      <w:r w:rsidR="006D6DCB">
        <w:rPr>
          <w:lang w:val="es-MX"/>
        </w:rPr>
        <w:t xml:space="preserve"> </w:t>
      </w:r>
      <w:r w:rsidR="006D6DCB" w:rsidRPr="00D5447F">
        <w:rPr>
          <w:lang w:val="es-MX"/>
        </w:rPr>
        <w:t>ubican más arriba.</w:t>
      </w:r>
    </w:p>
    <w:p w14:paraId="58F620E4" w14:textId="30E4BFCB" w:rsidR="00141602" w:rsidRDefault="00B0607C" w:rsidP="00B0607C">
      <w:pPr>
        <w:pStyle w:val="Descripcin"/>
        <w:rPr>
          <w:lang w:val="es-MX"/>
        </w:rPr>
      </w:pPr>
      <w:bookmarkStart w:id="80" w:name="_Toc168394494"/>
      <w:r>
        <w:t xml:space="preserve">Figura </w:t>
      </w:r>
      <w:r>
        <w:fldChar w:fldCharType="begin"/>
      </w:r>
      <w:r>
        <w:instrText xml:space="preserve"> SEQ Figura \* ARABIC </w:instrText>
      </w:r>
      <w:r>
        <w:fldChar w:fldCharType="separate"/>
      </w:r>
      <w:r>
        <w:rPr>
          <w:noProof/>
        </w:rPr>
        <w:t>16</w:t>
      </w:r>
      <w:r>
        <w:fldChar w:fldCharType="end"/>
      </w:r>
      <w:r>
        <w:t xml:space="preserve">. </w:t>
      </w:r>
      <w:r w:rsidRPr="00133A40">
        <w:t>Esquema preliminar de problemas relacionados en una lógica de causa-efecto.</w:t>
      </w:r>
      <w:bookmarkEnd w:id="80"/>
    </w:p>
    <w:p w14:paraId="4E9483DB" w14:textId="597D9129" w:rsidR="006D6DCB" w:rsidRDefault="006D6DCB" w:rsidP="006D6DCB">
      <w:pPr>
        <w:jc w:val="center"/>
        <w:rPr>
          <w:lang w:val="es-MX"/>
        </w:rPr>
      </w:pPr>
      <w:r>
        <w:rPr>
          <w:noProof/>
          <w:lang w:val="es-MX"/>
        </w:rPr>
        <w:drawing>
          <wp:inline distT="0" distB="0" distL="0" distR="0" wp14:anchorId="4136BCE4" wp14:editId="2B0994B8">
            <wp:extent cx="5393034" cy="3014214"/>
            <wp:effectExtent l="0" t="0" r="0" b="0"/>
            <wp:docPr id="95365184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51848" name="Imagen 953651848"/>
                    <pic:cNvPicPr/>
                  </pic:nvPicPr>
                  <pic:blipFill rotWithShape="1">
                    <a:blip r:embed="rId35" cstate="print">
                      <a:extLst>
                        <a:ext uri="{28A0092B-C50C-407E-A947-70E740481C1C}">
                          <a14:useLocalDpi xmlns:a14="http://schemas.microsoft.com/office/drawing/2010/main" val="0"/>
                        </a:ext>
                      </a:extLst>
                    </a:blip>
                    <a:srcRect l="11891" t="13703" r="10108" b="8789"/>
                    <a:stretch/>
                  </pic:blipFill>
                  <pic:spPr bwMode="auto">
                    <a:xfrm>
                      <a:off x="0" y="0"/>
                      <a:ext cx="5417290" cy="3027771"/>
                    </a:xfrm>
                    <a:prstGeom prst="rect">
                      <a:avLst/>
                    </a:prstGeom>
                    <a:ln>
                      <a:noFill/>
                    </a:ln>
                    <a:extLst>
                      <a:ext uri="{53640926-AAD7-44D8-BBD7-CCE9431645EC}">
                        <a14:shadowObscured xmlns:a14="http://schemas.microsoft.com/office/drawing/2010/main"/>
                      </a:ext>
                    </a:extLst>
                  </pic:spPr>
                </pic:pic>
              </a:graphicData>
            </a:graphic>
          </wp:inline>
        </w:drawing>
      </w:r>
    </w:p>
    <w:p w14:paraId="4E19D226" w14:textId="77777777" w:rsidR="00141602" w:rsidRDefault="00141602" w:rsidP="00141602">
      <w:pPr>
        <w:jc w:val="both"/>
        <w:rPr>
          <w:lang w:val="es-MX"/>
        </w:rPr>
      </w:pPr>
    </w:p>
    <w:p w14:paraId="5E156827" w14:textId="74CD7C79" w:rsidR="006D6DCB" w:rsidRDefault="00141602" w:rsidP="00141602">
      <w:pPr>
        <w:jc w:val="both"/>
        <w:rPr>
          <w:lang w:val="es-MX"/>
        </w:rPr>
      </w:pPr>
      <w:r>
        <w:rPr>
          <w:lang w:val="es-MX"/>
        </w:rPr>
        <w:t xml:space="preserve">Este </w:t>
      </w:r>
      <w:r w:rsidR="006D6DCB">
        <w:rPr>
          <w:lang w:val="es-MX"/>
        </w:rPr>
        <w:t>esquema fue complementado por los actores involucrados, tanto miembros del consorcio como potenciales suscriptores, consultoras ejecutoras, servicios públicos y centro de investigación</w:t>
      </w:r>
      <w:r>
        <w:rPr>
          <w:lang w:val="es-MX"/>
        </w:rPr>
        <w:t>, y fue validad</w:t>
      </w:r>
      <w:r w:rsidR="006D6DCB">
        <w:rPr>
          <w:lang w:val="es-MX"/>
        </w:rPr>
        <w:t>o</w:t>
      </w:r>
      <w:r>
        <w:rPr>
          <w:lang w:val="es-MX"/>
        </w:rPr>
        <w:t xml:space="preserve"> por ell</w:t>
      </w:r>
      <w:r w:rsidR="006D6DCB">
        <w:rPr>
          <w:lang w:val="es-MX"/>
        </w:rPr>
        <w:t>o</w:t>
      </w:r>
      <w:r>
        <w:rPr>
          <w:lang w:val="es-MX"/>
        </w:rPr>
        <w:t>s</w:t>
      </w:r>
      <w:r w:rsidR="006D6DCB">
        <w:rPr>
          <w:lang w:val="es-MX"/>
        </w:rPr>
        <w:t xml:space="preserve"> en el tercer taller participativo</w:t>
      </w:r>
      <w:r w:rsidRPr="00217ECC">
        <w:rPr>
          <w:lang w:val="es-MX"/>
        </w:rPr>
        <w:t>.</w:t>
      </w:r>
      <w:r w:rsidR="006D6DCB">
        <w:rPr>
          <w:lang w:val="es-MX"/>
        </w:rPr>
        <w:t xml:space="preserve"> El esquema validado se presenta en la Figura 17.</w:t>
      </w:r>
    </w:p>
    <w:p w14:paraId="2A7F2A49" w14:textId="77777777" w:rsidR="00BB3E55" w:rsidRDefault="00BB3E55" w:rsidP="00217ECC">
      <w:pPr>
        <w:rPr>
          <w:b/>
          <w:bCs/>
          <w:i/>
          <w:iCs/>
          <w:lang w:val="es-MX"/>
        </w:rPr>
        <w:sectPr w:rsidR="00BB3E55" w:rsidSect="00272214">
          <w:pgSz w:w="12240" w:h="15840" w:code="1"/>
          <w:pgMar w:top="1418" w:right="1701" w:bottom="1418" w:left="1701" w:header="709" w:footer="709" w:gutter="0"/>
          <w:cols w:space="708"/>
          <w:docGrid w:linePitch="360"/>
        </w:sectPr>
      </w:pPr>
    </w:p>
    <w:p w14:paraId="55F401D0" w14:textId="4F9F45E2" w:rsidR="003F0278" w:rsidRDefault="00B0607C" w:rsidP="00B0607C">
      <w:pPr>
        <w:pStyle w:val="Descripcin"/>
        <w:rPr>
          <w:lang w:val="es-MX"/>
        </w:rPr>
      </w:pPr>
      <w:bookmarkStart w:id="81" w:name="_Toc168394495"/>
      <w:r>
        <w:lastRenderedPageBreak/>
        <w:t xml:space="preserve">Figura </w:t>
      </w:r>
      <w:r>
        <w:fldChar w:fldCharType="begin"/>
      </w:r>
      <w:r>
        <w:instrText xml:space="preserve"> SEQ Figura \* ARABIC </w:instrText>
      </w:r>
      <w:r>
        <w:fldChar w:fldCharType="separate"/>
      </w:r>
      <w:r>
        <w:rPr>
          <w:noProof/>
        </w:rPr>
        <w:t>17</w:t>
      </w:r>
      <w:r>
        <w:fldChar w:fldCharType="end"/>
      </w:r>
      <w:r>
        <w:t xml:space="preserve">. </w:t>
      </w:r>
      <w:r w:rsidRPr="00CE1290">
        <w:t>Esquema causal de problemas identificados por los interesados.</w:t>
      </w:r>
      <w:bookmarkEnd w:id="81"/>
    </w:p>
    <w:p w14:paraId="70B51C2E" w14:textId="3FB28523" w:rsidR="00BB3E55" w:rsidRDefault="00BB3E55" w:rsidP="00217ECC">
      <w:pPr>
        <w:rPr>
          <w:lang w:val="es-MX"/>
        </w:rPr>
      </w:pPr>
      <w:r>
        <w:rPr>
          <w:noProof/>
          <w:lang w:val="es-MX"/>
        </w:rPr>
        <w:drawing>
          <wp:inline distT="0" distB="0" distL="0" distR="0" wp14:anchorId="3EAA73AB" wp14:editId="217E3072">
            <wp:extent cx="8257540" cy="4644390"/>
            <wp:effectExtent l="0" t="0" r="0" b="3810"/>
            <wp:docPr id="73861637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616371" name="Imagen 738616371"/>
                    <pic:cNvPicPr/>
                  </pic:nvPicPr>
                  <pic:blipFill>
                    <a:blip r:embed="rId36">
                      <a:extLst>
                        <a:ext uri="{28A0092B-C50C-407E-A947-70E740481C1C}">
                          <a14:useLocalDpi xmlns:a14="http://schemas.microsoft.com/office/drawing/2010/main" val="0"/>
                        </a:ext>
                      </a:extLst>
                    </a:blip>
                    <a:stretch>
                      <a:fillRect/>
                    </a:stretch>
                  </pic:blipFill>
                  <pic:spPr>
                    <a:xfrm>
                      <a:off x="0" y="0"/>
                      <a:ext cx="8257540" cy="4644390"/>
                    </a:xfrm>
                    <a:prstGeom prst="rect">
                      <a:avLst/>
                    </a:prstGeom>
                  </pic:spPr>
                </pic:pic>
              </a:graphicData>
            </a:graphic>
          </wp:inline>
        </w:drawing>
      </w:r>
    </w:p>
    <w:p w14:paraId="714DF76F" w14:textId="77777777" w:rsidR="00BB3E55" w:rsidRDefault="00BB3E55" w:rsidP="00217ECC">
      <w:pPr>
        <w:rPr>
          <w:lang w:val="es-MX"/>
        </w:rPr>
      </w:pPr>
    </w:p>
    <w:p w14:paraId="25ABC205" w14:textId="77777777" w:rsidR="00BB3E55" w:rsidRDefault="00BB3E55" w:rsidP="00217ECC">
      <w:pPr>
        <w:rPr>
          <w:lang w:val="es-MX"/>
        </w:rPr>
      </w:pPr>
    </w:p>
    <w:p w14:paraId="2EC1D8AD" w14:textId="77777777" w:rsidR="00BB3E55" w:rsidRDefault="00BB3E55" w:rsidP="00217ECC">
      <w:pPr>
        <w:rPr>
          <w:lang w:val="es-MX"/>
        </w:rPr>
        <w:sectPr w:rsidR="00BB3E55" w:rsidSect="00272214">
          <w:pgSz w:w="15840" w:h="12240" w:orient="landscape" w:code="1"/>
          <w:pgMar w:top="1701" w:right="1418" w:bottom="1701" w:left="1418" w:header="709" w:footer="709" w:gutter="0"/>
          <w:cols w:space="708"/>
          <w:docGrid w:linePitch="360"/>
        </w:sectPr>
      </w:pPr>
    </w:p>
    <w:p w14:paraId="26F20BF7" w14:textId="168FC018" w:rsidR="00BB3E55" w:rsidRDefault="003A6110" w:rsidP="00482D30">
      <w:pPr>
        <w:pStyle w:val="Ttulo4"/>
        <w:spacing w:after="120"/>
        <w:rPr>
          <w:lang w:val="es-MX"/>
        </w:rPr>
      </w:pPr>
      <w:r>
        <w:rPr>
          <w:lang w:val="es-MX"/>
        </w:rPr>
        <w:lastRenderedPageBreak/>
        <w:t>2.5.</w:t>
      </w:r>
      <w:r w:rsidR="006D6DCB">
        <w:rPr>
          <w:lang w:val="es-MX"/>
        </w:rPr>
        <w:t>2.2</w:t>
      </w:r>
      <w:r>
        <w:rPr>
          <w:lang w:val="es-MX"/>
        </w:rPr>
        <w:t xml:space="preserve"> Identificación de problemas críticos</w:t>
      </w:r>
      <w:r w:rsidR="00BA0BD4">
        <w:rPr>
          <w:lang w:val="es-MX"/>
        </w:rPr>
        <w:t xml:space="preserve"> (centrales)</w:t>
      </w:r>
    </w:p>
    <w:p w14:paraId="2C9D87F7" w14:textId="33AEFBA8" w:rsidR="00AF36BB" w:rsidRPr="00AF36BB" w:rsidRDefault="00AF36BB" w:rsidP="00AF36BB">
      <w:pPr>
        <w:jc w:val="both"/>
        <w:rPr>
          <w:lang w:val="es-MX"/>
        </w:rPr>
      </w:pPr>
      <w:r w:rsidRPr="00AF36BB">
        <w:rPr>
          <w:lang w:val="es-MX"/>
        </w:rPr>
        <w:t>Del esquema causal ajustado con los actores, se proced</w:t>
      </w:r>
      <w:r>
        <w:rPr>
          <w:lang w:val="es-MX"/>
        </w:rPr>
        <w:t>ió</w:t>
      </w:r>
      <w:r w:rsidRPr="00AF36BB">
        <w:rPr>
          <w:lang w:val="es-MX"/>
        </w:rPr>
        <w:t xml:space="preserve"> a identificar aquellos que</w:t>
      </w:r>
      <w:r>
        <w:rPr>
          <w:lang w:val="es-MX"/>
        </w:rPr>
        <w:t xml:space="preserve"> </w:t>
      </w:r>
      <w:r w:rsidRPr="00AF36BB">
        <w:rPr>
          <w:lang w:val="es-MX"/>
        </w:rPr>
        <w:t>constituy</w:t>
      </w:r>
      <w:r>
        <w:rPr>
          <w:lang w:val="es-MX"/>
        </w:rPr>
        <w:t>e</w:t>
      </w:r>
      <w:r w:rsidRPr="00AF36BB">
        <w:rPr>
          <w:lang w:val="es-MX"/>
        </w:rPr>
        <w:t>n los problemas críticos, mediante la técnica de priorización de problemas basada en</w:t>
      </w:r>
      <w:r>
        <w:rPr>
          <w:lang w:val="es-MX"/>
        </w:rPr>
        <w:t xml:space="preserve"> </w:t>
      </w:r>
      <w:r w:rsidRPr="00AF36BB">
        <w:rPr>
          <w:lang w:val="es-MX"/>
        </w:rPr>
        <w:t>la Matriz de Vester.</w:t>
      </w:r>
    </w:p>
    <w:p w14:paraId="060F21E2" w14:textId="3F2D2328" w:rsidR="00AF36BB" w:rsidRPr="00AF36BB" w:rsidRDefault="00AF36BB" w:rsidP="00AF36BB">
      <w:pPr>
        <w:jc w:val="both"/>
        <w:rPr>
          <w:lang w:val="es-MX"/>
        </w:rPr>
      </w:pPr>
      <w:r w:rsidRPr="00AF36BB">
        <w:rPr>
          <w:lang w:val="es-MX"/>
        </w:rPr>
        <w:t>Se elabor</w:t>
      </w:r>
      <w:r>
        <w:rPr>
          <w:lang w:val="es-MX"/>
        </w:rPr>
        <w:t>ó</w:t>
      </w:r>
      <w:r w:rsidRPr="00AF36BB">
        <w:rPr>
          <w:lang w:val="es-MX"/>
        </w:rPr>
        <w:t xml:space="preserve"> una matriz de doble entrada, en donde se ubican en las filas y columnas los</w:t>
      </w:r>
      <w:r>
        <w:rPr>
          <w:lang w:val="es-MX"/>
        </w:rPr>
        <w:t xml:space="preserve"> </w:t>
      </w:r>
      <w:r w:rsidRPr="00AF36BB">
        <w:rPr>
          <w:lang w:val="es-MX"/>
        </w:rPr>
        <w:t>diferentes problemas identificados. Luego se compara</w:t>
      </w:r>
      <w:r>
        <w:rPr>
          <w:lang w:val="es-MX"/>
        </w:rPr>
        <w:t>ron</w:t>
      </w:r>
      <w:r w:rsidRPr="00AF36BB">
        <w:rPr>
          <w:lang w:val="es-MX"/>
        </w:rPr>
        <w:t xml:space="preserve"> los problemas entre sí, entregando un</w:t>
      </w:r>
      <w:r>
        <w:rPr>
          <w:lang w:val="es-MX"/>
        </w:rPr>
        <w:t xml:space="preserve"> </w:t>
      </w:r>
      <w:r w:rsidRPr="00AF36BB">
        <w:rPr>
          <w:lang w:val="es-MX"/>
        </w:rPr>
        <w:t>puntaje según el tipo de causalidad:</w:t>
      </w:r>
    </w:p>
    <w:p w14:paraId="0D937CE6" w14:textId="77777777" w:rsidR="00AF36BB" w:rsidRPr="00AF36BB" w:rsidRDefault="00AF36BB" w:rsidP="00AF36BB">
      <w:pPr>
        <w:jc w:val="both"/>
        <w:rPr>
          <w:lang w:val="es-MX"/>
        </w:rPr>
      </w:pPr>
      <w:r w:rsidRPr="00AF36BB">
        <w:rPr>
          <w:lang w:val="es-MX"/>
        </w:rPr>
        <w:t>● 0: No lo causa</w:t>
      </w:r>
    </w:p>
    <w:p w14:paraId="6E2B33F5" w14:textId="77777777" w:rsidR="00AF36BB" w:rsidRPr="00AF36BB" w:rsidRDefault="00AF36BB" w:rsidP="00AF36BB">
      <w:pPr>
        <w:jc w:val="both"/>
        <w:rPr>
          <w:lang w:val="es-MX"/>
        </w:rPr>
      </w:pPr>
      <w:r w:rsidRPr="00AF36BB">
        <w:rPr>
          <w:lang w:val="es-MX"/>
        </w:rPr>
        <w:t>● 1: Lo causa indirectamente o tiene una relación de causalidad muy débil</w:t>
      </w:r>
    </w:p>
    <w:p w14:paraId="0A7524E2" w14:textId="77777777" w:rsidR="00AF36BB" w:rsidRPr="00AF36BB" w:rsidRDefault="00AF36BB" w:rsidP="00AF36BB">
      <w:pPr>
        <w:jc w:val="both"/>
        <w:rPr>
          <w:lang w:val="es-MX"/>
        </w:rPr>
      </w:pPr>
      <w:r w:rsidRPr="00AF36BB">
        <w:rPr>
          <w:lang w:val="es-MX"/>
        </w:rPr>
        <w:t>● 2: Lo causa de forma semidirecta o tiene una relación de causalidad media</w:t>
      </w:r>
    </w:p>
    <w:p w14:paraId="4B14B4B6" w14:textId="77777777" w:rsidR="00AF36BB" w:rsidRPr="00AF36BB" w:rsidRDefault="00AF36BB" w:rsidP="00AF36BB">
      <w:pPr>
        <w:jc w:val="both"/>
        <w:rPr>
          <w:lang w:val="es-MX"/>
        </w:rPr>
      </w:pPr>
      <w:r w:rsidRPr="00AF36BB">
        <w:rPr>
          <w:lang w:val="es-MX"/>
        </w:rPr>
        <w:t>● 3: Lo causa directamente o tiene una relación de causalidad fuerte</w:t>
      </w:r>
    </w:p>
    <w:p w14:paraId="135ACBC9" w14:textId="47E4C471" w:rsidR="00BB3E55" w:rsidRDefault="00AF36BB" w:rsidP="00AF36BB">
      <w:pPr>
        <w:jc w:val="both"/>
        <w:rPr>
          <w:lang w:val="es-MX"/>
        </w:rPr>
      </w:pPr>
      <w:r w:rsidRPr="00AF36BB">
        <w:rPr>
          <w:lang w:val="es-MX"/>
        </w:rPr>
        <w:t>Cabe destacar que la selección entre el puntaje 1, 2 o 3 no depende de la cantidad de niveles</w:t>
      </w:r>
      <w:r w:rsidR="004A37B1">
        <w:rPr>
          <w:lang w:val="es-MX"/>
        </w:rPr>
        <w:t xml:space="preserve"> </w:t>
      </w:r>
      <w:r w:rsidRPr="00AF36BB">
        <w:rPr>
          <w:lang w:val="es-MX"/>
        </w:rPr>
        <w:t>que hay entre un problema y otro, sino más bien de la relación causal que se reconozca entre</w:t>
      </w:r>
      <w:r w:rsidR="004A37B1">
        <w:rPr>
          <w:lang w:val="es-MX"/>
        </w:rPr>
        <w:t xml:space="preserve"> </w:t>
      </w:r>
      <w:r w:rsidRPr="00AF36BB">
        <w:rPr>
          <w:lang w:val="es-MX"/>
        </w:rPr>
        <w:t>ellos.</w:t>
      </w:r>
    </w:p>
    <w:p w14:paraId="46EF0552" w14:textId="4C8C1962" w:rsidR="00AF36BB" w:rsidRDefault="004A37B1" w:rsidP="004A37B1">
      <w:pPr>
        <w:jc w:val="both"/>
        <w:rPr>
          <w:lang w:val="es-MX"/>
        </w:rPr>
      </w:pPr>
      <w:r w:rsidRPr="004A37B1">
        <w:rPr>
          <w:lang w:val="es-MX"/>
        </w:rPr>
        <w:t>Una vez completada cada celda de la matriz, se sumar</w:t>
      </w:r>
      <w:r>
        <w:rPr>
          <w:lang w:val="es-MX"/>
        </w:rPr>
        <w:t>on</w:t>
      </w:r>
      <w:r w:rsidRPr="004A37B1">
        <w:rPr>
          <w:lang w:val="es-MX"/>
        </w:rPr>
        <w:t xml:space="preserve"> todas las filas y columnas. La</w:t>
      </w:r>
      <w:r>
        <w:rPr>
          <w:lang w:val="es-MX"/>
        </w:rPr>
        <w:t xml:space="preserve"> </w:t>
      </w:r>
      <w:r w:rsidRPr="004A37B1">
        <w:rPr>
          <w:lang w:val="es-MX"/>
        </w:rPr>
        <w:t>suma de cada fila entrega lo que se conoce como influencia, que hace referencia al nivel de</w:t>
      </w:r>
      <w:r>
        <w:rPr>
          <w:lang w:val="es-MX"/>
        </w:rPr>
        <w:t xml:space="preserve"> </w:t>
      </w:r>
      <w:r w:rsidRPr="004A37B1">
        <w:rPr>
          <w:lang w:val="es-MX"/>
        </w:rPr>
        <w:t>influencia que tiene ese problema sobre los otros</w:t>
      </w:r>
      <w:r>
        <w:rPr>
          <w:lang w:val="es-MX"/>
        </w:rPr>
        <w:t>.</w:t>
      </w:r>
      <w:r w:rsidRPr="004A37B1">
        <w:rPr>
          <w:lang w:val="es-MX"/>
        </w:rPr>
        <w:t xml:space="preserve"> Por otro lado, la suma de cada</w:t>
      </w:r>
      <w:r>
        <w:rPr>
          <w:lang w:val="es-MX"/>
        </w:rPr>
        <w:t xml:space="preserve"> </w:t>
      </w:r>
      <w:r w:rsidRPr="004A37B1">
        <w:rPr>
          <w:lang w:val="es-MX"/>
        </w:rPr>
        <w:t>columna, entrega la dependencia, es decir, el nivel en que un problema es causado por otros</w:t>
      </w:r>
      <w:r>
        <w:rPr>
          <w:lang w:val="es-MX"/>
        </w:rPr>
        <w:t xml:space="preserve"> </w:t>
      </w:r>
      <w:r w:rsidRPr="004A37B1">
        <w:rPr>
          <w:lang w:val="es-MX"/>
        </w:rPr>
        <w:t>(Figura 1</w:t>
      </w:r>
      <w:r>
        <w:rPr>
          <w:lang w:val="es-MX"/>
        </w:rPr>
        <w:t>8</w:t>
      </w:r>
      <w:r w:rsidRPr="004A37B1">
        <w:rPr>
          <w:lang w:val="es-MX"/>
        </w:rPr>
        <w:t>).</w:t>
      </w:r>
    </w:p>
    <w:p w14:paraId="4BCD548A" w14:textId="2769D538" w:rsidR="005900AB" w:rsidRDefault="005900AB" w:rsidP="005900AB">
      <w:pPr>
        <w:jc w:val="both"/>
        <w:rPr>
          <w:lang w:val="es-MX"/>
        </w:rPr>
      </w:pPr>
      <w:r w:rsidRPr="005900AB">
        <w:rPr>
          <w:lang w:val="es-MX"/>
        </w:rPr>
        <w:t>Luego, en un gráfico de doble entrada, se ubicar</w:t>
      </w:r>
      <w:r>
        <w:rPr>
          <w:lang w:val="es-MX"/>
        </w:rPr>
        <w:t>on</w:t>
      </w:r>
      <w:r w:rsidRPr="005900AB">
        <w:rPr>
          <w:lang w:val="es-MX"/>
        </w:rPr>
        <w:t xml:space="preserve"> los problemas en función de su</w:t>
      </w:r>
      <w:r>
        <w:rPr>
          <w:lang w:val="es-MX"/>
        </w:rPr>
        <w:t xml:space="preserve"> </w:t>
      </w:r>
      <w:r w:rsidRPr="005900AB">
        <w:rPr>
          <w:lang w:val="es-MX"/>
        </w:rPr>
        <w:t>influencia y dependencia, tal como se muestra en la Figura 1</w:t>
      </w:r>
      <w:r>
        <w:rPr>
          <w:lang w:val="es-MX"/>
        </w:rPr>
        <w:t>9</w:t>
      </w:r>
      <w:r w:rsidRPr="005900AB">
        <w:rPr>
          <w:lang w:val="es-MX"/>
        </w:rPr>
        <w:t>.</w:t>
      </w:r>
    </w:p>
    <w:p w14:paraId="1A1597A9" w14:textId="77777777" w:rsidR="00491C60" w:rsidRDefault="00491C60" w:rsidP="005900AB">
      <w:pPr>
        <w:jc w:val="both"/>
        <w:rPr>
          <w:lang w:val="es-MX"/>
        </w:rPr>
      </w:pPr>
    </w:p>
    <w:p w14:paraId="02B93019" w14:textId="77777777" w:rsidR="005900AB" w:rsidRDefault="005900AB" w:rsidP="004A37B1">
      <w:pPr>
        <w:jc w:val="both"/>
        <w:rPr>
          <w:lang w:val="es-MX"/>
        </w:rPr>
      </w:pPr>
    </w:p>
    <w:p w14:paraId="0BE444E1" w14:textId="77777777" w:rsidR="005900AB" w:rsidRDefault="005900AB" w:rsidP="004A37B1">
      <w:pPr>
        <w:jc w:val="both"/>
        <w:rPr>
          <w:lang w:val="es-MX"/>
        </w:rPr>
      </w:pPr>
    </w:p>
    <w:p w14:paraId="76DF970C" w14:textId="77777777" w:rsidR="005900AB" w:rsidRDefault="005900AB" w:rsidP="004A37B1">
      <w:pPr>
        <w:jc w:val="both"/>
        <w:rPr>
          <w:lang w:val="es-MX"/>
        </w:rPr>
      </w:pPr>
    </w:p>
    <w:p w14:paraId="30C228DB" w14:textId="77777777" w:rsidR="005900AB" w:rsidRDefault="005900AB" w:rsidP="004A37B1">
      <w:pPr>
        <w:jc w:val="both"/>
        <w:rPr>
          <w:lang w:val="es-MX"/>
        </w:rPr>
      </w:pPr>
    </w:p>
    <w:p w14:paraId="39B2A5DE" w14:textId="77777777" w:rsidR="005900AB" w:rsidRDefault="005900AB" w:rsidP="004A37B1">
      <w:pPr>
        <w:jc w:val="both"/>
        <w:rPr>
          <w:lang w:val="es-MX"/>
        </w:rPr>
      </w:pPr>
    </w:p>
    <w:p w14:paraId="1C1BE61B" w14:textId="77777777" w:rsidR="005900AB" w:rsidRDefault="005900AB" w:rsidP="004A37B1">
      <w:pPr>
        <w:jc w:val="both"/>
        <w:rPr>
          <w:lang w:val="es-MX"/>
        </w:rPr>
      </w:pPr>
    </w:p>
    <w:p w14:paraId="3484156E" w14:textId="77777777" w:rsidR="005900AB" w:rsidRDefault="005900AB" w:rsidP="004A37B1">
      <w:pPr>
        <w:jc w:val="both"/>
        <w:rPr>
          <w:lang w:val="es-MX"/>
        </w:rPr>
      </w:pPr>
    </w:p>
    <w:p w14:paraId="377F00FA" w14:textId="77777777" w:rsidR="005900AB" w:rsidRDefault="005900AB" w:rsidP="004A37B1">
      <w:pPr>
        <w:jc w:val="both"/>
        <w:rPr>
          <w:lang w:val="es-MX"/>
        </w:rPr>
      </w:pPr>
    </w:p>
    <w:p w14:paraId="47CB0EAC" w14:textId="77777777" w:rsidR="005900AB" w:rsidRDefault="005900AB" w:rsidP="004A37B1">
      <w:pPr>
        <w:jc w:val="both"/>
        <w:rPr>
          <w:lang w:val="es-MX"/>
        </w:rPr>
      </w:pPr>
    </w:p>
    <w:p w14:paraId="6F20CEC0" w14:textId="77777777" w:rsidR="005900AB" w:rsidRDefault="005900AB" w:rsidP="004A37B1">
      <w:pPr>
        <w:jc w:val="both"/>
        <w:rPr>
          <w:lang w:val="es-MX"/>
        </w:rPr>
      </w:pPr>
    </w:p>
    <w:p w14:paraId="5659FE0F" w14:textId="77777777" w:rsidR="005900AB" w:rsidRDefault="005900AB" w:rsidP="004A37B1">
      <w:pPr>
        <w:jc w:val="both"/>
        <w:rPr>
          <w:lang w:val="es-MX"/>
        </w:rPr>
      </w:pPr>
    </w:p>
    <w:p w14:paraId="7F0488A1" w14:textId="77777777" w:rsidR="005900AB" w:rsidRDefault="005900AB" w:rsidP="004A37B1">
      <w:pPr>
        <w:jc w:val="both"/>
        <w:rPr>
          <w:lang w:val="es-MX"/>
        </w:rPr>
      </w:pPr>
    </w:p>
    <w:p w14:paraId="052CC21F" w14:textId="77777777" w:rsidR="005900AB" w:rsidRDefault="005900AB" w:rsidP="004A37B1">
      <w:pPr>
        <w:jc w:val="both"/>
        <w:rPr>
          <w:lang w:val="es-MX"/>
        </w:rPr>
        <w:sectPr w:rsidR="005900AB" w:rsidSect="00272214">
          <w:pgSz w:w="12240" w:h="15840" w:code="1"/>
          <w:pgMar w:top="1418" w:right="1701" w:bottom="1418" w:left="1701" w:header="709" w:footer="709" w:gutter="0"/>
          <w:cols w:space="708"/>
          <w:docGrid w:linePitch="360"/>
        </w:sectPr>
      </w:pPr>
    </w:p>
    <w:p w14:paraId="0622036E" w14:textId="331E8B18" w:rsidR="005900AB" w:rsidRDefault="00B0607C" w:rsidP="00B0607C">
      <w:pPr>
        <w:pStyle w:val="Descripcin"/>
        <w:rPr>
          <w:lang w:val="es-MX"/>
        </w:rPr>
      </w:pPr>
      <w:bookmarkStart w:id="82" w:name="_Toc168394496"/>
      <w:r>
        <w:lastRenderedPageBreak/>
        <w:t xml:space="preserve">Figura </w:t>
      </w:r>
      <w:r>
        <w:fldChar w:fldCharType="begin"/>
      </w:r>
      <w:r>
        <w:instrText xml:space="preserve"> SEQ Figura \* ARABIC </w:instrText>
      </w:r>
      <w:r>
        <w:fldChar w:fldCharType="separate"/>
      </w:r>
      <w:r>
        <w:rPr>
          <w:noProof/>
        </w:rPr>
        <w:t>18</w:t>
      </w:r>
      <w:r>
        <w:fldChar w:fldCharType="end"/>
      </w:r>
      <w:r>
        <w:t xml:space="preserve">. </w:t>
      </w:r>
      <w:r w:rsidRPr="00812BEC">
        <w:t>Matriz de Vester, con el cálculo de la influencia y dependencia.</w:t>
      </w:r>
      <w:bookmarkEnd w:id="82"/>
    </w:p>
    <w:p w14:paraId="012ACD37" w14:textId="5C437593" w:rsidR="005900AB" w:rsidRDefault="005900AB" w:rsidP="004A37B1">
      <w:pPr>
        <w:jc w:val="both"/>
        <w:rPr>
          <w:lang w:val="es-MX"/>
        </w:rPr>
      </w:pPr>
      <w:r>
        <w:rPr>
          <w:noProof/>
          <w:lang w:val="es-MX"/>
        </w:rPr>
        <w:drawing>
          <wp:inline distT="0" distB="0" distL="0" distR="0" wp14:anchorId="23026265" wp14:editId="222580D7">
            <wp:extent cx="8257540" cy="4200525"/>
            <wp:effectExtent l="0" t="0" r="0" b="9525"/>
            <wp:docPr id="5870699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069906" name="Imagen 58706990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257540" cy="4200525"/>
                    </a:xfrm>
                    <a:prstGeom prst="rect">
                      <a:avLst/>
                    </a:prstGeom>
                  </pic:spPr>
                </pic:pic>
              </a:graphicData>
            </a:graphic>
          </wp:inline>
        </w:drawing>
      </w:r>
    </w:p>
    <w:p w14:paraId="0439245B" w14:textId="77777777" w:rsidR="00BB3E55" w:rsidRDefault="00BB3E55" w:rsidP="00217ECC">
      <w:pPr>
        <w:rPr>
          <w:lang w:val="es-MX"/>
        </w:rPr>
      </w:pPr>
    </w:p>
    <w:p w14:paraId="7CB8C10E" w14:textId="77777777" w:rsidR="00491C60" w:rsidRDefault="00491C60" w:rsidP="00217ECC">
      <w:pPr>
        <w:rPr>
          <w:b/>
          <w:bCs/>
          <w:i/>
          <w:iCs/>
          <w:lang w:val="es-MX"/>
        </w:rPr>
      </w:pPr>
    </w:p>
    <w:p w14:paraId="309FC535" w14:textId="77777777" w:rsidR="00B0607C" w:rsidRDefault="00B0607C" w:rsidP="00217ECC">
      <w:pPr>
        <w:rPr>
          <w:b/>
          <w:bCs/>
          <w:i/>
          <w:iCs/>
          <w:lang w:val="es-MX"/>
        </w:rPr>
      </w:pPr>
    </w:p>
    <w:p w14:paraId="7E2D19C4" w14:textId="77777777" w:rsidR="00491C60" w:rsidRDefault="00491C60" w:rsidP="00217ECC">
      <w:pPr>
        <w:rPr>
          <w:b/>
          <w:bCs/>
          <w:i/>
          <w:iCs/>
          <w:lang w:val="es-MX"/>
        </w:rPr>
      </w:pPr>
    </w:p>
    <w:p w14:paraId="389A3EEF" w14:textId="55DABD33" w:rsidR="00BB3E55" w:rsidRDefault="00B0607C" w:rsidP="00B0607C">
      <w:pPr>
        <w:pStyle w:val="Descripcin"/>
        <w:rPr>
          <w:lang w:val="es-MX"/>
        </w:rPr>
      </w:pPr>
      <w:bookmarkStart w:id="83" w:name="_Toc168394497"/>
      <w:r>
        <w:t xml:space="preserve">Figura </w:t>
      </w:r>
      <w:r>
        <w:fldChar w:fldCharType="begin"/>
      </w:r>
      <w:r>
        <w:instrText xml:space="preserve"> SEQ Figura \* ARABIC </w:instrText>
      </w:r>
      <w:r>
        <w:fldChar w:fldCharType="separate"/>
      </w:r>
      <w:r>
        <w:rPr>
          <w:noProof/>
        </w:rPr>
        <w:t>19</w:t>
      </w:r>
      <w:r>
        <w:fldChar w:fldCharType="end"/>
      </w:r>
      <w:r>
        <w:t xml:space="preserve">. </w:t>
      </w:r>
      <w:r w:rsidRPr="001B6971">
        <w:t>Mapeo de problemas, según influencia y dependencia.</w:t>
      </w:r>
      <w:bookmarkEnd w:id="83"/>
    </w:p>
    <w:p w14:paraId="474CE2CD" w14:textId="2D3ED532" w:rsidR="00BB3E55" w:rsidRDefault="00102B9F" w:rsidP="00217ECC">
      <w:pPr>
        <w:rPr>
          <w:lang w:val="es-MX"/>
        </w:rPr>
      </w:pPr>
      <w:r>
        <w:rPr>
          <w:noProof/>
          <w:lang w:val="es-MX"/>
        </w:rPr>
        <w:drawing>
          <wp:inline distT="0" distB="0" distL="0" distR="0" wp14:anchorId="5E85B136" wp14:editId="0A21697D">
            <wp:extent cx="8257540" cy="3722876"/>
            <wp:effectExtent l="0" t="0" r="0" b="0"/>
            <wp:docPr id="1258052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052429" name="Imagen 1258052429"/>
                    <pic:cNvPicPr/>
                  </pic:nvPicPr>
                  <pic:blipFill rotWithShape="1">
                    <a:blip r:embed="rId38">
                      <a:extLst>
                        <a:ext uri="{28A0092B-C50C-407E-A947-70E740481C1C}">
                          <a14:useLocalDpi xmlns:a14="http://schemas.microsoft.com/office/drawing/2010/main" val="0"/>
                        </a:ext>
                      </a:extLst>
                    </a:blip>
                    <a:srcRect t="19853"/>
                    <a:stretch/>
                  </pic:blipFill>
                  <pic:spPr bwMode="auto">
                    <a:xfrm>
                      <a:off x="0" y="0"/>
                      <a:ext cx="8257540" cy="3722876"/>
                    </a:xfrm>
                    <a:prstGeom prst="rect">
                      <a:avLst/>
                    </a:prstGeom>
                    <a:ln>
                      <a:noFill/>
                    </a:ln>
                    <a:extLst>
                      <a:ext uri="{53640926-AAD7-44D8-BBD7-CCE9431645EC}">
                        <a14:shadowObscured xmlns:a14="http://schemas.microsoft.com/office/drawing/2010/main"/>
                      </a:ext>
                    </a:extLst>
                  </pic:spPr>
                </pic:pic>
              </a:graphicData>
            </a:graphic>
          </wp:inline>
        </w:drawing>
      </w:r>
    </w:p>
    <w:p w14:paraId="4E74235D" w14:textId="77777777" w:rsidR="00BB3E55" w:rsidRDefault="00BB3E55" w:rsidP="00217ECC">
      <w:pPr>
        <w:rPr>
          <w:lang w:val="es-MX"/>
        </w:rPr>
      </w:pPr>
    </w:p>
    <w:p w14:paraId="6E26C8B0" w14:textId="77777777" w:rsidR="00102B9F" w:rsidRDefault="00102B9F" w:rsidP="00102B9F">
      <w:pPr>
        <w:rPr>
          <w:lang w:val="es-MX"/>
        </w:rPr>
      </w:pPr>
    </w:p>
    <w:p w14:paraId="26F77C09" w14:textId="77777777" w:rsidR="00102B9F" w:rsidRDefault="00102B9F" w:rsidP="00102B9F">
      <w:pPr>
        <w:rPr>
          <w:lang w:val="es-MX"/>
        </w:rPr>
      </w:pPr>
    </w:p>
    <w:p w14:paraId="5C1E188F" w14:textId="77777777" w:rsidR="00102B9F" w:rsidRDefault="00102B9F" w:rsidP="00102B9F">
      <w:pPr>
        <w:rPr>
          <w:lang w:val="es-MX"/>
        </w:rPr>
      </w:pPr>
    </w:p>
    <w:p w14:paraId="092D76E4" w14:textId="77777777" w:rsidR="00102B9F" w:rsidRDefault="00102B9F" w:rsidP="00102B9F">
      <w:pPr>
        <w:rPr>
          <w:lang w:val="es-MX"/>
        </w:rPr>
        <w:sectPr w:rsidR="00102B9F" w:rsidSect="00272214">
          <w:pgSz w:w="15840" w:h="12240" w:orient="landscape" w:code="1"/>
          <w:pgMar w:top="1701" w:right="1418" w:bottom="1701" w:left="1418" w:header="709" w:footer="709" w:gutter="0"/>
          <w:cols w:space="708"/>
          <w:docGrid w:linePitch="360"/>
        </w:sectPr>
      </w:pPr>
    </w:p>
    <w:p w14:paraId="606A0E6C" w14:textId="7B5D40E4" w:rsidR="00102B9F" w:rsidRPr="00102B9F" w:rsidRDefault="00102B9F" w:rsidP="00102B9F">
      <w:pPr>
        <w:jc w:val="both"/>
        <w:rPr>
          <w:lang w:val="es-MX"/>
        </w:rPr>
      </w:pPr>
      <w:r w:rsidRPr="00102B9F">
        <w:rPr>
          <w:lang w:val="es-MX"/>
        </w:rPr>
        <w:lastRenderedPageBreak/>
        <w:t>En el cuadrante superior derecho, se ubican los problemas críticos, es decir, aquellos que son</w:t>
      </w:r>
      <w:r>
        <w:rPr>
          <w:lang w:val="es-MX"/>
        </w:rPr>
        <w:t xml:space="preserve"> </w:t>
      </w:r>
      <w:r w:rsidRPr="00102B9F">
        <w:rPr>
          <w:lang w:val="es-MX"/>
        </w:rPr>
        <w:t>causados por otros y, a su vez, causan otros. Serán los más relevantes a abordar como</w:t>
      </w:r>
      <w:r>
        <w:rPr>
          <w:lang w:val="es-MX"/>
        </w:rPr>
        <w:t xml:space="preserve"> </w:t>
      </w:r>
      <w:r w:rsidRPr="00102B9F">
        <w:rPr>
          <w:lang w:val="es-MX"/>
        </w:rPr>
        <w:t>problemas centrales.</w:t>
      </w:r>
    </w:p>
    <w:p w14:paraId="3F826E2A" w14:textId="53FCFE91" w:rsidR="00102B9F" w:rsidRPr="00102B9F" w:rsidRDefault="00102B9F" w:rsidP="00102B9F">
      <w:pPr>
        <w:jc w:val="both"/>
        <w:rPr>
          <w:lang w:val="es-MX"/>
        </w:rPr>
      </w:pPr>
      <w:r w:rsidRPr="00102B9F">
        <w:rPr>
          <w:lang w:val="es-MX"/>
        </w:rPr>
        <w:t>En el cuadrante superior izquierdo, se puede encontrar a los problemas pasivos, que son</w:t>
      </w:r>
      <w:r>
        <w:rPr>
          <w:lang w:val="es-MX"/>
        </w:rPr>
        <w:t xml:space="preserve"> </w:t>
      </w:r>
      <w:r w:rsidRPr="00102B9F">
        <w:rPr>
          <w:lang w:val="es-MX"/>
        </w:rPr>
        <w:t>aquellos con poca influencia causal, pero dependen de otros. Mediante la intervención de los</w:t>
      </w:r>
      <w:r>
        <w:rPr>
          <w:lang w:val="es-MX"/>
        </w:rPr>
        <w:t xml:space="preserve"> </w:t>
      </w:r>
      <w:r w:rsidRPr="00102B9F">
        <w:rPr>
          <w:lang w:val="es-MX"/>
        </w:rPr>
        <w:t>problemas activos, los pasivos deberían ser solucionados.</w:t>
      </w:r>
    </w:p>
    <w:p w14:paraId="04E4AB74" w14:textId="565B6E65" w:rsidR="00102B9F" w:rsidRPr="00102B9F" w:rsidRDefault="00102B9F" w:rsidP="00102B9F">
      <w:pPr>
        <w:jc w:val="both"/>
        <w:rPr>
          <w:lang w:val="es-MX"/>
        </w:rPr>
      </w:pPr>
      <w:r w:rsidRPr="00102B9F">
        <w:rPr>
          <w:lang w:val="es-MX"/>
        </w:rPr>
        <w:t>Por su parte, en el cuadrante inferior izquierdo, se encuentran los problemas indiferentes, que</w:t>
      </w:r>
      <w:r>
        <w:rPr>
          <w:lang w:val="es-MX"/>
        </w:rPr>
        <w:t xml:space="preserve"> </w:t>
      </w:r>
      <w:r w:rsidRPr="00102B9F">
        <w:rPr>
          <w:lang w:val="es-MX"/>
        </w:rPr>
        <w:t>se consideran de baja prioridad ya que no causan otros problemas ni son causados por otros.</w:t>
      </w:r>
    </w:p>
    <w:p w14:paraId="60F8D497" w14:textId="79844223" w:rsidR="00BB3E55" w:rsidRDefault="00102B9F" w:rsidP="00102B9F">
      <w:pPr>
        <w:jc w:val="both"/>
        <w:rPr>
          <w:lang w:val="es-MX"/>
        </w:rPr>
      </w:pPr>
      <w:r w:rsidRPr="00102B9F">
        <w:rPr>
          <w:lang w:val="es-MX"/>
        </w:rPr>
        <w:t>Por último, en el cuadrante inferior derecho, se localizan los problemas activos, que no son</w:t>
      </w:r>
      <w:r>
        <w:rPr>
          <w:lang w:val="es-MX"/>
        </w:rPr>
        <w:t xml:space="preserve"> </w:t>
      </w:r>
      <w:r w:rsidRPr="00102B9F">
        <w:rPr>
          <w:lang w:val="es-MX"/>
        </w:rPr>
        <w:t>causados por otros, pero influyen mucho en otros, por lo tanto, pueden considerarse como la</w:t>
      </w:r>
      <w:r>
        <w:rPr>
          <w:lang w:val="es-MX"/>
        </w:rPr>
        <w:t xml:space="preserve"> </w:t>
      </w:r>
      <w:r w:rsidRPr="00102B9F">
        <w:rPr>
          <w:lang w:val="es-MX"/>
        </w:rPr>
        <w:t>causa principal de la situación problemática representada por los problemas críticos.</w:t>
      </w:r>
    </w:p>
    <w:p w14:paraId="40B870F0" w14:textId="57C552A9" w:rsidR="00BB3E55" w:rsidRDefault="00102B9F" w:rsidP="0022094C">
      <w:pPr>
        <w:jc w:val="both"/>
        <w:rPr>
          <w:lang w:val="es-MX"/>
        </w:rPr>
      </w:pPr>
      <w:r>
        <w:rPr>
          <w:lang w:val="es-MX"/>
        </w:rPr>
        <w:t>De est</w:t>
      </w:r>
      <w:r w:rsidR="0022094C">
        <w:rPr>
          <w:lang w:val="es-MX"/>
        </w:rPr>
        <w:t>e análisis</w:t>
      </w:r>
      <w:r>
        <w:rPr>
          <w:lang w:val="es-MX"/>
        </w:rPr>
        <w:t xml:space="preserve">, se desprende que los </w:t>
      </w:r>
      <w:r w:rsidRPr="0022094C">
        <w:rPr>
          <w:b/>
          <w:bCs/>
          <w:lang w:val="es-MX"/>
        </w:rPr>
        <w:t>problemas críticos</w:t>
      </w:r>
      <w:r>
        <w:rPr>
          <w:lang w:val="es-MX"/>
        </w:rPr>
        <w:t xml:space="preserve"> para este sector productivo y territorio son</w:t>
      </w:r>
      <w:r w:rsidR="0022094C">
        <w:rPr>
          <w:lang w:val="es-MX"/>
        </w:rPr>
        <w:t xml:space="preserve"> los problemas </w:t>
      </w:r>
      <w:proofErr w:type="spellStart"/>
      <w:r w:rsidR="0022094C">
        <w:rPr>
          <w:lang w:val="es-MX"/>
        </w:rPr>
        <w:t>N°</w:t>
      </w:r>
      <w:proofErr w:type="spellEnd"/>
      <w:r w:rsidR="0022094C">
        <w:rPr>
          <w:lang w:val="es-MX"/>
        </w:rPr>
        <w:t xml:space="preserve"> 1 y N°10, y que </w:t>
      </w:r>
      <w:r w:rsidR="0022094C" w:rsidRPr="0022094C">
        <w:rPr>
          <w:lang w:val="es-MX"/>
        </w:rPr>
        <w:t>deberán ser los prioritarios para generar los objetivos y acciones del APL.</w:t>
      </w:r>
      <w:r>
        <w:rPr>
          <w:lang w:val="es-MX"/>
        </w:rPr>
        <w:t>:</w:t>
      </w:r>
    </w:p>
    <w:p w14:paraId="50644F55" w14:textId="752B1D27" w:rsidR="00102B9F" w:rsidRDefault="0022094C" w:rsidP="0022094C">
      <w:pPr>
        <w:jc w:val="both"/>
        <w:rPr>
          <w:lang w:val="es-MX"/>
        </w:rPr>
      </w:pPr>
      <w:r>
        <w:rPr>
          <w:lang w:val="es-MX"/>
        </w:rPr>
        <w:t xml:space="preserve">1.- </w:t>
      </w:r>
      <w:r w:rsidRPr="0022094C">
        <w:rPr>
          <w:lang w:val="es-MX"/>
        </w:rPr>
        <w:t>Competencia desleal por producción y/o venta ilegal</w:t>
      </w:r>
      <w:r>
        <w:rPr>
          <w:lang w:val="es-MX"/>
        </w:rPr>
        <w:t>.</w:t>
      </w:r>
    </w:p>
    <w:p w14:paraId="60D1388A" w14:textId="5573000A" w:rsidR="00B0607C" w:rsidRDefault="0022094C" w:rsidP="0022094C">
      <w:pPr>
        <w:jc w:val="both"/>
        <w:rPr>
          <w:rStyle w:val="oypena"/>
          <w:color w:val="000000"/>
        </w:rPr>
      </w:pPr>
      <w:r>
        <w:rPr>
          <w:rStyle w:val="oypena"/>
          <w:color w:val="000000"/>
        </w:rPr>
        <w:t>10. Ineficiencias en la producción. Dependencia de productos de menor valor. Dificultades en la estandarización de productos.</w:t>
      </w:r>
    </w:p>
    <w:p w14:paraId="4597C37E" w14:textId="196EED58" w:rsidR="00BB3E55" w:rsidRDefault="008B0F22" w:rsidP="00482D30">
      <w:pPr>
        <w:pStyle w:val="Ttulo4"/>
        <w:spacing w:after="120"/>
        <w:rPr>
          <w:lang w:val="es-MX"/>
        </w:rPr>
      </w:pPr>
      <w:r>
        <w:rPr>
          <w:lang w:val="es-MX"/>
        </w:rPr>
        <w:t>2.5.</w:t>
      </w:r>
      <w:r w:rsidR="006D6DCB">
        <w:rPr>
          <w:lang w:val="es-MX"/>
        </w:rPr>
        <w:t>2.3</w:t>
      </w:r>
      <w:r>
        <w:rPr>
          <w:lang w:val="es-MX"/>
        </w:rPr>
        <w:t xml:space="preserve"> Ajuste del árbol de problemas</w:t>
      </w:r>
    </w:p>
    <w:p w14:paraId="748B6C2C" w14:textId="3290AB96" w:rsidR="008B0F22" w:rsidRDefault="008B0F22" w:rsidP="008B0F22">
      <w:pPr>
        <w:jc w:val="both"/>
        <w:rPr>
          <w:lang w:val="es-MX"/>
        </w:rPr>
      </w:pPr>
      <w:r w:rsidRPr="008B0F22">
        <w:rPr>
          <w:lang w:val="es-MX"/>
        </w:rPr>
        <w:t>En el esquema causal de la Figura 1</w:t>
      </w:r>
      <w:r w:rsidR="00BA0BD4">
        <w:rPr>
          <w:lang w:val="es-MX"/>
        </w:rPr>
        <w:t>7</w:t>
      </w:r>
      <w:r w:rsidRPr="008B0F22">
        <w:rPr>
          <w:lang w:val="es-MX"/>
        </w:rPr>
        <w:t>, se extra</w:t>
      </w:r>
      <w:r>
        <w:rPr>
          <w:lang w:val="es-MX"/>
        </w:rPr>
        <w:t>jeron</w:t>
      </w:r>
      <w:r w:rsidRPr="008B0F22">
        <w:rPr>
          <w:lang w:val="es-MX"/>
        </w:rPr>
        <w:t xml:space="preserve"> las ramas que vinculan a</w:t>
      </w:r>
      <w:r>
        <w:rPr>
          <w:lang w:val="es-MX"/>
        </w:rPr>
        <w:t xml:space="preserve"> </w:t>
      </w:r>
      <w:r w:rsidRPr="008B0F22">
        <w:rPr>
          <w:lang w:val="es-MX"/>
        </w:rPr>
        <w:t>l</w:t>
      </w:r>
      <w:r>
        <w:rPr>
          <w:lang w:val="es-MX"/>
        </w:rPr>
        <w:t>os</w:t>
      </w:r>
      <w:r w:rsidRPr="008B0F22">
        <w:rPr>
          <w:lang w:val="es-MX"/>
        </w:rPr>
        <w:t xml:space="preserve"> problema</w:t>
      </w:r>
      <w:r>
        <w:rPr>
          <w:lang w:val="es-MX"/>
        </w:rPr>
        <w:t>s</w:t>
      </w:r>
      <w:r w:rsidRPr="008B0F22">
        <w:rPr>
          <w:lang w:val="es-MX"/>
        </w:rPr>
        <w:t xml:space="preserve"> central</w:t>
      </w:r>
      <w:r>
        <w:rPr>
          <w:lang w:val="es-MX"/>
        </w:rPr>
        <w:t xml:space="preserve">es </w:t>
      </w:r>
      <w:r w:rsidRPr="008B0F22">
        <w:rPr>
          <w:lang w:val="es-MX"/>
        </w:rPr>
        <w:t>seleccionado</w:t>
      </w:r>
      <w:r>
        <w:rPr>
          <w:lang w:val="es-MX"/>
        </w:rPr>
        <w:t>s</w:t>
      </w:r>
      <w:r w:rsidRPr="008B0F22">
        <w:rPr>
          <w:lang w:val="es-MX"/>
        </w:rPr>
        <w:t xml:space="preserve">, estructurándolo en causas-efectos, tal como se muestra en la Figura </w:t>
      </w:r>
      <w:r>
        <w:rPr>
          <w:lang w:val="es-MX"/>
        </w:rPr>
        <w:t>20</w:t>
      </w:r>
      <w:r w:rsidRPr="008B0F22">
        <w:rPr>
          <w:lang w:val="es-MX"/>
        </w:rPr>
        <w:t>.</w:t>
      </w:r>
    </w:p>
    <w:p w14:paraId="556D4AEC" w14:textId="0C57D686" w:rsidR="008B0F22" w:rsidRPr="008B0F22" w:rsidRDefault="00B0607C" w:rsidP="00B0607C">
      <w:pPr>
        <w:pStyle w:val="Descripcin"/>
        <w:rPr>
          <w:lang w:val="es-MX"/>
        </w:rPr>
      </w:pPr>
      <w:bookmarkStart w:id="84" w:name="_Toc168394498"/>
      <w:r>
        <w:t xml:space="preserve">Figura </w:t>
      </w:r>
      <w:r>
        <w:fldChar w:fldCharType="begin"/>
      </w:r>
      <w:r>
        <w:instrText xml:space="preserve"> SEQ Figura \* ARABIC </w:instrText>
      </w:r>
      <w:r>
        <w:fldChar w:fldCharType="separate"/>
      </w:r>
      <w:r>
        <w:rPr>
          <w:noProof/>
        </w:rPr>
        <w:t>20</w:t>
      </w:r>
      <w:r>
        <w:fldChar w:fldCharType="end"/>
      </w:r>
      <w:r>
        <w:t xml:space="preserve">. </w:t>
      </w:r>
      <w:r w:rsidRPr="00055ABC">
        <w:t>Árbol de problemas para el problema central seleccionado</w:t>
      </w:r>
      <w:r>
        <w:t>.</w:t>
      </w:r>
      <w:bookmarkEnd w:id="84"/>
    </w:p>
    <w:p w14:paraId="0E7094E3" w14:textId="4778B518" w:rsidR="00217ECC" w:rsidRDefault="008B0F22" w:rsidP="00217ECC">
      <w:pPr>
        <w:rPr>
          <w:lang w:val="es-MX"/>
        </w:rPr>
      </w:pPr>
      <w:r>
        <w:rPr>
          <w:noProof/>
          <w:lang w:val="es-MX"/>
        </w:rPr>
        <w:drawing>
          <wp:inline distT="0" distB="0" distL="0" distR="0" wp14:anchorId="7CC843BD" wp14:editId="41E08AD0">
            <wp:extent cx="5184241" cy="3185160"/>
            <wp:effectExtent l="0" t="0" r="0" b="0"/>
            <wp:docPr id="139722104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221044" name="Imagen 1397221044"/>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01645" cy="3195853"/>
                    </a:xfrm>
                    <a:prstGeom prst="rect">
                      <a:avLst/>
                    </a:prstGeom>
                  </pic:spPr>
                </pic:pic>
              </a:graphicData>
            </a:graphic>
          </wp:inline>
        </w:drawing>
      </w:r>
    </w:p>
    <w:p w14:paraId="7E782266" w14:textId="46519774" w:rsidR="00C55F20" w:rsidRDefault="00C55F20" w:rsidP="00745E74">
      <w:pPr>
        <w:pStyle w:val="Ttulo3"/>
        <w:spacing w:after="120"/>
        <w:rPr>
          <w:lang w:val="es-MX"/>
        </w:rPr>
      </w:pPr>
      <w:bookmarkStart w:id="85" w:name="_Toc168394524"/>
      <w:r>
        <w:rPr>
          <w:lang w:val="es-MX"/>
        </w:rPr>
        <w:lastRenderedPageBreak/>
        <w:t>2.5.3 Definición de los objetivos del Acuerdo</w:t>
      </w:r>
      <w:bookmarkEnd w:id="85"/>
    </w:p>
    <w:p w14:paraId="250A362C" w14:textId="1ADCFD6E" w:rsidR="00BA0BD4" w:rsidRPr="00BA0BD4" w:rsidRDefault="00BA0BD4" w:rsidP="00BA0BD4">
      <w:pPr>
        <w:jc w:val="both"/>
        <w:rPr>
          <w:lang w:val="es-MX"/>
        </w:rPr>
      </w:pPr>
      <w:r w:rsidRPr="00BA0BD4">
        <w:rPr>
          <w:lang w:val="es-MX"/>
        </w:rPr>
        <w:t xml:space="preserve">Con el árbol de problemas completo, </w:t>
      </w:r>
      <w:r>
        <w:rPr>
          <w:lang w:val="es-MX"/>
        </w:rPr>
        <w:t xml:space="preserve">se </w:t>
      </w:r>
      <w:r w:rsidRPr="00BA0BD4">
        <w:rPr>
          <w:lang w:val="es-MX"/>
        </w:rPr>
        <w:t>identificar</w:t>
      </w:r>
      <w:r>
        <w:rPr>
          <w:lang w:val="es-MX"/>
        </w:rPr>
        <w:t>on</w:t>
      </w:r>
      <w:r w:rsidRPr="00BA0BD4">
        <w:rPr>
          <w:lang w:val="es-MX"/>
        </w:rPr>
        <w:t xml:space="preserve"> las áreas de intervención del APL</w:t>
      </w:r>
      <w:r>
        <w:rPr>
          <w:lang w:val="es-MX"/>
        </w:rPr>
        <w:t xml:space="preserve"> </w:t>
      </w:r>
      <w:r w:rsidRPr="00BA0BD4">
        <w:rPr>
          <w:lang w:val="es-MX"/>
        </w:rPr>
        <w:t>mediante la elaboración de un árbol de objetivos. Este, constituye la versión espejo en positivo</w:t>
      </w:r>
      <w:r>
        <w:rPr>
          <w:lang w:val="es-MX"/>
        </w:rPr>
        <w:t xml:space="preserve"> </w:t>
      </w:r>
      <w:r w:rsidRPr="00BA0BD4">
        <w:rPr>
          <w:lang w:val="es-MX"/>
        </w:rPr>
        <w:t xml:space="preserve">del árbol de problemas. Así, se </w:t>
      </w:r>
      <w:r>
        <w:rPr>
          <w:lang w:val="es-MX"/>
        </w:rPr>
        <w:t xml:space="preserve">obtuvieron </w:t>
      </w:r>
      <w:r w:rsidRPr="00BA0BD4">
        <w:rPr>
          <w:lang w:val="es-MX"/>
        </w:rPr>
        <w:t>los objetivos específicos del</w:t>
      </w:r>
      <w:r>
        <w:rPr>
          <w:lang w:val="es-MX"/>
        </w:rPr>
        <w:t xml:space="preserve"> </w:t>
      </w:r>
      <w:r w:rsidRPr="00BA0BD4">
        <w:rPr>
          <w:lang w:val="es-MX"/>
        </w:rPr>
        <w:t>Acuerdo, que atenderán a cada uno de los problemas centrales identificados.</w:t>
      </w:r>
    </w:p>
    <w:p w14:paraId="7E0FE9FB" w14:textId="5D94F71A" w:rsidR="00C55F20" w:rsidRDefault="00BA0BD4" w:rsidP="00BA0BD4">
      <w:pPr>
        <w:jc w:val="both"/>
        <w:rPr>
          <w:lang w:val="es-MX"/>
        </w:rPr>
      </w:pPr>
      <w:r w:rsidRPr="00BA0BD4">
        <w:rPr>
          <w:lang w:val="es-MX"/>
        </w:rPr>
        <w:t>De la misma manera, las causas se convertirán en medidas, cuando se expres</w:t>
      </w:r>
      <w:r>
        <w:rPr>
          <w:lang w:val="es-MX"/>
        </w:rPr>
        <w:t>a</w:t>
      </w:r>
      <w:r w:rsidRPr="00BA0BD4">
        <w:rPr>
          <w:lang w:val="es-MX"/>
        </w:rPr>
        <w:t>n en positivo, y</w:t>
      </w:r>
      <w:r>
        <w:rPr>
          <w:lang w:val="es-MX"/>
        </w:rPr>
        <w:t xml:space="preserve"> </w:t>
      </w:r>
      <w:r w:rsidRPr="00BA0BD4">
        <w:rPr>
          <w:lang w:val="es-MX"/>
        </w:rPr>
        <w:t>los efectos en fines, tal como se muestra en Figura 2</w:t>
      </w:r>
      <w:r>
        <w:rPr>
          <w:lang w:val="es-MX"/>
        </w:rPr>
        <w:t>1</w:t>
      </w:r>
      <w:r w:rsidRPr="00BA0BD4">
        <w:rPr>
          <w:lang w:val="es-MX"/>
        </w:rPr>
        <w:t>.</w:t>
      </w:r>
    </w:p>
    <w:p w14:paraId="0ACB2C32" w14:textId="7494EE2A" w:rsidR="00BA0BD4" w:rsidRDefault="00BA0BD4" w:rsidP="00BA0BD4">
      <w:pPr>
        <w:jc w:val="both"/>
        <w:rPr>
          <w:lang w:val="es-MX"/>
        </w:rPr>
      </w:pPr>
      <w:r>
        <w:rPr>
          <w:lang w:val="es-MX"/>
        </w:rPr>
        <w:t>Los objetivos centrales identificados, derivados de los problemas centrales (críticos), se fusionaron en uno solo, dado que comparten causas. A continuación</w:t>
      </w:r>
      <w:r w:rsidR="000A2018">
        <w:rPr>
          <w:lang w:val="es-MX"/>
        </w:rPr>
        <w:t>,</w:t>
      </w:r>
      <w:r>
        <w:rPr>
          <w:lang w:val="es-MX"/>
        </w:rPr>
        <w:t xml:space="preserve"> se presenta el objetivo general y los objetivos específicos del APL.</w:t>
      </w:r>
    </w:p>
    <w:p w14:paraId="710C4A56" w14:textId="77777777" w:rsidR="00B0607C" w:rsidRDefault="00B0607C" w:rsidP="00BA0BD4">
      <w:pPr>
        <w:jc w:val="both"/>
        <w:rPr>
          <w:lang w:val="es-MX"/>
        </w:rPr>
      </w:pPr>
    </w:p>
    <w:p w14:paraId="3C4F24EE" w14:textId="040768CA" w:rsidR="00BA0BD4" w:rsidRPr="00745E74" w:rsidRDefault="00BA0BD4" w:rsidP="00BA0BD4">
      <w:pPr>
        <w:jc w:val="both"/>
        <w:rPr>
          <w:b/>
          <w:bCs/>
          <w:lang w:val="es-MX"/>
        </w:rPr>
      </w:pPr>
      <w:r w:rsidRPr="00745E74">
        <w:rPr>
          <w:b/>
          <w:bCs/>
          <w:lang w:val="es-MX"/>
        </w:rPr>
        <w:t>Objetivo general:</w:t>
      </w:r>
    </w:p>
    <w:p w14:paraId="1207C28F" w14:textId="486D23EA" w:rsidR="00BA0BD4" w:rsidRDefault="000A2018" w:rsidP="00BA0BD4">
      <w:pPr>
        <w:jc w:val="both"/>
        <w:rPr>
          <w:lang w:val="es-MX"/>
        </w:rPr>
      </w:pPr>
      <w:r w:rsidRPr="000A2018">
        <w:rPr>
          <w:lang w:val="es-MX"/>
        </w:rPr>
        <w:t>Fortalecer el manejo sustentable del bosque nativo mediante la implementación de medidas que reduzcan la competencia desleal y optimicen la producción forestal.</w:t>
      </w:r>
    </w:p>
    <w:p w14:paraId="4C736825" w14:textId="77777777" w:rsidR="00745E74" w:rsidRDefault="00745E74" w:rsidP="00BA0BD4">
      <w:pPr>
        <w:jc w:val="both"/>
        <w:rPr>
          <w:lang w:val="es-MX"/>
        </w:rPr>
      </w:pPr>
    </w:p>
    <w:p w14:paraId="3375195B" w14:textId="57CA3086" w:rsidR="000A2018" w:rsidRPr="00745E74" w:rsidRDefault="000A2018" w:rsidP="00BA0BD4">
      <w:pPr>
        <w:jc w:val="both"/>
        <w:rPr>
          <w:b/>
          <w:bCs/>
          <w:lang w:val="es-MX"/>
        </w:rPr>
      </w:pPr>
      <w:r w:rsidRPr="00745E74">
        <w:rPr>
          <w:b/>
          <w:bCs/>
          <w:lang w:val="es-MX"/>
        </w:rPr>
        <w:t>Objetivos específicos:</w:t>
      </w:r>
    </w:p>
    <w:p w14:paraId="1C31A04C" w14:textId="77777777" w:rsidR="000A2018" w:rsidRPr="000A2018" w:rsidRDefault="000A2018" w:rsidP="000A2018">
      <w:pPr>
        <w:jc w:val="both"/>
        <w:rPr>
          <w:lang w:val="es-MX"/>
        </w:rPr>
      </w:pPr>
      <w:r w:rsidRPr="000A2018">
        <w:rPr>
          <w:lang w:val="es-MX"/>
        </w:rPr>
        <w:t>1.     Desarrollar programas de educación y concientización dirigidos a consumidores y productores forestales sobre la importancia del manejo sustentable del bosque nativo con criterios de ordenación forestal y los riesgos asociados a la compra de productos forestales ilegales.</w:t>
      </w:r>
    </w:p>
    <w:p w14:paraId="2010C522" w14:textId="77777777" w:rsidR="000A2018" w:rsidRDefault="000A2018" w:rsidP="000A2018">
      <w:pPr>
        <w:jc w:val="both"/>
        <w:rPr>
          <w:lang w:val="es-MX"/>
        </w:rPr>
      </w:pPr>
      <w:r w:rsidRPr="000A2018">
        <w:rPr>
          <w:lang w:val="es-MX"/>
        </w:rPr>
        <w:t xml:space="preserve">2.     Implementación de programas de capacitación al consorcio con énfasis en la gestión empresarial, la venta formal, el manejo sustentable del bosque nativo y las prácticas de producción responsable.      </w:t>
      </w:r>
    </w:p>
    <w:p w14:paraId="09B0CB3D" w14:textId="42FF7D23" w:rsidR="000A2018" w:rsidRPr="000A2018" w:rsidRDefault="000A2018" w:rsidP="000A2018">
      <w:pPr>
        <w:jc w:val="both"/>
        <w:rPr>
          <w:lang w:val="es-MX"/>
        </w:rPr>
      </w:pPr>
      <w:r w:rsidRPr="000A2018">
        <w:rPr>
          <w:lang w:val="es-MX"/>
        </w:rPr>
        <w:t>3.     Generar una estrategia de fomento productivo que promueva el manejo sustentable</w:t>
      </w:r>
      <w:r w:rsidR="00CF7D8B">
        <w:rPr>
          <w:lang w:val="es-MX"/>
        </w:rPr>
        <w:t xml:space="preserve"> (Comité coordinador del Acuerdo)</w:t>
      </w:r>
      <w:r w:rsidRPr="000A2018">
        <w:rPr>
          <w:lang w:val="es-MX"/>
        </w:rPr>
        <w:t>.</w:t>
      </w:r>
    </w:p>
    <w:p w14:paraId="610A52E7" w14:textId="447F15FA" w:rsidR="000A2018" w:rsidRDefault="000A2018" w:rsidP="000A2018">
      <w:pPr>
        <w:jc w:val="both"/>
        <w:rPr>
          <w:lang w:val="es-MX"/>
        </w:rPr>
      </w:pPr>
      <w:r w:rsidRPr="000A2018">
        <w:rPr>
          <w:lang w:val="es-MX"/>
        </w:rPr>
        <w:t>4.     Aplicar y/o promover el manejo y producción sostenible del bosque nativo a través de la ordenación forestal y la venta formal.</w:t>
      </w:r>
    </w:p>
    <w:p w14:paraId="001D1E54" w14:textId="77777777" w:rsidR="00745E74" w:rsidRDefault="00745E74" w:rsidP="000A2018">
      <w:pPr>
        <w:jc w:val="both"/>
        <w:rPr>
          <w:lang w:val="es-MX"/>
        </w:rPr>
      </w:pPr>
    </w:p>
    <w:p w14:paraId="2DEFF849" w14:textId="77777777" w:rsidR="00745E74" w:rsidRDefault="00745E74" w:rsidP="000A2018">
      <w:pPr>
        <w:jc w:val="both"/>
        <w:rPr>
          <w:lang w:val="es-MX"/>
        </w:rPr>
      </w:pPr>
    </w:p>
    <w:p w14:paraId="3E4274D6" w14:textId="77777777" w:rsidR="00745E74" w:rsidRDefault="00745E74" w:rsidP="000A2018">
      <w:pPr>
        <w:jc w:val="both"/>
        <w:rPr>
          <w:lang w:val="es-MX"/>
        </w:rPr>
      </w:pPr>
    </w:p>
    <w:p w14:paraId="21DA27CE" w14:textId="77777777" w:rsidR="00745E74" w:rsidRDefault="00745E74" w:rsidP="000A2018">
      <w:pPr>
        <w:jc w:val="both"/>
        <w:rPr>
          <w:lang w:val="es-MX"/>
        </w:rPr>
      </w:pPr>
    </w:p>
    <w:p w14:paraId="304199FE" w14:textId="77777777" w:rsidR="00745E74" w:rsidRDefault="00745E74" w:rsidP="000A2018">
      <w:pPr>
        <w:jc w:val="both"/>
        <w:rPr>
          <w:lang w:val="es-MX"/>
        </w:rPr>
      </w:pPr>
    </w:p>
    <w:p w14:paraId="7FA07CCC" w14:textId="77777777" w:rsidR="00745E74" w:rsidRDefault="00745E74" w:rsidP="000A2018">
      <w:pPr>
        <w:jc w:val="both"/>
        <w:rPr>
          <w:lang w:val="es-MX"/>
        </w:rPr>
      </w:pPr>
    </w:p>
    <w:p w14:paraId="236314A0" w14:textId="77777777" w:rsidR="00745E74" w:rsidRDefault="00745E74" w:rsidP="000A2018">
      <w:pPr>
        <w:jc w:val="both"/>
        <w:rPr>
          <w:lang w:val="es-MX"/>
        </w:rPr>
      </w:pPr>
    </w:p>
    <w:p w14:paraId="2BEEBC23" w14:textId="7D33EC5A" w:rsidR="00BA0BD4" w:rsidRDefault="00B0607C" w:rsidP="00B0607C">
      <w:pPr>
        <w:pStyle w:val="Descripcin"/>
        <w:rPr>
          <w:lang w:val="es-MX"/>
        </w:rPr>
      </w:pPr>
      <w:bookmarkStart w:id="86" w:name="_Toc168394499"/>
      <w:r>
        <w:lastRenderedPageBreak/>
        <w:t xml:space="preserve">Figura </w:t>
      </w:r>
      <w:r>
        <w:fldChar w:fldCharType="begin"/>
      </w:r>
      <w:r>
        <w:instrText xml:space="preserve"> SEQ Figura \* ARABIC </w:instrText>
      </w:r>
      <w:r>
        <w:fldChar w:fldCharType="separate"/>
      </w:r>
      <w:r>
        <w:rPr>
          <w:noProof/>
        </w:rPr>
        <w:t>21</w:t>
      </w:r>
      <w:r>
        <w:fldChar w:fldCharType="end"/>
      </w:r>
      <w:r>
        <w:t xml:space="preserve">. </w:t>
      </w:r>
      <w:r w:rsidRPr="004F4185">
        <w:t>Árbol de objetivos.</w:t>
      </w:r>
      <w:bookmarkEnd w:id="86"/>
    </w:p>
    <w:p w14:paraId="5B87D8BB" w14:textId="5DCA6FBC" w:rsidR="00BA0BD4" w:rsidRDefault="00BA0BD4" w:rsidP="00BA0BD4">
      <w:pPr>
        <w:rPr>
          <w:lang w:val="es-MX"/>
        </w:rPr>
      </w:pPr>
      <w:r>
        <w:rPr>
          <w:noProof/>
          <w:lang w:val="es-MX"/>
        </w:rPr>
        <w:drawing>
          <wp:inline distT="0" distB="0" distL="0" distR="0" wp14:anchorId="3A2D5AC9" wp14:editId="08E91F2F">
            <wp:extent cx="5612130" cy="3756660"/>
            <wp:effectExtent l="0" t="0" r="7620" b="0"/>
            <wp:docPr id="203173044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730447" name="Imagen 2031730447"/>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612130" cy="3756660"/>
                    </a:xfrm>
                    <a:prstGeom prst="rect">
                      <a:avLst/>
                    </a:prstGeom>
                  </pic:spPr>
                </pic:pic>
              </a:graphicData>
            </a:graphic>
          </wp:inline>
        </w:drawing>
      </w:r>
    </w:p>
    <w:p w14:paraId="1B2ACACD" w14:textId="77777777" w:rsidR="00B0607C" w:rsidRDefault="00B0607C" w:rsidP="00BA0BD4">
      <w:pPr>
        <w:rPr>
          <w:lang w:val="es-MX"/>
        </w:rPr>
      </w:pPr>
    </w:p>
    <w:p w14:paraId="1BDF8BCE" w14:textId="15D65ED9" w:rsidR="008260D0" w:rsidRDefault="00C55F20" w:rsidP="00260BEC">
      <w:pPr>
        <w:pStyle w:val="Ttulo2"/>
        <w:rPr>
          <w:lang w:val="es-MX"/>
        </w:rPr>
      </w:pPr>
      <w:bookmarkStart w:id="87" w:name="_Toc168394525"/>
      <w:r>
        <w:rPr>
          <w:lang w:val="es-MX"/>
        </w:rPr>
        <w:t xml:space="preserve">2.6 </w:t>
      </w:r>
      <w:r w:rsidR="00260BEC" w:rsidRPr="00260BEC">
        <w:rPr>
          <w:lang w:val="es-MX"/>
        </w:rPr>
        <w:t>Metodologías utilizadas en la elaboración del Diagnóstico General</w:t>
      </w:r>
      <w:bookmarkEnd w:id="87"/>
      <w:r w:rsidR="00260BEC" w:rsidRPr="00260BEC">
        <w:rPr>
          <w:lang w:val="es-MX"/>
        </w:rPr>
        <w:t xml:space="preserve"> </w:t>
      </w:r>
    </w:p>
    <w:p w14:paraId="03E68232" w14:textId="149285B7" w:rsidR="00260BEC" w:rsidRDefault="00260BEC" w:rsidP="00260BEC">
      <w:pPr>
        <w:pStyle w:val="Ttulo3"/>
        <w:rPr>
          <w:lang w:val="es-MX"/>
        </w:rPr>
      </w:pPr>
      <w:bookmarkStart w:id="88" w:name="_Toc168394526"/>
      <w:r>
        <w:rPr>
          <w:lang w:val="es-MX"/>
        </w:rPr>
        <w:t xml:space="preserve">2.6.1 </w:t>
      </w:r>
      <w:r w:rsidRPr="00260BEC">
        <w:rPr>
          <w:lang w:val="es-MX"/>
        </w:rPr>
        <w:t>Calidad de las fuentes de información</w:t>
      </w:r>
      <w:bookmarkEnd w:id="88"/>
    </w:p>
    <w:p w14:paraId="061CF111" w14:textId="0A32D5A6" w:rsidR="005D147A" w:rsidRDefault="00445D0E" w:rsidP="00445D0E">
      <w:pPr>
        <w:jc w:val="both"/>
        <w:rPr>
          <w:lang w:val="es-MX"/>
        </w:rPr>
      </w:pPr>
      <w:r w:rsidRPr="00445D0E">
        <w:rPr>
          <w:lang w:val="es-MX"/>
        </w:rPr>
        <w:t xml:space="preserve">Se revisaron un total de </w:t>
      </w:r>
      <w:r>
        <w:rPr>
          <w:lang w:val="es-MX"/>
        </w:rPr>
        <w:t xml:space="preserve">20 </w:t>
      </w:r>
      <w:r w:rsidRPr="00445D0E">
        <w:rPr>
          <w:lang w:val="es-MX"/>
        </w:rPr>
        <w:t>documentos provenientes de las siguientes fuentes de información:</w:t>
      </w:r>
    </w:p>
    <w:p w14:paraId="2F93AD9C" w14:textId="31D4A290" w:rsidR="004752CF" w:rsidRDefault="004752CF" w:rsidP="004752CF">
      <w:pPr>
        <w:pStyle w:val="Descripcin"/>
        <w:rPr>
          <w:lang w:val="es-MX"/>
        </w:rPr>
      </w:pPr>
      <w:bookmarkStart w:id="89" w:name="_Toc168393509"/>
      <w:r>
        <w:t xml:space="preserve">Tabla </w:t>
      </w:r>
      <w:r>
        <w:fldChar w:fldCharType="begin"/>
      </w:r>
      <w:r>
        <w:instrText xml:space="preserve"> SEQ Tabla \* ARABIC </w:instrText>
      </w:r>
      <w:r>
        <w:fldChar w:fldCharType="separate"/>
      </w:r>
      <w:r>
        <w:rPr>
          <w:noProof/>
        </w:rPr>
        <w:t>20</w:t>
      </w:r>
      <w:r>
        <w:fldChar w:fldCharType="end"/>
      </w:r>
      <w:r>
        <w:t>. Fuentes de información consultadas.</w:t>
      </w:r>
      <w:bookmarkEnd w:id="89"/>
    </w:p>
    <w:tbl>
      <w:tblPr>
        <w:tblStyle w:val="Tablaconcuadrcula"/>
        <w:tblW w:w="0" w:type="auto"/>
        <w:tblLook w:val="04A0" w:firstRow="1" w:lastRow="0" w:firstColumn="1" w:lastColumn="0" w:noHBand="0" w:noVBand="1"/>
      </w:tblPr>
      <w:tblGrid>
        <w:gridCol w:w="2207"/>
        <w:gridCol w:w="2207"/>
        <w:gridCol w:w="2207"/>
        <w:gridCol w:w="2207"/>
      </w:tblGrid>
      <w:tr w:rsidR="00445D0E" w14:paraId="2C158E93" w14:textId="77777777" w:rsidTr="00445D0E">
        <w:tc>
          <w:tcPr>
            <w:tcW w:w="2207" w:type="dxa"/>
          </w:tcPr>
          <w:p w14:paraId="25270994" w14:textId="1F01B753" w:rsidR="00445D0E" w:rsidRDefault="00445D0E" w:rsidP="00445D0E">
            <w:pPr>
              <w:jc w:val="both"/>
              <w:rPr>
                <w:lang w:val="es-MX"/>
              </w:rPr>
            </w:pPr>
            <w:r>
              <w:rPr>
                <w:lang w:val="es-MX"/>
              </w:rPr>
              <w:t>Tipo</w:t>
            </w:r>
          </w:p>
        </w:tc>
        <w:tc>
          <w:tcPr>
            <w:tcW w:w="2207" w:type="dxa"/>
          </w:tcPr>
          <w:p w14:paraId="65A74B1B" w14:textId="76ACB4D1" w:rsidR="00445D0E" w:rsidRDefault="00445D0E" w:rsidP="00445D0E">
            <w:pPr>
              <w:jc w:val="both"/>
              <w:rPr>
                <w:lang w:val="es-MX"/>
              </w:rPr>
            </w:pPr>
            <w:r>
              <w:rPr>
                <w:lang w:val="es-MX"/>
              </w:rPr>
              <w:t>Fuente</w:t>
            </w:r>
          </w:p>
        </w:tc>
        <w:tc>
          <w:tcPr>
            <w:tcW w:w="2207" w:type="dxa"/>
          </w:tcPr>
          <w:p w14:paraId="5DF92A91" w14:textId="3195DA2C" w:rsidR="00445D0E" w:rsidRDefault="00445D0E" w:rsidP="00445D0E">
            <w:pPr>
              <w:jc w:val="both"/>
              <w:rPr>
                <w:lang w:val="es-MX"/>
              </w:rPr>
            </w:pPr>
            <w:r>
              <w:rPr>
                <w:lang w:val="es-MX"/>
              </w:rPr>
              <w:t>Fechas</w:t>
            </w:r>
          </w:p>
        </w:tc>
        <w:tc>
          <w:tcPr>
            <w:tcW w:w="2207" w:type="dxa"/>
          </w:tcPr>
          <w:p w14:paraId="3AE2DBC3" w14:textId="38A33EB1" w:rsidR="00445D0E" w:rsidRDefault="00445D0E" w:rsidP="00445D0E">
            <w:pPr>
              <w:jc w:val="both"/>
              <w:rPr>
                <w:lang w:val="es-MX"/>
              </w:rPr>
            </w:pPr>
            <w:r>
              <w:rPr>
                <w:lang w:val="es-MX"/>
              </w:rPr>
              <w:t>Cantidad documentos</w:t>
            </w:r>
          </w:p>
        </w:tc>
      </w:tr>
      <w:tr w:rsidR="00445D0E" w14:paraId="0485C5F4" w14:textId="77777777" w:rsidTr="00445D0E">
        <w:tc>
          <w:tcPr>
            <w:tcW w:w="2207" w:type="dxa"/>
          </w:tcPr>
          <w:p w14:paraId="520B62DC" w14:textId="44910CF4" w:rsidR="00445D0E" w:rsidRDefault="00445D0E" w:rsidP="00445D0E">
            <w:pPr>
              <w:jc w:val="both"/>
              <w:rPr>
                <w:lang w:val="es-MX"/>
              </w:rPr>
            </w:pPr>
            <w:r>
              <w:rPr>
                <w:lang w:val="es-MX"/>
              </w:rPr>
              <w:t>Instrumentos de planificación territorial</w:t>
            </w:r>
          </w:p>
        </w:tc>
        <w:tc>
          <w:tcPr>
            <w:tcW w:w="2207" w:type="dxa"/>
          </w:tcPr>
          <w:p w14:paraId="19DC7A60" w14:textId="5017C454" w:rsidR="00445D0E" w:rsidRDefault="00445D0E" w:rsidP="00445D0E">
            <w:pPr>
              <w:jc w:val="both"/>
              <w:rPr>
                <w:lang w:val="es-MX"/>
              </w:rPr>
            </w:pPr>
            <w:r>
              <w:rPr>
                <w:lang w:val="es-MX"/>
              </w:rPr>
              <w:t>Municipalidad</w:t>
            </w:r>
          </w:p>
        </w:tc>
        <w:tc>
          <w:tcPr>
            <w:tcW w:w="2207" w:type="dxa"/>
          </w:tcPr>
          <w:p w14:paraId="3A4F704B" w14:textId="39F7641B" w:rsidR="00445D0E" w:rsidRDefault="00445D0E" w:rsidP="00445D0E">
            <w:pPr>
              <w:jc w:val="both"/>
              <w:rPr>
                <w:lang w:val="es-MX"/>
              </w:rPr>
            </w:pPr>
            <w:r>
              <w:rPr>
                <w:lang w:val="es-MX"/>
              </w:rPr>
              <w:t>2024</w:t>
            </w:r>
          </w:p>
        </w:tc>
        <w:tc>
          <w:tcPr>
            <w:tcW w:w="2207" w:type="dxa"/>
          </w:tcPr>
          <w:p w14:paraId="1493C8A9" w14:textId="62C83A8C" w:rsidR="00445D0E" w:rsidRDefault="00445D0E" w:rsidP="00445D0E">
            <w:pPr>
              <w:jc w:val="both"/>
              <w:rPr>
                <w:lang w:val="es-MX"/>
              </w:rPr>
            </w:pPr>
            <w:r>
              <w:rPr>
                <w:lang w:val="es-MX"/>
              </w:rPr>
              <w:t>1</w:t>
            </w:r>
          </w:p>
        </w:tc>
      </w:tr>
      <w:tr w:rsidR="00445D0E" w14:paraId="4F251CB6" w14:textId="77777777" w:rsidTr="00445D0E">
        <w:tc>
          <w:tcPr>
            <w:tcW w:w="2207" w:type="dxa"/>
          </w:tcPr>
          <w:p w14:paraId="1B07CADB" w14:textId="47ABDB66" w:rsidR="00445D0E" w:rsidRDefault="00445D0E" w:rsidP="00445D0E">
            <w:pPr>
              <w:jc w:val="both"/>
              <w:rPr>
                <w:lang w:val="es-MX"/>
              </w:rPr>
            </w:pPr>
            <w:r>
              <w:rPr>
                <w:lang w:val="es-MX"/>
              </w:rPr>
              <w:t>Estudios</w:t>
            </w:r>
          </w:p>
        </w:tc>
        <w:tc>
          <w:tcPr>
            <w:tcW w:w="2207" w:type="dxa"/>
          </w:tcPr>
          <w:p w14:paraId="00BD980F" w14:textId="77777777" w:rsidR="00445D0E" w:rsidRDefault="00445D0E" w:rsidP="00445D0E">
            <w:pPr>
              <w:jc w:val="both"/>
              <w:rPr>
                <w:lang w:val="es-MX"/>
              </w:rPr>
            </w:pPr>
            <w:r>
              <w:rPr>
                <w:lang w:val="es-MX"/>
              </w:rPr>
              <w:t>CIREN</w:t>
            </w:r>
          </w:p>
          <w:p w14:paraId="14FDE34A" w14:textId="05CCE3F4" w:rsidR="00445D0E" w:rsidRDefault="00445D0E" w:rsidP="00445D0E">
            <w:pPr>
              <w:jc w:val="both"/>
              <w:rPr>
                <w:lang w:val="es-MX"/>
              </w:rPr>
            </w:pPr>
            <w:r>
              <w:rPr>
                <w:lang w:val="es-MX"/>
              </w:rPr>
              <w:t>INIA</w:t>
            </w:r>
          </w:p>
        </w:tc>
        <w:tc>
          <w:tcPr>
            <w:tcW w:w="2207" w:type="dxa"/>
          </w:tcPr>
          <w:p w14:paraId="069120EF" w14:textId="77777777" w:rsidR="00445D0E" w:rsidRDefault="00445D0E" w:rsidP="00445D0E">
            <w:pPr>
              <w:jc w:val="both"/>
              <w:rPr>
                <w:lang w:val="es-MX"/>
              </w:rPr>
            </w:pPr>
            <w:r>
              <w:rPr>
                <w:lang w:val="es-MX"/>
              </w:rPr>
              <w:t>1999</w:t>
            </w:r>
          </w:p>
          <w:p w14:paraId="7867D7E1" w14:textId="2E3A1DAC" w:rsidR="00445D0E" w:rsidRDefault="00445D0E" w:rsidP="00445D0E">
            <w:pPr>
              <w:jc w:val="both"/>
              <w:rPr>
                <w:lang w:val="es-MX"/>
              </w:rPr>
            </w:pPr>
            <w:r>
              <w:rPr>
                <w:lang w:val="es-MX"/>
              </w:rPr>
              <w:t>2010</w:t>
            </w:r>
          </w:p>
          <w:p w14:paraId="6B055C68" w14:textId="5E017F42" w:rsidR="00445D0E" w:rsidRDefault="00445D0E" w:rsidP="00445D0E">
            <w:pPr>
              <w:jc w:val="both"/>
              <w:rPr>
                <w:lang w:val="es-MX"/>
              </w:rPr>
            </w:pPr>
            <w:r>
              <w:rPr>
                <w:lang w:val="es-MX"/>
              </w:rPr>
              <w:t>2014</w:t>
            </w:r>
          </w:p>
        </w:tc>
        <w:tc>
          <w:tcPr>
            <w:tcW w:w="2207" w:type="dxa"/>
          </w:tcPr>
          <w:p w14:paraId="47B6E968" w14:textId="63D15711" w:rsidR="00445D0E" w:rsidRDefault="0028036D" w:rsidP="00445D0E">
            <w:pPr>
              <w:jc w:val="both"/>
              <w:rPr>
                <w:lang w:val="es-MX"/>
              </w:rPr>
            </w:pPr>
            <w:r>
              <w:rPr>
                <w:lang w:val="es-MX"/>
              </w:rPr>
              <w:t>3</w:t>
            </w:r>
          </w:p>
        </w:tc>
      </w:tr>
      <w:tr w:rsidR="00445D0E" w14:paraId="4C0B0A19" w14:textId="77777777" w:rsidTr="00445D0E">
        <w:tc>
          <w:tcPr>
            <w:tcW w:w="2207" w:type="dxa"/>
          </w:tcPr>
          <w:p w14:paraId="5DCB5B77" w14:textId="00F40779" w:rsidR="00445D0E" w:rsidRDefault="00445D0E" w:rsidP="00445D0E">
            <w:pPr>
              <w:jc w:val="both"/>
              <w:rPr>
                <w:lang w:val="es-MX"/>
              </w:rPr>
            </w:pPr>
            <w:r>
              <w:rPr>
                <w:lang w:val="es-MX"/>
              </w:rPr>
              <w:t>Páginas web</w:t>
            </w:r>
          </w:p>
        </w:tc>
        <w:tc>
          <w:tcPr>
            <w:tcW w:w="2207" w:type="dxa"/>
          </w:tcPr>
          <w:p w14:paraId="3C9A5CDC" w14:textId="77777777" w:rsidR="0028036D" w:rsidRDefault="0028036D" w:rsidP="0028036D">
            <w:pPr>
              <w:jc w:val="both"/>
              <w:rPr>
                <w:lang w:val="es-MX"/>
              </w:rPr>
            </w:pPr>
            <w:proofErr w:type="spellStart"/>
            <w:r>
              <w:rPr>
                <w:lang w:val="es-MX"/>
              </w:rPr>
              <w:t>Asemafor</w:t>
            </w:r>
            <w:proofErr w:type="spellEnd"/>
          </w:p>
          <w:p w14:paraId="2C9DCA12" w14:textId="77777777" w:rsidR="0028036D" w:rsidRDefault="0028036D" w:rsidP="0028036D">
            <w:pPr>
              <w:jc w:val="both"/>
              <w:rPr>
                <w:lang w:val="es-MX"/>
              </w:rPr>
            </w:pPr>
            <w:r>
              <w:rPr>
                <w:lang w:val="es-MX"/>
              </w:rPr>
              <w:t>Biblioteca del Congreso Nacional de Chile</w:t>
            </w:r>
          </w:p>
          <w:p w14:paraId="20809DE0" w14:textId="77777777" w:rsidR="0028036D" w:rsidRDefault="0028036D" w:rsidP="0028036D">
            <w:pPr>
              <w:jc w:val="both"/>
              <w:rPr>
                <w:lang w:val="es-MX"/>
              </w:rPr>
            </w:pPr>
            <w:r>
              <w:rPr>
                <w:lang w:val="es-MX"/>
              </w:rPr>
              <w:t>CONAF</w:t>
            </w:r>
          </w:p>
          <w:p w14:paraId="31D187C5" w14:textId="77777777" w:rsidR="0028036D" w:rsidRDefault="0028036D" w:rsidP="00445D0E">
            <w:pPr>
              <w:jc w:val="both"/>
              <w:rPr>
                <w:lang w:val="es-MX"/>
              </w:rPr>
            </w:pPr>
            <w:r>
              <w:rPr>
                <w:lang w:val="es-MX"/>
              </w:rPr>
              <w:t>GORE de Aysén</w:t>
            </w:r>
          </w:p>
          <w:p w14:paraId="764C844B" w14:textId="77777777" w:rsidR="0028036D" w:rsidRDefault="0028036D" w:rsidP="0028036D">
            <w:pPr>
              <w:jc w:val="both"/>
              <w:rPr>
                <w:lang w:val="es-MX"/>
              </w:rPr>
            </w:pPr>
            <w:r>
              <w:rPr>
                <w:lang w:val="es-MX"/>
              </w:rPr>
              <w:t>INDAP</w:t>
            </w:r>
          </w:p>
          <w:p w14:paraId="795BA46D" w14:textId="77777777" w:rsidR="0028036D" w:rsidRDefault="0028036D" w:rsidP="0028036D">
            <w:pPr>
              <w:jc w:val="both"/>
              <w:rPr>
                <w:lang w:val="es-MX"/>
              </w:rPr>
            </w:pPr>
            <w:r>
              <w:rPr>
                <w:lang w:val="es-MX"/>
              </w:rPr>
              <w:lastRenderedPageBreak/>
              <w:t>Ministerio de salud Ministerio del medio ambiente</w:t>
            </w:r>
          </w:p>
          <w:p w14:paraId="2C588F78" w14:textId="4BBFE647" w:rsidR="0028036D" w:rsidRDefault="0028036D" w:rsidP="0028036D">
            <w:pPr>
              <w:jc w:val="both"/>
              <w:rPr>
                <w:lang w:val="es-MX"/>
              </w:rPr>
            </w:pPr>
            <w:r>
              <w:rPr>
                <w:lang w:val="es-MX"/>
              </w:rPr>
              <w:t>Proyectos educativos escuelas rurales</w:t>
            </w:r>
          </w:p>
          <w:p w14:paraId="46CB52A6" w14:textId="7F2E647A" w:rsidR="00445D0E" w:rsidRDefault="00445D0E" w:rsidP="00445D0E">
            <w:pPr>
              <w:jc w:val="both"/>
              <w:rPr>
                <w:lang w:val="es-MX"/>
              </w:rPr>
            </w:pPr>
            <w:r>
              <w:rPr>
                <w:lang w:val="es-MX"/>
              </w:rPr>
              <w:t xml:space="preserve">Revista de </w:t>
            </w:r>
            <w:proofErr w:type="spellStart"/>
            <w:r>
              <w:rPr>
                <w:lang w:val="es-MX"/>
              </w:rPr>
              <w:t>Aysenología</w:t>
            </w:r>
            <w:proofErr w:type="spellEnd"/>
          </w:p>
          <w:p w14:paraId="5D80CCE7" w14:textId="0ABC621A" w:rsidR="0028036D" w:rsidRDefault="0028036D" w:rsidP="0028036D">
            <w:pPr>
              <w:jc w:val="both"/>
              <w:rPr>
                <w:lang w:val="es-MX"/>
              </w:rPr>
            </w:pPr>
          </w:p>
        </w:tc>
        <w:tc>
          <w:tcPr>
            <w:tcW w:w="2207" w:type="dxa"/>
          </w:tcPr>
          <w:p w14:paraId="3141B09B" w14:textId="3D73DED6" w:rsidR="0028036D" w:rsidRDefault="0028036D" w:rsidP="00445D0E">
            <w:pPr>
              <w:jc w:val="both"/>
              <w:rPr>
                <w:lang w:val="es-MX"/>
              </w:rPr>
            </w:pPr>
            <w:r>
              <w:rPr>
                <w:lang w:val="es-MX"/>
              </w:rPr>
              <w:lastRenderedPageBreak/>
              <w:t>2008 - 2024</w:t>
            </w:r>
          </w:p>
        </w:tc>
        <w:tc>
          <w:tcPr>
            <w:tcW w:w="2207" w:type="dxa"/>
          </w:tcPr>
          <w:p w14:paraId="4020F95C" w14:textId="43926FA1" w:rsidR="0028036D" w:rsidRDefault="0028036D" w:rsidP="00445D0E">
            <w:pPr>
              <w:jc w:val="both"/>
              <w:rPr>
                <w:lang w:val="es-MX"/>
              </w:rPr>
            </w:pPr>
            <w:r>
              <w:rPr>
                <w:lang w:val="es-MX"/>
              </w:rPr>
              <w:t>16</w:t>
            </w:r>
          </w:p>
        </w:tc>
      </w:tr>
    </w:tbl>
    <w:p w14:paraId="7DD38516" w14:textId="77777777" w:rsidR="00445D0E" w:rsidRPr="00445D0E" w:rsidRDefault="00445D0E" w:rsidP="00445D0E">
      <w:pPr>
        <w:jc w:val="both"/>
        <w:rPr>
          <w:lang w:val="es-MX"/>
        </w:rPr>
      </w:pPr>
    </w:p>
    <w:p w14:paraId="7BC556BC" w14:textId="79F29CE1" w:rsidR="00260BEC" w:rsidRDefault="00260BEC" w:rsidP="00260BEC">
      <w:pPr>
        <w:pStyle w:val="Ttulo3"/>
        <w:rPr>
          <w:lang w:val="es-MX"/>
        </w:rPr>
      </w:pPr>
      <w:bookmarkStart w:id="90" w:name="_Toc168394527"/>
      <w:r>
        <w:rPr>
          <w:lang w:val="es-MX"/>
        </w:rPr>
        <w:t xml:space="preserve">2.6.2 </w:t>
      </w:r>
      <w:r w:rsidRPr="00260BEC">
        <w:rPr>
          <w:lang w:val="es-MX"/>
        </w:rPr>
        <w:t>Herramientas para el levantamiento de información</w:t>
      </w:r>
      <w:bookmarkEnd w:id="90"/>
    </w:p>
    <w:p w14:paraId="4E2F491E" w14:textId="1A7AF9C6" w:rsidR="0028036D" w:rsidRPr="0028036D" w:rsidRDefault="0028036D" w:rsidP="00CB1AF1">
      <w:pPr>
        <w:jc w:val="both"/>
        <w:rPr>
          <w:lang w:val="es-MX"/>
        </w:rPr>
      </w:pPr>
      <w:r>
        <w:rPr>
          <w:lang w:val="es-MX"/>
        </w:rPr>
        <w:t xml:space="preserve">Se realizaron entrevistas semiestructuradas al consorcio de empresas forestales y a funcionarios de la CONAF </w:t>
      </w:r>
      <w:r w:rsidRPr="0028036D">
        <w:rPr>
          <w:lang w:val="es-MX"/>
        </w:rPr>
        <w:t xml:space="preserve">con el objetivo de levantar información </w:t>
      </w:r>
      <w:r>
        <w:rPr>
          <w:lang w:val="es-MX"/>
        </w:rPr>
        <w:t xml:space="preserve">cualitativa </w:t>
      </w:r>
      <w:r w:rsidRPr="0028036D">
        <w:rPr>
          <w:lang w:val="es-MX"/>
        </w:rPr>
        <w:t xml:space="preserve">acerca de </w:t>
      </w:r>
      <w:r>
        <w:rPr>
          <w:lang w:val="es-MX"/>
        </w:rPr>
        <w:t xml:space="preserve">los actores posibles de identificar para </w:t>
      </w:r>
      <w:r w:rsidRPr="0028036D">
        <w:rPr>
          <w:lang w:val="es-MX"/>
        </w:rPr>
        <w:t>identificar y comprender las relaciones entre las diversas entidades que deben colaborar en un Acuerdo de Producción Limpia en el rubro de producción de leña en la Región de Aysén.</w:t>
      </w:r>
      <w:r>
        <w:rPr>
          <w:lang w:val="es-MX"/>
        </w:rPr>
        <w:t xml:space="preserve"> </w:t>
      </w:r>
    </w:p>
    <w:p w14:paraId="26AA7F83" w14:textId="593886F3" w:rsidR="0028036D" w:rsidRPr="0028036D" w:rsidRDefault="0028036D" w:rsidP="00CB1AF1">
      <w:pPr>
        <w:jc w:val="both"/>
        <w:rPr>
          <w:lang w:val="es-MX"/>
        </w:rPr>
      </w:pPr>
      <w:r w:rsidRPr="0028036D">
        <w:rPr>
          <w:lang w:val="es-MX"/>
        </w:rPr>
        <w:t xml:space="preserve">El cuestionario </w:t>
      </w:r>
      <w:r w:rsidR="000E2095">
        <w:rPr>
          <w:lang w:val="es-MX"/>
        </w:rPr>
        <w:t xml:space="preserve">presentó </w:t>
      </w:r>
      <w:r>
        <w:rPr>
          <w:lang w:val="es-MX"/>
        </w:rPr>
        <w:t>un listado de actores identificados preliminarmente por las consultoras ejecutoras,</w:t>
      </w:r>
      <w:r w:rsidR="000E2095">
        <w:rPr>
          <w:lang w:val="es-MX"/>
        </w:rPr>
        <w:t xml:space="preserve"> y se solicitó señalar si identificaban a cada uno de ellos como un actor; </w:t>
      </w:r>
      <w:r w:rsidR="00CB1AF1">
        <w:rPr>
          <w:lang w:val="es-MX"/>
        </w:rPr>
        <w:t>para cada una de las categorías de actores, se dio</w:t>
      </w:r>
      <w:r w:rsidR="000E2095">
        <w:rPr>
          <w:lang w:val="es-MX"/>
        </w:rPr>
        <w:t xml:space="preserve"> el espacio para incorporar a otros actores que el encuestado hubiese identificado y que no estuviese en la </w:t>
      </w:r>
      <w:r w:rsidR="00CB1AF1">
        <w:rPr>
          <w:lang w:val="es-MX"/>
        </w:rPr>
        <w:t>lista.</w:t>
      </w:r>
      <w:r w:rsidRPr="0028036D">
        <w:rPr>
          <w:lang w:val="es-MX"/>
        </w:rPr>
        <w:t xml:space="preserve"> El formato del</w:t>
      </w:r>
      <w:r w:rsidR="000E2095">
        <w:rPr>
          <w:lang w:val="es-MX"/>
        </w:rPr>
        <w:t xml:space="preserve"> </w:t>
      </w:r>
      <w:r w:rsidRPr="0028036D">
        <w:rPr>
          <w:lang w:val="es-MX"/>
        </w:rPr>
        <w:t xml:space="preserve">cuestionario se encuentra disponible en el Anexo </w:t>
      </w:r>
      <w:r w:rsidR="000E2095">
        <w:rPr>
          <w:lang w:val="es-MX"/>
        </w:rPr>
        <w:t>1.</w:t>
      </w:r>
    </w:p>
    <w:p w14:paraId="39780B82" w14:textId="578C5714" w:rsidR="0028036D" w:rsidRDefault="0028036D" w:rsidP="00CB1AF1">
      <w:pPr>
        <w:jc w:val="both"/>
        <w:rPr>
          <w:lang w:val="es-MX"/>
        </w:rPr>
      </w:pPr>
      <w:r w:rsidRPr="0028036D">
        <w:rPr>
          <w:lang w:val="es-MX"/>
        </w:rPr>
        <w:t xml:space="preserve">El cuestionario fue enviado por </w:t>
      </w:r>
      <w:r w:rsidR="000E2095">
        <w:rPr>
          <w:lang w:val="es-MX"/>
        </w:rPr>
        <w:t>medios digitales al representante de la entidad gestora y a un funcionario de la CONAF, ambos en representación de sus entidades.</w:t>
      </w:r>
    </w:p>
    <w:p w14:paraId="0F4B0726" w14:textId="43B8076E" w:rsidR="00CB1AF1" w:rsidRDefault="00CB1AF1" w:rsidP="00CB1AF1">
      <w:pPr>
        <w:jc w:val="both"/>
        <w:rPr>
          <w:lang w:val="es-MX"/>
        </w:rPr>
      </w:pPr>
      <w:r>
        <w:rPr>
          <w:lang w:val="es-MX"/>
        </w:rPr>
        <w:t>Para identificar las motivaciones del sector privado, se aplicó una encuesta cuyo formato base se presenta en la Guía 1 para la elaboración de un diagnóstico, pero fue ajustada para hacerla más pertinente al tipo de empresas, sector productivo y territorio de estudio. El formato aplicado se presenta en el Anexo 2.</w:t>
      </w:r>
    </w:p>
    <w:p w14:paraId="77B7E6ED" w14:textId="0754A4BE" w:rsidR="004E512D" w:rsidRDefault="004E512D" w:rsidP="00CB1AF1">
      <w:pPr>
        <w:jc w:val="both"/>
        <w:rPr>
          <w:lang w:val="es-MX"/>
        </w:rPr>
      </w:pPr>
      <w:r>
        <w:rPr>
          <w:lang w:val="es-MX"/>
        </w:rPr>
        <w:t xml:space="preserve">En el caso de las motivaciones de los servicios públicos y centros de investigación, se realizaron reuniones presenciales y virtuales con representantes de las diferentes entidades identificadas como actores relevantes, en las que se presentó la iniciativa y se discutieron los alcances y participación que cada uno de ellos podía tener en el desarrollo del APL, de acuerdo a sus funciones y competencias respectivas. </w:t>
      </w:r>
      <w:r w:rsidR="005B4419">
        <w:rPr>
          <w:lang w:val="es-MX"/>
        </w:rPr>
        <w:t xml:space="preserve">Esta información se utilizó para elaborar diferentes puntos del informe diagnóstico. La presentación realizada a los servicios públicos se entrega en los verificadores de la actividad 2.6 de la rendición técnica. </w:t>
      </w:r>
    </w:p>
    <w:p w14:paraId="1105CB0E" w14:textId="3C46BFC8" w:rsidR="00CB1AF1" w:rsidRDefault="00CB1AF1" w:rsidP="00CB1AF1">
      <w:pPr>
        <w:jc w:val="both"/>
        <w:rPr>
          <w:lang w:val="es-MX"/>
        </w:rPr>
      </w:pPr>
      <w:r>
        <w:rPr>
          <w:lang w:val="es-MX"/>
        </w:rPr>
        <w:t xml:space="preserve">Para los 4 talleres participativos se siguieron las consideraciones indicadas en el </w:t>
      </w:r>
      <w:proofErr w:type="spellStart"/>
      <w:r>
        <w:rPr>
          <w:lang w:val="es-MX"/>
        </w:rPr>
        <w:t>Toolkit</w:t>
      </w:r>
      <w:proofErr w:type="spellEnd"/>
      <w:r>
        <w:rPr>
          <w:lang w:val="es-MX"/>
        </w:rPr>
        <w:t xml:space="preserve"> 7 de la mencionada Guía, ajustando las directrices a la cantidad, tipo de actores y temáticas a revisar en cada taller.</w:t>
      </w:r>
      <w:r w:rsidR="004E512D">
        <w:rPr>
          <w:lang w:val="es-MX"/>
        </w:rPr>
        <w:t xml:space="preserve"> A modo general, el líder técnico expuso una presentación en cada taller, con información de contexto de los avances de la etapa de diagnóstico y de base para el trabajo participativo a realizar en cada taller. Los participantes podían intervenir en cualquier momento, y se tomaron actas con los puntos más relevantes. La información obtenida en estos talleres se utilizó para la elaboración de </w:t>
      </w:r>
      <w:r w:rsidR="004E512D">
        <w:rPr>
          <w:lang w:val="es-MX"/>
        </w:rPr>
        <w:lastRenderedPageBreak/>
        <w:t>diversos temas del informe de diagnóstico.</w:t>
      </w:r>
      <w:r w:rsidR="005B4419">
        <w:rPr>
          <w:lang w:val="es-MX"/>
        </w:rPr>
        <w:t xml:space="preserve"> Las presentaciones expuestas en cada taller se presentan en las carpetas respectivas, junto con los otros verificadores de rendición técnica.</w:t>
      </w:r>
    </w:p>
    <w:p w14:paraId="60F6A283" w14:textId="551B7B8F" w:rsidR="005B4419" w:rsidRPr="0028036D" w:rsidRDefault="005B4419" w:rsidP="00CB1AF1">
      <w:pPr>
        <w:jc w:val="both"/>
        <w:rPr>
          <w:lang w:val="es-MX"/>
        </w:rPr>
      </w:pPr>
      <w:r>
        <w:rPr>
          <w:lang w:val="es-MX"/>
        </w:rPr>
        <w:t>Durante toda la etapa de desarrollo del diagnóstico, la entidad gestora y las otras empresas del consorcio participaron activamente en la entrega de información primaria</w:t>
      </w:r>
      <w:r w:rsidR="00382D43">
        <w:rPr>
          <w:lang w:val="es-MX"/>
        </w:rPr>
        <w:t>, cuyos verificadores se encuentran en la rendición técnica. Este insumo fue muy valioso tanto para el desarrollo del diagnóstico como de la propuesta de APL.</w:t>
      </w:r>
    </w:p>
    <w:p w14:paraId="2918FC07" w14:textId="470529ED" w:rsidR="00260BEC" w:rsidRDefault="00260BEC" w:rsidP="00260BEC">
      <w:pPr>
        <w:pStyle w:val="Ttulo3"/>
        <w:rPr>
          <w:lang w:val="es-MX"/>
        </w:rPr>
      </w:pPr>
      <w:bookmarkStart w:id="91" w:name="_Toc168394528"/>
      <w:r>
        <w:rPr>
          <w:lang w:val="es-MX"/>
        </w:rPr>
        <w:t xml:space="preserve">2.6.3 </w:t>
      </w:r>
      <w:r w:rsidRPr="00260BEC">
        <w:rPr>
          <w:lang w:val="es-MX"/>
        </w:rPr>
        <w:t>Métodos para el análisis y la verificación de la información</w:t>
      </w:r>
      <w:bookmarkEnd w:id="91"/>
    </w:p>
    <w:p w14:paraId="72120C72" w14:textId="156AD184" w:rsidR="00382D43" w:rsidRDefault="00382D43" w:rsidP="00382D43">
      <w:pPr>
        <w:jc w:val="both"/>
        <w:rPr>
          <w:lang w:val="es-MX"/>
        </w:rPr>
      </w:pPr>
      <w:r>
        <w:rPr>
          <w:lang w:val="es-MX"/>
        </w:rPr>
        <w:t xml:space="preserve">A continuación, se </w:t>
      </w:r>
      <w:r w:rsidRPr="00382D43">
        <w:rPr>
          <w:lang w:val="es-MX"/>
        </w:rPr>
        <w:t>describ</w:t>
      </w:r>
      <w:r>
        <w:rPr>
          <w:lang w:val="es-MX"/>
        </w:rPr>
        <w:t>en</w:t>
      </w:r>
      <w:r w:rsidRPr="00382D43">
        <w:rPr>
          <w:lang w:val="es-MX"/>
        </w:rPr>
        <w:t xml:space="preserve"> los mecanismos utili</w:t>
      </w:r>
      <w:r>
        <w:rPr>
          <w:lang w:val="es-MX"/>
        </w:rPr>
        <w:t>zados</w:t>
      </w:r>
      <w:r w:rsidRPr="00382D43">
        <w:rPr>
          <w:lang w:val="es-MX"/>
        </w:rPr>
        <w:t xml:space="preserve"> para el análisis de información, </w:t>
      </w:r>
      <w:r>
        <w:rPr>
          <w:lang w:val="es-MX"/>
        </w:rPr>
        <w:t>tanto c</w:t>
      </w:r>
      <w:r w:rsidRPr="00382D43">
        <w:rPr>
          <w:lang w:val="es-MX"/>
        </w:rPr>
        <w:t xml:space="preserve">ualitativa </w:t>
      </w:r>
      <w:r>
        <w:rPr>
          <w:lang w:val="es-MX"/>
        </w:rPr>
        <w:t>com</w:t>
      </w:r>
      <w:r w:rsidRPr="00382D43">
        <w:rPr>
          <w:lang w:val="es-MX"/>
        </w:rPr>
        <w:t>o cuantitativa, proveniente de las distintas estrategias de levantamiento de datos</w:t>
      </w:r>
      <w:r>
        <w:rPr>
          <w:lang w:val="es-MX"/>
        </w:rPr>
        <w:t>.</w:t>
      </w:r>
    </w:p>
    <w:p w14:paraId="0B045956" w14:textId="25C1C8EB" w:rsidR="004752CF" w:rsidRDefault="004752CF" w:rsidP="004752CF">
      <w:pPr>
        <w:pStyle w:val="Descripcin"/>
        <w:rPr>
          <w:lang w:val="es-MX"/>
        </w:rPr>
      </w:pPr>
      <w:bookmarkStart w:id="92" w:name="_Toc168393510"/>
      <w:r>
        <w:t xml:space="preserve">Tabla </w:t>
      </w:r>
      <w:r>
        <w:fldChar w:fldCharType="begin"/>
      </w:r>
      <w:r>
        <w:instrText xml:space="preserve"> SEQ Tabla \* ARABIC </w:instrText>
      </w:r>
      <w:r>
        <w:fldChar w:fldCharType="separate"/>
      </w:r>
      <w:r>
        <w:rPr>
          <w:noProof/>
        </w:rPr>
        <w:t>21</w:t>
      </w:r>
      <w:r>
        <w:fldChar w:fldCharType="end"/>
      </w:r>
      <w:r>
        <w:t>. Mecanismos utilizados para el análisis de información.</w:t>
      </w:r>
      <w:bookmarkEnd w:id="92"/>
    </w:p>
    <w:tbl>
      <w:tblPr>
        <w:tblStyle w:val="Tablaconcuadrcula"/>
        <w:tblW w:w="0" w:type="auto"/>
        <w:tblLook w:val="04A0" w:firstRow="1" w:lastRow="0" w:firstColumn="1" w:lastColumn="0" w:noHBand="0" w:noVBand="1"/>
      </w:tblPr>
      <w:tblGrid>
        <w:gridCol w:w="2207"/>
        <w:gridCol w:w="2207"/>
        <w:gridCol w:w="2207"/>
        <w:gridCol w:w="2207"/>
      </w:tblGrid>
      <w:tr w:rsidR="00382D43" w14:paraId="25F6E9C4" w14:textId="77777777" w:rsidTr="00287A02">
        <w:tc>
          <w:tcPr>
            <w:tcW w:w="2207" w:type="dxa"/>
            <w:vAlign w:val="center"/>
          </w:tcPr>
          <w:p w14:paraId="0D26483A" w14:textId="417F0071" w:rsidR="00382D43" w:rsidRDefault="00382D43" w:rsidP="00382D43">
            <w:pPr>
              <w:rPr>
                <w:lang w:val="es-MX"/>
              </w:rPr>
            </w:pPr>
            <w:r>
              <w:rPr>
                <w:lang w:val="es-MX"/>
              </w:rPr>
              <w:t>Tipo de análisis</w:t>
            </w:r>
          </w:p>
        </w:tc>
        <w:tc>
          <w:tcPr>
            <w:tcW w:w="2207" w:type="dxa"/>
            <w:vAlign w:val="center"/>
          </w:tcPr>
          <w:p w14:paraId="10AD982A" w14:textId="261771FA" w:rsidR="00382D43" w:rsidRDefault="00382D43" w:rsidP="00382D43">
            <w:pPr>
              <w:rPr>
                <w:lang w:val="es-MX"/>
              </w:rPr>
            </w:pPr>
            <w:r>
              <w:rPr>
                <w:lang w:val="es-MX"/>
              </w:rPr>
              <w:t>Principales características</w:t>
            </w:r>
          </w:p>
        </w:tc>
        <w:tc>
          <w:tcPr>
            <w:tcW w:w="2207" w:type="dxa"/>
            <w:vAlign w:val="center"/>
          </w:tcPr>
          <w:p w14:paraId="6EB3347C" w14:textId="2F16B2F1" w:rsidR="00382D43" w:rsidRDefault="00382D43" w:rsidP="00382D43">
            <w:pPr>
              <w:rPr>
                <w:lang w:val="es-MX"/>
              </w:rPr>
            </w:pPr>
            <w:r>
              <w:rPr>
                <w:lang w:val="es-MX"/>
              </w:rPr>
              <w:t>Ejemplos</w:t>
            </w:r>
          </w:p>
        </w:tc>
        <w:tc>
          <w:tcPr>
            <w:tcW w:w="2207" w:type="dxa"/>
            <w:vAlign w:val="center"/>
          </w:tcPr>
          <w:p w14:paraId="6BF15FD9" w14:textId="565D3BDE" w:rsidR="00382D43" w:rsidRDefault="00382D43" w:rsidP="00382D43">
            <w:pPr>
              <w:rPr>
                <w:lang w:val="es-MX"/>
              </w:rPr>
            </w:pPr>
            <w:r>
              <w:rPr>
                <w:lang w:val="es-MX"/>
              </w:rPr>
              <w:t>Usos/aplicación en diagnóstico APL</w:t>
            </w:r>
          </w:p>
        </w:tc>
      </w:tr>
      <w:tr w:rsidR="00287A02" w14:paraId="71524280" w14:textId="77777777" w:rsidTr="00287A02">
        <w:tc>
          <w:tcPr>
            <w:tcW w:w="2207" w:type="dxa"/>
            <w:vMerge w:val="restart"/>
            <w:vAlign w:val="center"/>
          </w:tcPr>
          <w:p w14:paraId="0C72C744" w14:textId="1A2400C1" w:rsidR="00287A02" w:rsidRDefault="00287A02" w:rsidP="00382D43">
            <w:pPr>
              <w:rPr>
                <w:lang w:val="es-MX"/>
              </w:rPr>
            </w:pPr>
            <w:r>
              <w:rPr>
                <w:lang w:val="es-MX"/>
              </w:rPr>
              <w:t>Análisis cualitativo</w:t>
            </w:r>
          </w:p>
        </w:tc>
        <w:tc>
          <w:tcPr>
            <w:tcW w:w="2207" w:type="dxa"/>
            <w:vMerge w:val="restart"/>
            <w:vAlign w:val="center"/>
          </w:tcPr>
          <w:p w14:paraId="26AF74D7" w14:textId="77777777" w:rsidR="00287A02" w:rsidRPr="00382D43" w:rsidRDefault="00287A02" w:rsidP="00382D43">
            <w:pPr>
              <w:rPr>
                <w:lang w:val="es-MX"/>
              </w:rPr>
            </w:pPr>
            <w:r w:rsidRPr="00382D43">
              <w:rPr>
                <w:lang w:val="es-MX"/>
              </w:rPr>
              <w:t>Su centro de interés</w:t>
            </w:r>
          </w:p>
          <w:p w14:paraId="342233EC" w14:textId="77777777" w:rsidR="00287A02" w:rsidRPr="00382D43" w:rsidRDefault="00287A02" w:rsidP="00382D43">
            <w:pPr>
              <w:rPr>
                <w:lang w:val="es-MX"/>
              </w:rPr>
            </w:pPr>
            <w:r w:rsidRPr="00382D43">
              <w:rPr>
                <w:lang w:val="es-MX"/>
              </w:rPr>
              <w:t>es acceder a las</w:t>
            </w:r>
          </w:p>
          <w:p w14:paraId="1F2EC595" w14:textId="77777777" w:rsidR="00287A02" w:rsidRPr="00382D43" w:rsidRDefault="00287A02" w:rsidP="00382D43">
            <w:pPr>
              <w:rPr>
                <w:lang w:val="es-MX"/>
              </w:rPr>
            </w:pPr>
            <w:r w:rsidRPr="00382D43">
              <w:rPr>
                <w:lang w:val="es-MX"/>
              </w:rPr>
              <w:t>cualidades de algún</w:t>
            </w:r>
          </w:p>
          <w:p w14:paraId="605EA2FB" w14:textId="77777777" w:rsidR="00287A02" w:rsidRPr="00382D43" w:rsidRDefault="00287A02" w:rsidP="00382D43">
            <w:pPr>
              <w:rPr>
                <w:lang w:val="es-MX"/>
              </w:rPr>
            </w:pPr>
            <w:r w:rsidRPr="00382D43">
              <w:rPr>
                <w:lang w:val="es-MX"/>
              </w:rPr>
              <w:t>fenómeno</w:t>
            </w:r>
          </w:p>
          <w:p w14:paraId="299F6212" w14:textId="18FB38FC" w:rsidR="00287A02" w:rsidRPr="00382D43" w:rsidRDefault="00287A02" w:rsidP="00382D43">
            <w:pPr>
              <w:rPr>
                <w:lang w:val="es-MX"/>
              </w:rPr>
            </w:pPr>
            <w:r w:rsidRPr="00382D43">
              <w:rPr>
                <w:lang w:val="es-MX"/>
              </w:rPr>
              <w:t>relacionado al APL,</w:t>
            </w:r>
          </w:p>
          <w:p w14:paraId="62821777" w14:textId="77777777" w:rsidR="00287A02" w:rsidRPr="00382D43" w:rsidRDefault="00287A02" w:rsidP="00382D43">
            <w:pPr>
              <w:rPr>
                <w:lang w:val="es-MX"/>
              </w:rPr>
            </w:pPr>
            <w:r w:rsidRPr="00382D43">
              <w:rPr>
                <w:lang w:val="es-MX"/>
              </w:rPr>
              <w:t>para comprenderlo o</w:t>
            </w:r>
          </w:p>
          <w:p w14:paraId="33CB22A6" w14:textId="77777777" w:rsidR="00287A02" w:rsidRPr="00382D43" w:rsidRDefault="00287A02" w:rsidP="00382D43">
            <w:pPr>
              <w:rPr>
                <w:lang w:val="es-MX"/>
              </w:rPr>
            </w:pPr>
            <w:r w:rsidRPr="00382D43">
              <w:rPr>
                <w:lang w:val="es-MX"/>
              </w:rPr>
              <w:t>descubrirlo. Su</w:t>
            </w:r>
          </w:p>
          <w:p w14:paraId="12FCFBCC" w14:textId="77777777" w:rsidR="00287A02" w:rsidRPr="00382D43" w:rsidRDefault="00287A02" w:rsidP="00382D43">
            <w:pPr>
              <w:rPr>
                <w:lang w:val="es-MX"/>
              </w:rPr>
            </w:pPr>
            <w:r w:rsidRPr="00382D43">
              <w:rPr>
                <w:lang w:val="es-MX"/>
              </w:rPr>
              <w:t>diseño es flexible y</w:t>
            </w:r>
          </w:p>
          <w:p w14:paraId="0E546B26" w14:textId="77777777" w:rsidR="00287A02" w:rsidRPr="00382D43" w:rsidRDefault="00287A02" w:rsidP="00382D43">
            <w:pPr>
              <w:rPr>
                <w:lang w:val="es-MX"/>
              </w:rPr>
            </w:pPr>
            <w:r w:rsidRPr="00382D43">
              <w:rPr>
                <w:lang w:val="es-MX"/>
              </w:rPr>
              <w:t>envolvente en un</w:t>
            </w:r>
          </w:p>
          <w:p w14:paraId="579F4075" w14:textId="77777777" w:rsidR="00287A02" w:rsidRPr="00382D43" w:rsidRDefault="00287A02" w:rsidP="00382D43">
            <w:pPr>
              <w:rPr>
                <w:lang w:val="es-MX"/>
              </w:rPr>
            </w:pPr>
            <w:r w:rsidRPr="00382D43">
              <w:rPr>
                <w:lang w:val="es-MX"/>
              </w:rPr>
              <w:t>marco o escenario</w:t>
            </w:r>
          </w:p>
          <w:p w14:paraId="2A5344FC" w14:textId="1378B66D" w:rsidR="00287A02" w:rsidRDefault="00287A02" w:rsidP="00382D43">
            <w:pPr>
              <w:rPr>
                <w:lang w:val="es-MX"/>
              </w:rPr>
            </w:pPr>
            <w:r w:rsidRPr="00382D43">
              <w:rPr>
                <w:lang w:val="es-MX"/>
              </w:rPr>
              <w:t>natural o familiar.</w:t>
            </w:r>
          </w:p>
        </w:tc>
        <w:tc>
          <w:tcPr>
            <w:tcW w:w="2207" w:type="dxa"/>
            <w:vAlign w:val="center"/>
          </w:tcPr>
          <w:p w14:paraId="578A43BF" w14:textId="7C0FC3D0" w:rsidR="00287A02" w:rsidRDefault="00287A02" w:rsidP="00382D43">
            <w:pPr>
              <w:rPr>
                <w:lang w:val="es-MX"/>
              </w:rPr>
            </w:pPr>
            <w:r>
              <w:rPr>
                <w:lang w:val="es-MX"/>
              </w:rPr>
              <w:t xml:space="preserve">Entrevista semiestructurada </w:t>
            </w:r>
          </w:p>
        </w:tc>
        <w:tc>
          <w:tcPr>
            <w:tcW w:w="2207" w:type="dxa"/>
            <w:vAlign w:val="center"/>
          </w:tcPr>
          <w:p w14:paraId="3C3F0AFD" w14:textId="77777777" w:rsidR="00287A02" w:rsidRPr="00382D43" w:rsidRDefault="00287A02" w:rsidP="00382D43">
            <w:pPr>
              <w:rPr>
                <w:lang w:val="es-MX"/>
              </w:rPr>
            </w:pPr>
            <w:r w:rsidRPr="00382D43">
              <w:rPr>
                <w:lang w:val="es-MX"/>
              </w:rPr>
              <w:t>Identificar elementos</w:t>
            </w:r>
          </w:p>
          <w:p w14:paraId="5995690B" w14:textId="77777777" w:rsidR="00287A02" w:rsidRPr="00382D43" w:rsidRDefault="00287A02" w:rsidP="00382D43">
            <w:pPr>
              <w:rPr>
                <w:lang w:val="es-MX"/>
              </w:rPr>
            </w:pPr>
            <w:r w:rsidRPr="00382D43">
              <w:rPr>
                <w:lang w:val="es-MX"/>
              </w:rPr>
              <w:t>significativos para los</w:t>
            </w:r>
          </w:p>
          <w:p w14:paraId="53EBC2BB" w14:textId="77777777" w:rsidR="00287A02" w:rsidRPr="00382D43" w:rsidRDefault="00287A02" w:rsidP="00382D43">
            <w:pPr>
              <w:rPr>
                <w:lang w:val="es-MX"/>
              </w:rPr>
            </w:pPr>
            <w:r w:rsidRPr="00382D43">
              <w:rPr>
                <w:lang w:val="es-MX"/>
              </w:rPr>
              <w:t>actores involucrados, que</w:t>
            </w:r>
          </w:p>
          <w:p w14:paraId="169A63D1" w14:textId="77777777" w:rsidR="00287A02" w:rsidRPr="00382D43" w:rsidRDefault="00287A02" w:rsidP="00382D43">
            <w:pPr>
              <w:rPr>
                <w:lang w:val="es-MX"/>
              </w:rPr>
            </w:pPr>
            <w:r w:rsidRPr="00382D43">
              <w:rPr>
                <w:lang w:val="es-MX"/>
              </w:rPr>
              <w:t>podrían contribuir a generar</w:t>
            </w:r>
          </w:p>
          <w:p w14:paraId="3BF40146" w14:textId="77777777" w:rsidR="00287A02" w:rsidRPr="00382D43" w:rsidRDefault="00287A02" w:rsidP="00382D43">
            <w:pPr>
              <w:rPr>
                <w:lang w:val="es-MX"/>
              </w:rPr>
            </w:pPr>
            <w:r w:rsidRPr="00382D43">
              <w:rPr>
                <w:lang w:val="es-MX"/>
              </w:rPr>
              <w:t>valor compartido en el</w:t>
            </w:r>
          </w:p>
          <w:p w14:paraId="6E55EC2C" w14:textId="1E89F653" w:rsidR="00287A02" w:rsidRDefault="00287A02" w:rsidP="00382D43">
            <w:pPr>
              <w:rPr>
                <w:lang w:val="es-MX"/>
              </w:rPr>
            </w:pPr>
            <w:r w:rsidRPr="00382D43">
              <w:rPr>
                <w:lang w:val="es-MX"/>
              </w:rPr>
              <w:t>marco del APL</w:t>
            </w:r>
            <w:r>
              <w:rPr>
                <w:lang w:val="es-MX"/>
              </w:rPr>
              <w:t>.</w:t>
            </w:r>
          </w:p>
        </w:tc>
      </w:tr>
      <w:tr w:rsidR="00287A02" w14:paraId="375AF4DF" w14:textId="77777777" w:rsidTr="00287A02">
        <w:tc>
          <w:tcPr>
            <w:tcW w:w="2207" w:type="dxa"/>
            <w:vMerge/>
            <w:vAlign w:val="center"/>
          </w:tcPr>
          <w:p w14:paraId="5BDC3572" w14:textId="77777777" w:rsidR="00287A02" w:rsidRDefault="00287A02" w:rsidP="00382D43">
            <w:pPr>
              <w:rPr>
                <w:lang w:val="es-MX"/>
              </w:rPr>
            </w:pPr>
          </w:p>
        </w:tc>
        <w:tc>
          <w:tcPr>
            <w:tcW w:w="2207" w:type="dxa"/>
            <w:vMerge/>
            <w:vAlign w:val="center"/>
          </w:tcPr>
          <w:p w14:paraId="29FB3041" w14:textId="77777777" w:rsidR="00287A02" w:rsidRDefault="00287A02" w:rsidP="00382D43">
            <w:pPr>
              <w:rPr>
                <w:lang w:val="es-MX"/>
              </w:rPr>
            </w:pPr>
          </w:p>
        </w:tc>
        <w:tc>
          <w:tcPr>
            <w:tcW w:w="2207" w:type="dxa"/>
            <w:vAlign w:val="center"/>
          </w:tcPr>
          <w:p w14:paraId="2476FF4A" w14:textId="5C3CCAEA" w:rsidR="00287A02" w:rsidRDefault="00287A02" w:rsidP="00382D43">
            <w:pPr>
              <w:rPr>
                <w:lang w:val="es-MX"/>
              </w:rPr>
            </w:pPr>
            <w:r>
              <w:rPr>
                <w:lang w:val="es-MX"/>
              </w:rPr>
              <w:t xml:space="preserve">Focus </w:t>
            </w:r>
            <w:proofErr w:type="spellStart"/>
            <w:r>
              <w:rPr>
                <w:lang w:val="es-MX"/>
              </w:rPr>
              <w:t>group</w:t>
            </w:r>
            <w:proofErr w:type="spellEnd"/>
            <w:r>
              <w:rPr>
                <w:lang w:val="es-MX"/>
              </w:rPr>
              <w:t>/taller participativo</w:t>
            </w:r>
          </w:p>
        </w:tc>
        <w:tc>
          <w:tcPr>
            <w:tcW w:w="2207" w:type="dxa"/>
            <w:vAlign w:val="center"/>
          </w:tcPr>
          <w:p w14:paraId="24C68394" w14:textId="77777777" w:rsidR="00287A02" w:rsidRPr="00382D43" w:rsidRDefault="00287A02" w:rsidP="00382D43">
            <w:pPr>
              <w:rPr>
                <w:lang w:val="es-MX"/>
              </w:rPr>
            </w:pPr>
            <w:r w:rsidRPr="00382D43">
              <w:rPr>
                <w:lang w:val="es-MX"/>
              </w:rPr>
              <w:t>Validar y consensuar líneas</w:t>
            </w:r>
          </w:p>
          <w:p w14:paraId="6EB2965C" w14:textId="77777777" w:rsidR="00287A02" w:rsidRPr="00382D43" w:rsidRDefault="00287A02" w:rsidP="00382D43">
            <w:pPr>
              <w:rPr>
                <w:lang w:val="es-MX"/>
              </w:rPr>
            </w:pPr>
            <w:r w:rsidRPr="00382D43">
              <w:rPr>
                <w:lang w:val="es-MX"/>
              </w:rPr>
              <w:t>de acción estratégicas a</w:t>
            </w:r>
          </w:p>
          <w:p w14:paraId="543F4035" w14:textId="77777777" w:rsidR="00287A02" w:rsidRPr="00382D43" w:rsidRDefault="00287A02" w:rsidP="00382D43">
            <w:pPr>
              <w:rPr>
                <w:lang w:val="es-MX"/>
              </w:rPr>
            </w:pPr>
            <w:r w:rsidRPr="00382D43">
              <w:rPr>
                <w:lang w:val="es-MX"/>
              </w:rPr>
              <w:t>desarrollar en la Propuesta</w:t>
            </w:r>
          </w:p>
          <w:p w14:paraId="042C6CEA" w14:textId="6F0BE1D5" w:rsidR="00287A02" w:rsidRDefault="00287A02" w:rsidP="00382D43">
            <w:pPr>
              <w:rPr>
                <w:lang w:val="es-MX"/>
              </w:rPr>
            </w:pPr>
            <w:r w:rsidRPr="00382D43">
              <w:rPr>
                <w:lang w:val="es-MX"/>
              </w:rPr>
              <w:t>de APL</w:t>
            </w:r>
            <w:r>
              <w:rPr>
                <w:lang w:val="es-MX"/>
              </w:rPr>
              <w:t>. Entregar información relevante acerca del sector forestal en la región y el alcance potencial de cada actor</w:t>
            </w:r>
          </w:p>
        </w:tc>
      </w:tr>
      <w:tr w:rsidR="00287A02" w14:paraId="791A2F83" w14:textId="77777777" w:rsidTr="00287A02">
        <w:tc>
          <w:tcPr>
            <w:tcW w:w="2207" w:type="dxa"/>
            <w:vMerge w:val="restart"/>
            <w:vAlign w:val="center"/>
          </w:tcPr>
          <w:p w14:paraId="7244BB3C" w14:textId="31CDE047" w:rsidR="00287A02" w:rsidRDefault="00287A02" w:rsidP="00382D43">
            <w:pPr>
              <w:rPr>
                <w:lang w:val="es-MX"/>
              </w:rPr>
            </w:pPr>
            <w:r>
              <w:rPr>
                <w:lang w:val="es-MX"/>
              </w:rPr>
              <w:t>Análisis cuantitativo</w:t>
            </w:r>
          </w:p>
        </w:tc>
        <w:tc>
          <w:tcPr>
            <w:tcW w:w="2207" w:type="dxa"/>
            <w:vMerge w:val="restart"/>
            <w:vAlign w:val="center"/>
          </w:tcPr>
          <w:p w14:paraId="629DBA80" w14:textId="77777777" w:rsidR="00287A02" w:rsidRPr="00382D43" w:rsidRDefault="00287A02" w:rsidP="00382D43">
            <w:pPr>
              <w:rPr>
                <w:lang w:val="es-MX"/>
              </w:rPr>
            </w:pPr>
            <w:r w:rsidRPr="00382D43">
              <w:rPr>
                <w:lang w:val="es-MX"/>
              </w:rPr>
              <w:t>Pone su atención en</w:t>
            </w:r>
          </w:p>
          <w:p w14:paraId="5808A0C8" w14:textId="77777777" w:rsidR="00287A02" w:rsidRPr="00382D43" w:rsidRDefault="00287A02" w:rsidP="00382D43">
            <w:pPr>
              <w:rPr>
                <w:lang w:val="es-MX"/>
              </w:rPr>
            </w:pPr>
            <w:r w:rsidRPr="00382D43">
              <w:rPr>
                <w:lang w:val="es-MX"/>
              </w:rPr>
              <w:t>contabilizar</w:t>
            </w:r>
          </w:p>
          <w:p w14:paraId="5E0D0227" w14:textId="77777777" w:rsidR="00287A02" w:rsidRPr="00382D43" w:rsidRDefault="00287A02" w:rsidP="00382D43">
            <w:pPr>
              <w:rPr>
                <w:lang w:val="es-MX"/>
              </w:rPr>
            </w:pPr>
            <w:r w:rsidRPr="00382D43">
              <w:rPr>
                <w:lang w:val="es-MX"/>
              </w:rPr>
              <w:t>elementos de interés</w:t>
            </w:r>
          </w:p>
          <w:p w14:paraId="341888C8" w14:textId="77777777" w:rsidR="00287A02" w:rsidRPr="00382D43" w:rsidRDefault="00287A02" w:rsidP="00382D43">
            <w:pPr>
              <w:rPr>
                <w:lang w:val="es-MX"/>
              </w:rPr>
            </w:pPr>
            <w:r w:rsidRPr="00382D43">
              <w:rPr>
                <w:lang w:val="es-MX"/>
              </w:rPr>
              <w:t>para el APL,</w:t>
            </w:r>
          </w:p>
          <w:p w14:paraId="2C4428BD" w14:textId="77777777" w:rsidR="00287A02" w:rsidRPr="00382D43" w:rsidRDefault="00287A02" w:rsidP="00382D43">
            <w:pPr>
              <w:rPr>
                <w:lang w:val="es-MX"/>
              </w:rPr>
            </w:pPr>
            <w:r w:rsidRPr="00382D43">
              <w:rPr>
                <w:lang w:val="es-MX"/>
              </w:rPr>
              <w:t>generando resultados</w:t>
            </w:r>
          </w:p>
          <w:p w14:paraId="4DDBAA75" w14:textId="77777777" w:rsidR="00287A02" w:rsidRPr="00382D43" w:rsidRDefault="00287A02" w:rsidP="00382D43">
            <w:pPr>
              <w:rPr>
                <w:lang w:val="es-MX"/>
              </w:rPr>
            </w:pPr>
            <w:r w:rsidRPr="00382D43">
              <w:rPr>
                <w:lang w:val="es-MX"/>
              </w:rPr>
              <w:t>objetivos y</w:t>
            </w:r>
          </w:p>
          <w:p w14:paraId="7F27357F" w14:textId="77777777" w:rsidR="00287A02" w:rsidRPr="00382D43" w:rsidRDefault="00287A02" w:rsidP="00382D43">
            <w:pPr>
              <w:rPr>
                <w:lang w:val="es-MX"/>
              </w:rPr>
            </w:pPr>
            <w:r w:rsidRPr="00382D43">
              <w:rPr>
                <w:lang w:val="es-MX"/>
              </w:rPr>
              <w:t>reproducibles a</w:t>
            </w:r>
          </w:p>
          <w:p w14:paraId="1E3C5807" w14:textId="77777777" w:rsidR="00287A02" w:rsidRPr="00382D43" w:rsidRDefault="00287A02" w:rsidP="00382D43">
            <w:pPr>
              <w:rPr>
                <w:lang w:val="es-MX"/>
              </w:rPr>
            </w:pPr>
            <w:r w:rsidRPr="00382D43">
              <w:rPr>
                <w:lang w:val="es-MX"/>
              </w:rPr>
              <w:t>través de la</w:t>
            </w:r>
          </w:p>
          <w:p w14:paraId="0C09C702" w14:textId="77777777" w:rsidR="00287A02" w:rsidRPr="00382D43" w:rsidRDefault="00287A02" w:rsidP="00382D43">
            <w:pPr>
              <w:rPr>
                <w:lang w:val="es-MX"/>
              </w:rPr>
            </w:pPr>
            <w:r w:rsidRPr="00382D43">
              <w:rPr>
                <w:lang w:val="es-MX"/>
              </w:rPr>
              <w:t>comprobación de</w:t>
            </w:r>
          </w:p>
          <w:p w14:paraId="51CFDAF1" w14:textId="6E244F9F" w:rsidR="00287A02" w:rsidRDefault="00287A02" w:rsidP="00382D43">
            <w:pPr>
              <w:rPr>
                <w:lang w:val="es-MX"/>
              </w:rPr>
            </w:pPr>
            <w:r w:rsidRPr="00382D43">
              <w:rPr>
                <w:lang w:val="es-MX"/>
              </w:rPr>
              <w:t>hipótesis.</w:t>
            </w:r>
          </w:p>
        </w:tc>
        <w:tc>
          <w:tcPr>
            <w:tcW w:w="2207" w:type="dxa"/>
            <w:vAlign w:val="center"/>
          </w:tcPr>
          <w:p w14:paraId="2E0F29FE" w14:textId="0DA9902A" w:rsidR="00287A02" w:rsidRDefault="00287A02" w:rsidP="00382D43">
            <w:pPr>
              <w:rPr>
                <w:lang w:val="es-MX"/>
              </w:rPr>
            </w:pPr>
            <w:r>
              <w:rPr>
                <w:lang w:val="es-MX"/>
              </w:rPr>
              <w:t>Encuesta</w:t>
            </w:r>
          </w:p>
        </w:tc>
        <w:tc>
          <w:tcPr>
            <w:tcW w:w="2207" w:type="dxa"/>
            <w:vAlign w:val="center"/>
          </w:tcPr>
          <w:p w14:paraId="15EF1D28" w14:textId="5A22DE42" w:rsidR="00287A02" w:rsidRPr="00382D43" w:rsidRDefault="00287A02" w:rsidP="00287A02">
            <w:pPr>
              <w:rPr>
                <w:lang w:val="es-MX"/>
              </w:rPr>
            </w:pPr>
            <w:r w:rsidRPr="00382D43">
              <w:rPr>
                <w:lang w:val="es-MX"/>
              </w:rPr>
              <w:t xml:space="preserve">Determinar </w:t>
            </w:r>
            <w:r>
              <w:rPr>
                <w:lang w:val="es-MX"/>
              </w:rPr>
              <w:t xml:space="preserve">las principales motivaciones de las empresas forestales para participar en el APL, otorgando diferentes grados de importancia a las motivaciones. Caracterización de las </w:t>
            </w:r>
            <w:r>
              <w:rPr>
                <w:lang w:val="es-MX"/>
              </w:rPr>
              <w:lastRenderedPageBreak/>
              <w:t>empresas que conforman el consorcio en cuanto a sus productos comercializados y tamaño de productor</w:t>
            </w:r>
          </w:p>
          <w:p w14:paraId="16CAB1F8" w14:textId="7D2B61CB" w:rsidR="00287A02" w:rsidRPr="00382D43" w:rsidRDefault="00287A02" w:rsidP="00382D43">
            <w:pPr>
              <w:rPr>
                <w:lang w:val="es-MX"/>
              </w:rPr>
            </w:pPr>
          </w:p>
        </w:tc>
      </w:tr>
      <w:tr w:rsidR="00287A02" w14:paraId="4B7818D4" w14:textId="77777777" w:rsidTr="00287A02">
        <w:tc>
          <w:tcPr>
            <w:tcW w:w="2207" w:type="dxa"/>
            <w:vMerge/>
            <w:vAlign w:val="center"/>
          </w:tcPr>
          <w:p w14:paraId="5E8C4BDC" w14:textId="77777777" w:rsidR="00287A02" w:rsidRDefault="00287A02" w:rsidP="00382D43">
            <w:pPr>
              <w:rPr>
                <w:lang w:val="es-MX"/>
              </w:rPr>
            </w:pPr>
          </w:p>
        </w:tc>
        <w:tc>
          <w:tcPr>
            <w:tcW w:w="2207" w:type="dxa"/>
            <w:vMerge/>
            <w:vAlign w:val="center"/>
          </w:tcPr>
          <w:p w14:paraId="47471149" w14:textId="77777777" w:rsidR="00287A02" w:rsidRPr="00382D43" w:rsidRDefault="00287A02" w:rsidP="00382D43">
            <w:pPr>
              <w:rPr>
                <w:lang w:val="es-MX"/>
              </w:rPr>
            </w:pPr>
          </w:p>
        </w:tc>
        <w:tc>
          <w:tcPr>
            <w:tcW w:w="2207" w:type="dxa"/>
            <w:vAlign w:val="center"/>
          </w:tcPr>
          <w:p w14:paraId="0C6EF99C" w14:textId="32CF3C24" w:rsidR="00287A02" w:rsidRDefault="00287A02" w:rsidP="00382D43">
            <w:pPr>
              <w:rPr>
                <w:lang w:val="es-MX"/>
              </w:rPr>
            </w:pPr>
            <w:r>
              <w:rPr>
                <w:lang w:val="es-MX"/>
              </w:rPr>
              <w:t>Revisión bibliográfica/fuentes secundarias</w:t>
            </w:r>
          </w:p>
        </w:tc>
        <w:tc>
          <w:tcPr>
            <w:tcW w:w="2207" w:type="dxa"/>
            <w:vAlign w:val="center"/>
          </w:tcPr>
          <w:p w14:paraId="186A9237" w14:textId="50FED0C6" w:rsidR="00287A02" w:rsidRPr="00382D43" w:rsidRDefault="00287A02" w:rsidP="00287A02">
            <w:pPr>
              <w:rPr>
                <w:lang w:val="es-MX"/>
              </w:rPr>
            </w:pPr>
            <w:r>
              <w:rPr>
                <w:lang w:val="es-MX"/>
              </w:rPr>
              <w:t>Caracterizar el territorio en sus diversas dimensiones.</w:t>
            </w:r>
          </w:p>
        </w:tc>
      </w:tr>
    </w:tbl>
    <w:p w14:paraId="65962747" w14:textId="77777777" w:rsidR="00382D43" w:rsidRPr="00382D43" w:rsidRDefault="00382D43" w:rsidP="00382D43">
      <w:pPr>
        <w:rPr>
          <w:lang w:val="es-MX"/>
        </w:rPr>
      </w:pPr>
    </w:p>
    <w:p w14:paraId="0E5C94DE" w14:textId="4DF24E72" w:rsidR="00260BEC" w:rsidRDefault="00260BEC" w:rsidP="00260BEC">
      <w:pPr>
        <w:pStyle w:val="Ttulo3"/>
        <w:rPr>
          <w:lang w:val="es-MX"/>
        </w:rPr>
      </w:pPr>
      <w:bookmarkStart w:id="93" w:name="_Toc168394529"/>
      <w:r>
        <w:rPr>
          <w:lang w:val="es-MX"/>
        </w:rPr>
        <w:t xml:space="preserve">2.6.4 </w:t>
      </w:r>
      <w:r w:rsidRPr="00260BEC">
        <w:rPr>
          <w:lang w:val="es-MX"/>
        </w:rPr>
        <w:t>Estándares éticos en el tratamiento de la información</w:t>
      </w:r>
      <w:bookmarkEnd w:id="93"/>
    </w:p>
    <w:p w14:paraId="36CB04D2" w14:textId="35B9A4D2" w:rsidR="00287A02" w:rsidRDefault="00287A02" w:rsidP="00F74570">
      <w:pPr>
        <w:jc w:val="both"/>
        <w:rPr>
          <w:lang w:val="es-MX"/>
        </w:rPr>
      </w:pPr>
      <w:r w:rsidRPr="00287A02">
        <w:rPr>
          <w:lang w:val="es-MX"/>
        </w:rPr>
        <w:t>La ley 19.628 sobre la protección de la vida privada, establece que, en toda recolección de</w:t>
      </w:r>
      <w:r>
        <w:rPr>
          <w:lang w:val="es-MX"/>
        </w:rPr>
        <w:t xml:space="preserve"> </w:t>
      </w:r>
      <w:r w:rsidRPr="00287A02">
        <w:rPr>
          <w:lang w:val="es-MX"/>
        </w:rPr>
        <w:t>datos que se realice directamente de personas, se deberá: informar el propósito para el cual se</w:t>
      </w:r>
      <w:r>
        <w:rPr>
          <w:lang w:val="es-MX"/>
        </w:rPr>
        <w:t xml:space="preserve"> </w:t>
      </w:r>
      <w:r w:rsidRPr="00287A02">
        <w:rPr>
          <w:lang w:val="es-MX"/>
        </w:rPr>
        <w:t>está solicitando la información; presentar los resultados de manera tal que no sea posible</w:t>
      </w:r>
      <w:r>
        <w:rPr>
          <w:lang w:val="es-MX"/>
        </w:rPr>
        <w:t xml:space="preserve"> </w:t>
      </w:r>
      <w:r w:rsidRPr="00287A02">
        <w:rPr>
          <w:lang w:val="es-MX"/>
        </w:rPr>
        <w:t>identificar a las personas consultadas; y omitir la consulta si la persona se opone al uso de sus</w:t>
      </w:r>
      <w:r>
        <w:rPr>
          <w:lang w:val="es-MX"/>
        </w:rPr>
        <w:t xml:space="preserve"> </w:t>
      </w:r>
      <w:r w:rsidRPr="00287A02">
        <w:rPr>
          <w:lang w:val="es-MX"/>
        </w:rPr>
        <w:t xml:space="preserve">datos personales con fines de publicidad, investigación de mercado o encuestas de opinión. </w:t>
      </w:r>
    </w:p>
    <w:p w14:paraId="25DD00CB" w14:textId="69FA5C0C" w:rsidR="00287A02" w:rsidRDefault="00287A02" w:rsidP="00F74570">
      <w:pPr>
        <w:jc w:val="both"/>
        <w:rPr>
          <w:lang w:val="es-MX"/>
        </w:rPr>
      </w:pPr>
      <w:r>
        <w:rPr>
          <w:lang w:val="es-MX"/>
        </w:rPr>
        <w:t>Por esta razón, d</w:t>
      </w:r>
      <w:r w:rsidRPr="00287A02">
        <w:rPr>
          <w:lang w:val="es-MX"/>
        </w:rPr>
        <w:t>urante la elaboración del Diagnóstico</w:t>
      </w:r>
      <w:r>
        <w:rPr>
          <w:lang w:val="es-MX"/>
        </w:rPr>
        <w:t xml:space="preserve"> Gen</w:t>
      </w:r>
      <w:r w:rsidRPr="00287A02">
        <w:rPr>
          <w:lang w:val="es-MX"/>
        </w:rPr>
        <w:t>eral, se levant</w:t>
      </w:r>
      <w:r>
        <w:rPr>
          <w:lang w:val="es-MX"/>
        </w:rPr>
        <w:t>ó</w:t>
      </w:r>
      <w:r w:rsidRPr="00287A02">
        <w:rPr>
          <w:lang w:val="es-MX"/>
        </w:rPr>
        <w:t xml:space="preserve"> la</w:t>
      </w:r>
      <w:r>
        <w:rPr>
          <w:lang w:val="es-MX"/>
        </w:rPr>
        <w:t xml:space="preserve"> </w:t>
      </w:r>
      <w:r w:rsidRPr="00287A02">
        <w:rPr>
          <w:lang w:val="es-MX"/>
        </w:rPr>
        <w:t xml:space="preserve">información </w:t>
      </w:r>
      <w:r>
        <w:rPr>
          <w:lang w:val="es-MX"/>
        </w:rPr>
        <w:t>p</w:t>
      </w:r>
      <w:r w:rsidRPr="00287A02">
        <w:rPr>
          <w:lang w:val="es-MX"/>
        </w:rPr>
        <w:t>roveniente de empresas y/o de personas, teniendo en cuenta los siguientes</w:t>
      </w:r>
      <w:r>
        <w:rPr>
          <w:lang w:val="es-MX"/>
        </w:rPr>
        <w:t xml:space="preserve"> </w:t>
      </w:r>
      <w:r w:rsidRPr="00287A02">
        <w:rPr>
          <w:lang w:val="es-MX"/>
        </w:rPr>
        <w:t>resguardos sobre el tratamiento de datos</w:t>
      </w:r>
      <w:r>
        <w:rPr>
          <w:lang w:val="es-MX"/>
        </w:rPr>
        <w:t>:</w:t>
      </w:r>
    </w:p>
    <w:p w14:paraId="4D606AFD" w14:textId="1DB2CA45" w:rsidR="00287A02" w:rsidRDefault="00287A02" w:rsidP="00F74570">
      <w:pPr>
        <w:pStyle w:val="Prrafodelista"/>
        <w:numPr>
          <w:ilvl w:val="0"/>
          <w:numId w:val="39"/>
        </w:numPr>
        <w:ind w:left="714" w:hanging="357"/>
        <w:jc w:val="both"/>
        <w:rPr>
          <w:lang w:val="es-MX"/>
        </w:rPr>
      </w:pPr>
      <w:r w:rsidRPr="00C9444F">
        <w:rPr>
          <w:lang w:val="es-MX"/>
        </w:rPr>
        <w:t>Consentimiento informado: Antes de realizar la recolección de información (entrevista o encuesta) se entreg</w:t>
      </w:r>
      <w:r w:rsidR="00C9444F" w:rsidRPr="00C9444F">
        <w:rPr>
          <w:lang w:val="es-MX"/>
        </w:rPr>
        <w:t>ó</w:t>
      </w:r>
      <w:r w:rsidRPr="00C9444F">
        <w:rPr>
          <w:lang w:val="es-MX"/>
        </w:rPr>
        <w:t xml:space="preserve"> información acerca del contexto, propósito y tiempo de recolección de la</w:t>
      </w:r>
      <w:r w:rsidR="00C9444F" w:rsidRPr="00C9444F">
        <w:rPr>
          <w:lang w:val="es-MX"/>
        </w:rPr>
        <w:t xml:space="preserve"> </w:t>
      </w:r>
      <w:r w:rsidRPr="00C9444F">
        <w:rPr>
          <w:lang w:val="es-MX"/>
        </w:rPr>
        <w:t>información</w:t>
      </w:r>
      <w:r w:rsidR="00C9444F" w:rsidRPr="00C9444F">
        <w:rPr>
          <w:lang w:val="es-MX"/>
        </w:rPr>
        <w:t xml:space="preserve">, recabándose </w:t>
      </w:r>
      <w:r w:rsidRPr="00C9444F">
        <w:rPr>
          <w:lang w:val="es-MX"/>
        </w:rPr>
        <w:t xml:space="preserve">solamente aquella que </w:t>
      </w:r>
      <w:r w:rsidR="00C9444F" w:rsidRPr="00C9444F">
        <w:rPr>
          <w:lang w:val="es-MX"/>
        </w:rPr>
        <w:t>fuese</w:t>
      </w:r>
      <w:r w:rsidRPr="00C9444F">
        <w:rPr>
          <w:lang w:val="es-MX"/>
        </w:rPr>
        <w:t xml:space="preserve"> adecuada, relevante</w:t>
      </w:r>
      <w:r w:rsidR="00C9444F" w:rsidRPr="00C9444F">
        <w:rPr>
          <w:lang w:val="es-MX"/>
        </w:rPr>
        <w:t xml:space="preserve"> </w:t>
      </w:r>
      <w:r w:rsidRPr="00C9444F">
        <w:rPr>
          <w:lang w:val="es-MX"/>
        </w:rPr>
        <w:t>y no excesiva para alcanzar los objetivos del estudio. Los participantes conoc</w:t>
      </w:r>
      <w:r w:rsidR="00C9444F" w:rsidRPr="00C9444F">
        <w:rPr>
          <w:lang w:val="es-MX"/>
        </w:rPr>
        <w:t>ieron</w:t>
      </w:r>
      <w:r w:rsidRPr="00C9444F">
        <w:rPr>
          <w:lang w:val="es-MX"/>
        </w:rPr>
        <w:t xml:space="preserve"> los</w:t>
      </w:r>
      <w:r w:rsidR="00C9444F" w:rsidRPr="00C9444F">
        <w:rPr>
          <w:lang w:val="es-MX"/>
        </w:rPr>
        <w:t xml:space="preserve"> </w:t>
      </w:r>
      <w:r w:rsidRPr="00C9444F">
        <w:rPr>
          <w:lang w:val="es-MX"/>
        </w:rPr>
        <w:t>objetivos de la investigación y el uso que se dar</w:t>
      </w:r>
      <w:r w:rsidR="00C9444F" w:rsidRPr="00C9444F">
        <w:rPr>
          <w:lang w:val="es-MX"/>
        </w:rPr>
        <w:t>ía</w:t>
      </w:r>
      <w:r w:rsidRPr="00C9444F">
        <w:rPr>
          <w:lang w:val="es-MX"/>
        </w:rPr>
        <w:t xml:space="preserve"> a los datos, </w:t>
      </w:r>
      <w:r w:rsidR="00C9444F" w:rsidRPr="00C9444F">
        <w:rPr>
          <w:lang w:val="es-MX"/>
        </w:rPr>
        <w:t>quienes</w:t>
      </w:r>
      <w:r w:rsidRPr="00C9444F">
        <w:rPr>
          <w:lang w:val="es-MX"/>
        </w:rPr>
        <w:t xml:space="preserve"> entregar su consentimiento, de</w:t>
      </w:r>
      <w:r w:rsidR="00C9444F" w:rsidRPr="00C9444F">
        <w:rPr>
          <w:lang w:val="es-MX"/>
        </w:rPr>
        <w:t xml:space="preserve"> </w:t>
      </w:r>
      <w:r w:rsidRPr="00C9444F">
        <w:rPr>
          <w:lang w:val="es-MX"/>
        </w:rPr>
        <w:t>manera verbal y escrita. La información recolectada solamente se us</w:t>
      </w:r>
      <w:r w:rsidR="00C9444F" w:rsidRPr="00C9444F">
        <w:rPr>
          <w:lang w:val="es-MX"/>
        </w:rPr>
        <w:t>ó</w:t>
      </w:r>
      <w:r w:rsidRPr="00C9444F">
        <w:rPr>
          <w:lang w:val="es-MX"/>
        </w:rPr>
        <w:t xml:space="preserve"> para los propósitos</w:t>
      </w:r>
      <w:r w:rsidR="00C9444F" w:rsidRPr="00C9444F">
        <w:rPr>
          <w:lang w:val="es-MX"/>
        </w:rPr>
        <w:t xml:space="preserve"> </w:t>
      </w:r>
      <w:r w:rsidRPr="00C9444F">
        <w:rPr>
          <w:lang w:val="es-MX"/>
        </w:rPr>
        <w:t>que fue definida y sólo se preserva</w:t>
      </w:r>
      <w:r w:rsidR="00C9444F">
        <w:rPr>
          <w:lang w:val="es-MX"/>
        </w:rPr>
        <w:t>rá</w:t>
      </w:r>
      <w:r w:rsidRPr="00C9444F">
        <w:rPr>
          <w:lang w:val="es-MX"/>
        </w:rPr>
        <w:t xml:space="preserve"> la información por el período que es requerida.</w:t>
      </w:r>
    </w:p>
    <w:p w14:paraId="3A5D2743" w14:textId="77777777" w:rsidR="00C9444F" w:rsidRDefault="00C9444F" w:rsidP="00F74570">
      <w:pPr>
        <w:pStyle w:val="Prrafodelista"/>
        <w:numPr>
          <w:ilvl w:val="0"/>
          <w:numId w:val="39"/>
        </w:numPr>
        <w:jc w:val="both"/>
        <w:rPr>
          <w:lang w:val="es-MX"/>
        </w:rPr>
      </w:pPr>
      <w:r w:rsidRPr="00C9444F">
        <w:rPr>
          <w:lang w:val="es-MX"/>
        </w:rPr>
        <w:t xml:space="preserve">Seguridad de datos: Se establecieron las medidas de seguridad para la protección de la información personal y/o confidencial, tales como: </w:t>
      </w:r>
    </w:p>
    <w:p w14:paraId="0986CF16" w14:textId="09BD1BEF" w:rsidR="00C9444F" w:rsidRDefault="00C9444F" w:rsidP="00F74570">
      <w:pPr>
        <w:pStyle w:val="Prrafodelista"/>
        <w:numPr>
          <w:ilvl w:val="2"/>
          <w:numId w:val="5"/>
        </w:numPr>
        <w:ind w:left="714" w:hanging="357"/>
        <w:jc w:val="both"/>
        <w:rPr>
          <w:lang w:val="es-MX"/>
        </w:rPr>
      </w:pPr>
      <w:r>
        <w:rPr>
          <w:lang w:val="es-MX"/>
        </w:rPr>
        <w:t>A</w:t>
      </w:r>
      <w:r w:rsidRPr="00C9444F">
        <w:rPr>
          <w:lang w:val="es-MX"/>
        </w:rPr>
        <w:t>cceso restringido a archivos</w:t>
      </w:r>
      <w:r>
        <w:rPr>
          <w:lang w:val="es-MX"/>
        </w:rPr>
        <w:t>: S</w:t>
      </w:r>
      <w:r w:rsidRPr="00C9444F">
        <w:rPr>
          <w:lang w:val="es-MX"/>
        </w:rPr>
        <w:t>olo personal de las consultoras tendrá acceso a los archivos</w:t>
      </w:r>
      <w:r>
        <w:rPr>
          <w:lang w:val="es-MX"/>
        </w:rPr>
        <w:t>.</w:t>
      </w:r>
    </w:p>
    <w:p w14:paraId="7464CFE0" w14:textId="77777777" w:rsidR="00C9444F" w:rsidRDefault="00C9444F" w:rsidP="00F74570">
      <w:pPr>
        <w:pStyle w:val="Prrafodelista"/>
        <w:numPr>
          <w:ilvl w:val="2"/>
          <w:numId w:val="5"/>
        </w:numPr>
        <w:ind w:left="714" w:hanging="357"/>
        <w:jc w:val="both"/>
        <w:rPr>
          <w:lang w:val="es-MX"/>
        </w:rPr>
      </w:pPr>
      <w:r>
        <w:rPr>
          <w:lang w:val="es-MX"/>
        </w:rPr>
        <w:t>M</w:t>
      </w:r>
      <w:r w:rsidRPr="00C9444F">
        <w:rPr>
          <w:lang w:val="es-MX"/>
        </w:rPr>
        <w:t>edidas de protección y seguridad para evitar el uso incorrecto de los dato</w:t>
      </w:r>
      <w:r>
        <w:rPr>
          <w:lang w:val="es-MX"/>
        </w:rPr>
        <w:t>s: S</w:t>
      </w:r>
      <w:r w:rsidRPr="00C9444F">
        <w:rPr>
          <w:lang w:val="es-MX"/>
        </w:rPr>
        <w:t>e establece que no se puede compartir la información levantada desde fuentes primarias, de manera parcial o completa, sin la autorización previa de quien otorgó la información</w:t>
      </w:r>
      <w:r>
        <w:rPr>
          <w:lang w:val="es-MX"/>
        </w:rPr>
        <w:t>. No se podrán</w:t>
      </w:r>
      <w:r w:rsidRPr="00C9444F">
        <w:rPr>
          <w:lang w:val="es-MX"/>
        </w:rPr>
        <w:t xml:space="preserve"> compartir las claves de acceso a equipos y correos electrónicos de las consultoras</w:t>
      </w:r>
      <w:r>
        <w:rPr>
          <w:lang w:val="es-MX"/>
        </w:rPr>
        <w:t xml:space="preserve">. </w:t>
      </w:r>
    </w:p>
    <w:p w14:paraId="00F58BD1" w14:textId="7194C92C" w:rsidR="00C9444F" w:rsidRDefault="00C9444F" w:rsidP="00F74570">
      <w:pPr>
        <w:pStyle w:val="Prrafodelista"/>
        <w:numPr>
          <w:ilvl w:val="2"/>
          <w:numId w:val="5"/>
        </w:numPr>
        <w:ind w:left="714" w:hanging="357"/>
        <w:jc w:val="both"/>
        <w:rPr>
          <w:lang w:val="es-MX"/>
        </w:rPr>
      </w:pPr>
      <w:r>
        <w:rPr>
          <w:lang w:val="es-MX"/>
        </w:rPr>
        <w:t xml:space="preserve">Tiempo de almacenamiento de la información: Se establece que el tiempo máximo que </w:t>
      </w:r>
      <w:r w:rsidRPr="00C9444F">
        <w:rPr>
          <w:lang w:val="es-MX"/>
        </w:rPr>
        <w:t>se mantendrán los archivos</w:t>
      </w:r>
      <w:r>
        <w:rPr>
          <w:lang w:val="es-MX"/>
        </w:rPr>
        <w:t xml:space="preserve"> es el indicado por la ASCC, correspondiente a 6 años posteriores al término del APL</w:t>
      </w:r>
      <w:r w:rsidRPr="00C9444F">
        <w:rPr>
          <w:lang w:val="es-MX"/>
        </w:rPr>
        <w:t>.</w:t>
      </w:r>
    </w:p>
    <w:p w14:paraId="54D12504" w14:textId="37960EE5" w:rsidR="00C9444F" w:rsidRPr="00C9444F" w:rsidRDefault="00C9444F" w:rsidP="00F74570">
      <w:pPr>
        <w:pStyle w:val="Prrafodelista"/>
        <w:numPr>
          <w:ilvl w:val="0"/>
          <w:numId w:val="40"/>
        </w:numPr>
        <w:jc w:val="both"/>
        <w:rPr>
          <w:lang w:val="es-MX"/>
        </w:rPr>
      </w:pPr>
      <w:r w:rsidRPr="00C9444F">
        <w:rPr>
          <w:lang w:val="es-MX"/>
        </w:rPr>
        <w:t>Retroalimentación: Se consideraron instancias para comunicar los resultados a quienes participaron del estudio, tanto para validar la información como para corregir interpretaciones que hayan sido realizadas por el equipo de trabajo.</w:t>
      </w:r>
      <w:r>
        <w:rPr>
          <w:lang w:val="es-MX"/>
        </w:rPr>
        <w:t xml:space="preserve"> Estas instancias fueron los 4 talleres participativos</w:t>
      </w:r>
      <w:r w:rsidR="00F74570">
        <w:rPr>
          <w:lang w:val="es-MX"/>
        </w:rPr>
        <w:t>;</w:t>
      </w:r>
      <w:r>
        <w:rPr>
          <w:lang w:val="es-MX"/>
        </w:rPr>
        <w:t xml:space="preserve"> la invitación a </w:t>
      </w:r>
      <w:r w:rsidR="00F74570">
        <w:rPr>
          <w:lang w:val="es-MX"/>
        </w:rPr>
        <w:t xml:space="preserve">los diferentes actores a </w:t>
      </w:r>
      <w:r>
        <w:rPr>
          <w:lang w:val="es-MX"/>
        </w:rPr>
        <w:t>retroalimentar</w:t>
      </w:r>
      <w:r w:rsidR="00F74570">
        <w:rPr>
          <w:lang w:val="es-MX"/>
        </w:rPr>
        <w:t xml:space="preserve">, </w:t>
      </w:r>
      <w:r>
        <w:rPr>
          <w:lang w:val="es-MX"/>
        </w:rPr>
        <w:t xml:space="preserve">mediante </w:t>
      </w:r>
      <w:r>
        <w:rPr>
          <w:lang w:val="es-MX"/>
        </w:rPr>
        <w:lastRenderedPageBreak/>
        <w:t>correo electrónico</w:t>
      </w:r>
      <w:r w:rsidR="00F74570">
        <w:rPr>
          <w:lang w:val="es-MX"/>
        </w:rPr>
        <w:t xml:space="preserve">, la información levantada y trabajada de forma participativa, y; las diversas reuniones de trabajo con los miembros del consorcio. </w:t>
      </w:r>
    </w:p>
    <w:p w14:paraId="32987A01" w14:textId="3FF91B05" w:rsidR="00260BEC" w:rsidRDefault="00260BEC" w:rsidP="00260BEC">
      <w:pPr>
        <w:pStyle w:val="Ttulo3"/>
        <w:rPr>
          <w:lang w:val="es-MX"/>
        </w:rPr>
      </w:pPr>
      <w:bookmarkStart w:id="94" w:name="_Toc168394530"/>
      <w:r>
        <w:rPr>
          <w:lang w:val="es-MX"/>
        </w:rPr>
        <w:t xml:space="preserve">2.6.5 </w:t>
      </w:r>
      <w:r w:rsidRPr="00260BEC">
        <w:rPr>
          <w:lang w:val="es-MX"/>
        </w:rPr>
        <w:t>Transversalización de género</w:t>
      </w:r>
      <w:bookmarkEnd w:id="94"/>
    </w:p>
    <w:p w14:paraId="10E73CF5" w14:textId="7C304985" w:rsidR="00F74570" w:rsidRPr="00C55E57" w:rsidRDefault="00F74570" w:rsidP="00C55E57">
      <w:pPr>
        <w:jc w:val="both"/>
        <w:rPr>
          <w:lang w:val="es-MX"/>
        </w:rPr>
      </w:pPr>
      <w:r w:rsidRPr="00C55E57">
        <w:rPr>
          <w:lang w:val="es-MX"/>
        </w:rPr>
        <w:t>El desarrollo del diagnóstico incorporó el enfoque de género en los siguientes puntos:</w:t>
      </w:r>
    </w:p>
    <w:p w14:paraId="6375534B" w14:textId="2B1995F5" w:rsidR="00F74570" w:rsidRPr="00C55E57" w:rsidRDefault="00F74570" w:rsidP="00C55E57">
      <w:pPr>
        <w:jc w:val="both"/>
        <w:rPr>
          <w:lang w:val="es-MX"/>
        </w:rPr>
      </w:pPr>
      <w:r w:rsidRPr="00C55E57">
        <w:rPr>
          <w:lang w:val="es-MX"/>
        </w:rPr>
        <w:t>● La incorporación de la relación entre género y el ámbito de estudio, a través de la presentación y análisis de datos de diagnóstico, impacto, entre otros, desagregados y su análisis: En la caracterización del territorio se incorporaron datos sobre género, así como también en la identificación de actores relacionados con el rubro en el territorio en particular.</w:t>
      </w:r>
    </w:p>
    <w:p w14:paraId="1EF3A69D" w14:textId="77777777" w:rsidR="00EF7933" w:rsidRPr="00C55E57" w:rsidRDefault="00F74570" w:rsidP="00C55E57">
      <w:pPr>
        <w:jc w:val="both"/>
        <w:rPr>
          <w:lang w:val="es-MX"/>
        </w:rPr>
      </w:pPr>
      <w:r w:rsidRPr="00C55E57">
        <w:rPr>
          <w:lang w:val="es-MX"/>
        </w:rPr>
        <w:t xml:space="preserve">● Su consideración explícita en la definición de los objetivos generales y/o específicos de la propuesta de Acuerdo: </w:t>
      </w:r>
    </w:p>
    <w:p w14:paraId="2C9C15C1" w14:textId="3BD4BBDE" w:rsidR="00F74570" w:rsidRPr="00C55E57" w:rsidRDefault="00F74570" w:rsidP="00C55E57">
      <w:pPr>
        <w:jc w:val="both"/>
        <w:rPr>
          <w:lang w:val="es-MX"/>
        </w:rPr>
      </w:pPr>
      <w:r w:rsidRPr="00C55E57">
        <w:rPr>
          <w:lang w:val="es-MX"/>
        </w:rPr>
        <w:t xml:space="preserve">El objetivo general </w:t>
      </w:r>
      <w:r w:rsidR="00D54AC3" w:rsidRPr="00C55E57">
        <w:rPr>
          <w:lang w:val="es-MX"/>
        </w:rPr>
        <w:t xml:space="preserve">está orientado </w:t>
      </w:r>
      <w:r w:rsidRPr="00C55E57">
        <w:rPr>
          <w:lang w:val="es-MX"/>
        </w:rPr>
        <w:t xml:space="preserve">a fortalecer </w:t>
      </w:r>
      <w:r w:rsidRPr="00C55E57">
        <w:rPr>
          <w:u w:val="single"/>
          <w:lang w:val="es-MX"/>
        </w:rPr>
        <w:t>el manejo sustentable del bosque nativo</w:t>
      </w:r>
      <w:r w:rsidRPr="00C55E57">
        <w:rPr>
          <w:lang w:val="es-MX"/>
        </w:rPr>
        <w:t>, sin hacer alusión al género del propietario del bosque, por lo que no genera una discriminación negativa en este aspecto.</w:t>
      </w:r>
    </w:p>
    <w:p w14:paraId="06470032" w14:textId="633EFEB9" w:rsidR="00087D32" w:rsidRPr="00C55E57" w:rsidRDefault="00EF7933" w:rsidP="00C55E57">
      <w:pPr>
        <w:jc w:val="both"/>
        <w:rPr>
          <w:lang w:val="es-MX"/>
        </w:rPr>
      </w:pPr>
      <w:r w:rsidRPr="00C55E57">
        <w:rPr>
          <w:lang w:val="es-MX"/>
        </w:rPr>
        <w:t>En cuanto a los objetivos específicos</w:t>
      </w:r>
      <w:r w:rsidR="00D54AC3" w:rsidRPr="00C55E57">
        <w:rPr>
          <w:lang w:val="es-MX"/>
        </w:rPr>
        <w:t xml:space="preserve">, </w:t>
      </w:r>
      <w:r w:rsidR="00087D32" w:rsidRPr="00C55E57">
        <w:rPr>
          <w:lang w:val="es-MX"/>
        </w:rPr>
        <w:t>la</w:t>
      </w:r>
      <w:r w:rsidR="00D54AC3" w:rsidRPr="00C55E57">
        <w:rPr>
          <w:lang w:val="es-MX"/>
        </w:rPr>
        <w:t xml:space="preserve"> educación </w:t>
      </w:r>
      <w:r w:rsidR="00087D32" w:rsidRPr="00C55E57">
        <w:rPr>
          <w:lang w:val="es-MX"/>
        </w:rPr>
        <w:t>relacionada con</w:t>
      </w:r>
      <w:r w:rsidR="00087D32" w:rsidRPr="00C55E57">
        <w:rPr>
          <w:lang w:val="es-MX"/>
        </w:rPr>
        <w:t xml:space="preserve"> la importancia del manejo sustentable del bosque nativo con criterios de ordenación forestal y los riesgos asociados a la compra de productos forestales ilegales</w:t>
      </w:r>
      <w:r w:rsidR="00087D32" w:rsidRPr="00C55E57">
        <w:rPr>
          <w:lang w:val="es-MX"/>
        </w:rPr>
        <w:t xml:space="preserve">, está orientada </w:t>
      </w:r>
      <w:r w:rsidR="00D54AC3" w:rsidRPr="00C55E57">
        <w:rPr>
          <w:lang w:val="es-MX"/>
        </w:rPr>
        <w:t>a la población consumidora en general</w:t>
      </w:r>
      <w:r w:rsidR="00246539" w:rsidRPr="00C55E57">
        <w:rPr>
          <w:lang w:val="es-MX"/>
        </w:rPr>
        <w:t xml:space="preserve">. Respecto a la </w:t>
      </w:r>
      <w:r w:rsidR="00087D32" w:rsidRPr="00C55E57">
        <w:rPr>
          <w:lang w:val="es-MX"/>
        </w:rPr>
        <w:t xml:space="preserve">promoción del manejo sustentable, la educación y la </w:t>
      </w:r>
      <w:r w:rsidR="00246539" w:rsidRPr="00C55E57">
        <w:rPr>
          <w:lang w:val="es-MX"/>
        </w:rPr>
        <w:t xml:space="preserve">capacitación en las variadas temáticas especificadas en </w:t>
      </w:r>
      <w:r w:rsidR="00087D32" w:rsidRPr="00C55E57">
        <w:rPr>
          <w:lang w:val="es-MX"/>
        </w:rPr>
        <w:t xml:space="preserve">la propuesta de APL, están dirigidas a productores y productoras forestales sin discriminación de género. Con relación a las estrategias de fomento productivo, los lineamientos de los programas de los diferentes órganos del Estado incorporan el enfoque de género, otorgando consideraciones especiales a las postulantes femeninas, ya sea en disponer fondos específicos o </w:t>
      </w:r>
      <w:r w:rsidR="00087D32" w:rsidRPr="00C55E57">
        <w:rPr>
          <w:lang w:val="es-MX"/>
        </w:rPr>
        <w:t>en otorgar puntajes adicionales</w:t>
      </w:r>
      <w:r w:rsidR="00087D32" w:rsidRPr="00C55E57">
        <w:rPr>
          <w:lang w:val="es-MX"/>
        </w:rPr>
        <w:t xml:space="preserve"> a empresas o emprendimientos liderados por mujeres. </w:t>
      </w:r>
    </w:p>
    <w:p w14:paraId="449E79FF" w14:textId="77777777" w:rsidR="00C55E57" w:rsidRPr="00C55E57" w:rsidRDefault="00F74570" w:rsidP="00C55E57">
      <w:pPr>
        <w:jc w:val="both"/>
        <w:rPr>
          <w:lang w:val="es-MX"/>
        </w:rPr>
      </w:pPr>
      <w:r w:rsidRPr="00C55E57">
        <w:rPr>
          <w:lang w:val="es-MX"/>
        </w:rPr>
        <w:t>● La conformación de equipos de trabajo con representación de hombres y mujeres,</w:t>
      </w:r>
      <w:r w:rsidR="00C55E57" w:rsidRPr="00C55E57">
        <w:rPr>
          <w:lang w:val="es-MX"/>
        </w:rPr>
        <w:t xml:space="preserve"> </w:t>
      </w:r>
      <w:r w:rsidRPr="00C55E57">
        <w:rPr>
          <w:lang w:val="es-MX"/>
        </w:rPr>
        <w:t>tanto de las asociaciones empresariales, como los consultores y empresas beneficiarias</w:t>
      </w:r>
      <w:r w:rsidR="00C55E57" w:rsidRPr="00C55E57">
        <w:rPr>
          <w:lang w:val="es-MX"/>
        </w:rPr>
        <w:t xml:space="preserve">: Las consultoras ejecutoras tienen una representación equitativa de hombres y mujeres en el equipo de trabajo. </w:t>
      </w:r>
    </w:p>
    <w:p w14:paraId="3C8D22EE" w14:textId="297091E4" w:rsidR="000D364F" w:rsidRPr="00C55E57" w:rsidRDefault="00C55E57" w:rsidP="00C55E57">
      <w:pPr>
        <w:jc w:val="both"/>
        <w:rPr>
          <w:lang w:val="es-MX"/>
        </w:rPr>
      </w:pPr>
      <w:r w:rsidRPr="00C55E57">
        <w:rPr>
          <w:lang w:val="es-MX"/>
        </w:rPr>
        <w:t xml:space="preserve">En cuanto a las empresas que conforman el consorcio, un tercio está liderada por mujeres, lo cual, si bien no es equitativo, sí representa un alto porcentaje considerando la baja participación actual de mujeres en el rubro. No obstante, una de las tres empresas del consorcio solo está liderada por mujeres, y en otra de las empresas, </w:t>
      </w:r>
      <w:proofErr w:type="spellStart"/>
      <w:r w:rsidRPr="00C55E57">
        <w:rPr>
          <w:lang w:val="es-MX"/>
        </w:rPr>
        <w:t>el</w:t>
      </w:r>
      <w:proofErr w:type="spellEnd"/>
      <w:r w:rsidRPr="00C55E57">
        <w:rPr>
          <w:lang w:val="es-MX"/>
        </w:rPr>
        <w:t xml:space="preserve"> representante cuenta con </w:t>
      </w:r>
      <w:proofErr w:type="spellStart"/>
      <w:r w:rsidRPr="00C55E57">
        <w:rPr>
          <w:lang w:val="es-MX"/>
        </w:rPr>
        <w:t>el</w:t>
      </w:r>
      <w:proofErr w:type="spellEnd"/>
      <w:r w:rsidRPr="00C55E57">
        <w:rPr>
          <w:lang w:val="es-MX"/>
        </w:rPr>
        <w:t xml:space="preserve"> apoyo permanente de una hija; de esta manera, del total de 6 personas que lideran las 3 empresas, el 50% de ellas corresponde a mujeres.</w:t>
      </w:r>
    </w:p>
    <w:p w14:paraId="4A8A7E06" w14:textId="5E9998DD" w:rsidR="00C55E57" w:rsidRDefault="00C55E57">
      <w:pPr>
        <w:rPr>
          <w:lang w:val="es-MX"/>
        </w:rPr>
      </w:pPr>
      <w:r>
        <w:rPr>
          <w:lang w:val="es-MX"/>
        </w:rPr>
        <w:br w:type="page"/>
      </w:r>
    </w:p>
    <w:p w14:paraId="498354E5" w14:textId="0112B4E0" w:rsidR="000D364F" w:rsidRDefault="000D364F" w:rsidP="00C55E57">
      <w:pPr>
        <w:pStyle w:val="Ttulo1"/>
        <w:numPr>
          <w:ilvl w:val="0"/>
          <w:numId w:val="1"/>
        </w:numPr>
      </w:pPr>
      <w:bookmarkStart w:id="95" w:name="_Toc155178871"/>
      <w:bookmarkStart w:id="96" w:name="_Toc168394531"/>
      <w:r>
        <w:lastRenderedPageBreak/>
        <w:t>Referencias bibliográficas</w:t>
      </w:r>
      <w:bookmarkEnd w:id="95"/>
      <w:bookmarkEnd w:id="96"/>
    </w:p>
    <w:p w14:paraId="724DEAAD" w14:textId="77777777" w:rsidR="0076294E" w:rsidRPr="0076294E" w:rsidRDefault="0076294E" w:rsidP="0076294E">
      <w:pPr>
        <w:rPr>
          <w:lang w:val="es-MX"/>
        </w:rPr>
      </w:pPr>
      <w:r w:rsidRPr="0076294E">
        <w:rPr>
          <w:lang w:val="es-MX"/>
        </w:rPr>
        <w:t xml:space="preserve">Aguilar, M. (19 de febrero de 2019). El museo comunitario Los Colonos de Nuestra Tierra en Villa Ortega. Revista de </w:t>
      </w:r>
      <w:proofErr w:type="spellStart"/>
      <w:r w:rsidRPr="0076294E">
        <w:rPr>
          <w:lang w:val="es-MX"/>
        </w:rPr>
        <w:t>Aysenología</w:t>
      </w:r>
      <w:proofErr w:type="spellEnd"/>
      <w:r w:rsidRPr="0076294E">
        <w:rPr>
          <w:lang w:val="es-MX"/>
        </w:rPr>
        <w:t>. https://www.aysenologia.cl/_files/ugd/373948_237c6e99aee74075af9c4f6dfb17cad9.pdf?index=true</w:t>
      </w:r>
    </w:p>
    <w:p w14:paraId="3230EFBA" w14:textId="77777777" w:rsidR="0076294E" w:rsidRPr="0076294E" w:rsidRDefault="0076294E" w:rsidP="0076294E">
      <w:pPr>
        <w:rPr>
          <w:lang w:val="es-MX"/>
        </w:rPr>
      </w:pPr>
      <w:proofErr w:type="spellStart"/>
      <w:r w:rsidRPr="0076294E">
        <w:rPr>
          <w:lang w:val="es-MX"/>
        </w:rPr>
        <w:t>Asemafor</w:t>
      </w:r>
      <w:proofErr w:type="spellEnd"/>
      <w:r w:rsidRPr="0076294E">
        <w:rPr>
          <w:lang w:val="es-MX"/>
        </w:rPr>
        <w:t>, s.f. Áreas Protegidas en Chile. https://asemafor.cl/areas-protegidas-en-chile/</w:t>
      </w:r>
    </w:p>
    <w:p w14:paraId="1A69763C" w14:textId="77777777" w:rsidR="0076294E" w:rsidRPr="0076294E" w:rsidRDefault="0076294E" w:rsidP="0076294E">
      <w:pPr>
        <w:rPr>
          <w:lang w:val="es-MX"/>
        </w:rPr>
      </w:pPr>
      <w:r w:rsidRPr="0076294E">
        <w:rPr>
          <w:lang w:val="es-MX"/>
        </w:rPr>
        <w:t>Centro de información de Recursos Naturales (CIREN), 2010. Determinación de la erosión actual y potencial de los suelos de Chile. https://bibliotecadigital.ciren.cl/items/becd7098-3cb9-4f6f-86c5-e85a2d7681b7</w:t>
      </w:r>
    </w:p>
    <w:p w14:paraId="5AE99018" w14:textId="77777777" w:rsidR="0076294E" w:rsidRPr="0076294E" w:rsidRDefault="0076294E" w:rsidP="0076294E">
      <w:pPr>
        <w:rPr>
          <w:lang w:val="es-MX"/>
        </w:rPr>
      </w:pPr>
      <w:r w:rsidRPr="0076294E">
        <w:rPr>
          <w:lang w:val="es-MX"/>
        </w:rPr>
        <w:t>Corporación Nacional Forestal. (03 de enero de 2024). Quiénes somos. https://www.conaf.cl/quienes-somos/</w:t>
      </w:r>
    </w:p>
    <w:p w14:paraId="4D49E0AE" w14:textId="77777777" w:rsidR="0076294E" w:rsidRPr="0076294E" w:rsidRDefault="0076294E" w:rsidP="0076294E">
      <w:pPr>
        <w:rPr>
          <w:lang w:val="es-MX"/>
        </w:rPr>
      </w:pPr>
      <w:r w:rsidRPr="0076294E">
        <w:rPr>
          <w:lang w:val="es-MX"/>
        </w:rPr>
        <w:t>Corporación Nacional Forestal, s.f. Reserva Nacional Coyhaique. https://www.conaf.cl/parque_nacionales/reserva-nacional-coyhaique/</w:t>
      </w:r>
    </w:p>
    <w:p w14:paraId="263D45A2" w14:textId="77777777" w:rsidR="0076294E" w:rsidRPr="0076294E" w:rsidRDefault="0076294E" w:rsidP="0076294E">
      <w:pPr>
        <w:rPr>
          <w:lang w:val="es-MX"/>
        </w:rPr>
      </w:pPr>
      <w:r w:rsidRPr="0076294E">
        <w:rPr>
          <w:lang w:val="es-MX"/>
        </w:rPr>
        <w:t>Corporación Nacional Forestal, s.f. Reserva Nacional Río Simpson. https://www.conaf.cl/parque_nacionales/reserva-nacional-rio-simpson/</w:t>
      </w:r>
    </w:p>
    <w:p w14:paraId="17A52A33" w14:textId="77777777" w:rsidR="0076294E" w:rsidRPr="0076294E" w:rsidRDefault="0076294E" w:rsidP="0076294E">
      <w:pPr>
        <w:rPr>
          <w:lang w:val="es-MX"/>
        </w:rPr>
      </w:pPr>
      <w:r w:rsidRPr="0076294E">
        <w:rPr>
          <w:lang w:val="es-MX"/>
        </w:rPr>
        <w:t xml:space="preserve">Corporación Nacional Forestal, s.f. Reserva Nacional </w:t>
      </w:r>
      <w:proofErr w:type="spellStart"/>
      <w:r w:rsidRPr="0076294E">
        <w:rPr>
          <w:lang w:val="es-MX"/>
        </w:rPr>
        <w:t>Trapananda</w:t>
      </w:r>
      <w:proofErr w:type="spellEnd"/>
      <w:r w:rsidRPr="0076294E">
        <w:rPr>
          <w:lang w:val="es-MX"/>
        </w:rPr>
        <w:t>. https://www.conaf.cl/parque_nacionales/reserva-nacional-trapananda/</w:t>
      </w:r>
    </w:p>
    <w:p w14:paraId="3650B1E8" w14:textId="77777777" w:rsidR="0076294E" w:rsidRPr="0076294E" w:rsidRDefault="0076294E" w:rsidP="0076294E">
      <w:pPr>
        <w:rPr>
          <w:lang w:val="es-MX"/>
        </w:rPr>
      </w:pPr>
      <w:r w:rsidRPr="0076294E">
        <w:rPr>
          <w:lang w:val="es-MX"/>
        </w:rPr>
        <w:t>Escuela rural Valle de la luna Villa Ñirehuao (2023). Proyecto educativo institucional (2023). https://wwwfs.mineduc.cl/Archivos/infoescuelas/documentos/8361/ProyectoEducativo8361.pdf</w:t>
      </w:r>
    </w:p>
    <w:p w14:paraId="50C5E0C8" w14:textId="77777777" w:rsidR="0076294E" w:rsidRPr="0076294E" w:rsidRDefault="0076294E" w:rsidP="0076294E">
      <w:pPr>
        <w:rPr>
          <w:lang w:val="es-MX"/>
        </w:rPr>
      </w:pPr>
      <w:r w:rsidRPr="0076294E">
        <w:rPr>
          <w:lang w:val="es-MX"/>
        </w:rPr>
        <w:t>Gobierno regional de Aysén. (03 de enero de 2024). División político administrativa. https://www.goreaysen.cl/controls/neochannels/neo_ch28/neochn28.aspx?appinstanceid=146&amp;pubid=99</w:t>
      </w:r>
    </w:p>
    <w:p w14:paraId="524D27C8" w14:textId="77777777" w:rsidR="0076294E" w:rsidRPr="0076294E" w:rsidRDefault="0076294E" w:rsidP="0076294E">
      <w:pPr>
        <w:rPr>
          <w:lang w:val="es-MX"/>
        </w:rPr>
      </w:pPr>
      <w:r w:rsidRPr="0076294E">
        <w:rPr>
          <w:lang w:val="es-MX"/>
        </w:rPr>
        <w:t>Gobierno regional de Aysén. (03 de enero de 2024). Nuestra Misión. https://www.goreaysen.cl/controls/neochannels/neo_ch8/neochn8.aspx</w:t>
      </w:r>
    </w:p>
    <w:p w14:paraId="74FBF64D" w14:textId="77777777" w:rsidR="0076294E" w:rsidRPr="0076294E" w:rsidRDefault="0076294E" w:rsidP="0076294E">
      <w:pPr>
        <w:rPr>
          <w:lang w:val="es-MX"/>
        </w:rPr>
      </w:pPr>
      <w:proofErr w:type="spellStart"/>
      <w:r w:rsidRPr="0076294E">
        <w:rPr>
          <w:lang w:val="es-MX"/>
        </w:rPr>
        <w:t>Hepp</w:t>
      </w:r>
      <w:proofErr w:type="spellEnd"/>
      <w:r w:rsidRPr="0076294E">
        <w:rPr>
          <w:lang w:val="es-MX"/>
        </w:rPr>
        <w:t xml:space="preserve">, C. y </w:t>
      </w:r>
      <w:proofErr w:type="spellStart"/>
      <w:r w:rsidRPr="0076294E">
        <w:rPr>
          <w:lang w:val="es-MX"/>
        </w:rPr>
        <w:t>Stolpe</w:t>
      </w:r>
      <w:proofErr w:type="spellEnd"/>
      <w:r w:rsidRPr="0076294E">
        <w:rPr>
          <w:lang w:val="es-MX"/>
        </w:rPr>
        <w:t xml:space="preserve"> N. (2014). Caracterización y propiedades de los suelos de la Patagonia Occidental (Aysén). Boletín INIA Instituto de Investigaciones Agropecuarias - no. 298.  https://hdl.handle.net/20.500.14001/7793</w:t>
      </w:r>
    </w:p>
    <w:p w14:paraId="0124CF3A" w14:textId="77777777" w:rsidR="0076294E" w:rsidRPr="0076294E" w:rsidRDefault="0076294E" w:rsidP="0076294E">
      <w:pPr>
        <w:rPr>
          <w:lang w:val="es-MX"/>
        </w:rPr>
      </w:pPr>
      <w:r w:rsidRPr="0076294E">
        <w:rPr>
          <w:lang w:val="es-MX"/>
        </w:rPr>
        <w:t>Ilustre Municipalidad de Coyhaique. (10 de enero de 2024). Plan de desarrollo comunal. https://www.coyhaique.cl/index.php/municipalidad/sp2/plan-de-desarrollo-comunal</w:t>
      </w:r>
    </w:p>
    <w:p w14:paraId="7C2EA33B" w14:textId="77777777" w:rsidR="0076294E" w:rsidRPr="0076294E" w:rsidRDefault="0076294E" w:rsidP="0076294E">
      <w:pPr>
        <w:rPr>
          <w:lang w:val="es-MX"/>
        </w:rPr>
      </w:pPr>
      <w:r w:rsidRPr="0076294E">
        <w:rPr>
          <w:lang w:val="es-MX"/>
        </w:rPr>
        <w:t xml:space="preserve">Instituto de Desarrollo Agropecuario. (03 de enero de 2024). ¿Qué es </w:t>
      </w:r>
      <w:proofErr w:type="gramStart"/>
      <w:r w:rsidRPr="0076294E">
        <w:rPr>
          <w:lang w:val="es-MX"/>
        </w:rPr>
        <w:t>INDAP?.</w:t>
      </w:r>
      <w:proofErr w:type="gramEnd"/>
      <w:r w:rsidRPr="0076294E">
        <w:rPr>
          <w:lang w:val="es-MX"/>
        </w:rPr>
        <w:t xml:space="preserve"> https://www.indap.gob.cl/que-es-indap</w:t>
      </w:r>
    </w:p>
    <w:p w14:paraId="2439135C" w14:textId="77777777" w:rsidR="0076294E" w:rsidRPr="0076294E" w:rsidRDefault="0076294E" w:rsidP="0076294E">
      <w:pPr>
        <w:rPr>
          <w:lang w:val="es-MX"/>
        </w:rPr>
      </w:pPr>
      <w:r w:rsidRPr="0076294E">
        <w:rPr>
          <w:lang w:val="es-MX"/>
        </w:rPr>
        <w:t xml:space="preserve">Ley </w:t>
      </w:r>
      <w:proofErr w:type="spellStart"/>
      <w:r w:rsidRPr="0076294E">
        <w:rPr>
          <w:lang w:val="es-MX"/>
        </w:rPr>
        <w:t>n°</w:t>
      </w:r>
      <w:proofErr w:type="spellEnd"/>
      <w:r w:rsidRPr="0076294E">
        <w:rPr>
          <w:lang w:val="es-MX"/>
        </w:rPr>
        <w:t xml:space="preserve"> 20.283, Sobre recuperación del bosque nativo y fomento forestal. Biblioteca del Congreso Nacional de Chile, Santiago, 30 de julio de 2008. https://www.bcn.cl/leychile/navegar?idNorma=274894</w:t>
      </w:r>
    </w:p>
    <w:p w14:paraId="3CA87847" w14:textId="77777777" w:rsidR="0076294E" w:rsidRPr="0076294E" w:rsidRDefault="0076294E" w:rsidP="0076294E">
      <w:pPr>
        <w:rPr>
          <w:lang w:val="es-MX"/>
        </w:rPr>
      </w:pPr>
      <w:r w:rsidRPr="0076294E">
        <w:rPr>
          <w:lang w:val="es-MX"/>
        </w:rPr>
        <w:lastRenderedPageBreak/>
        <w:t xml:space="preserve">Ley </w:t>
      </w:r>
      <w:proofErr w:type="spellStart"/>
      <w:r w:rsidRPr="0076294E">
        <w:rPr>
          <w:lang w:val="es-MX"/>
        </w:rPr>
        <w:t>n°</w:t>
      </w:r>
      <w:proofErr w:type="spellEnd"/>
      <w:r w:rsidRPr="0076294E">
        <w:rPr>
          <w:lang w:val="es-MX"/>
        </w:rPr>
        <w:t xml:space="preserve"> 21.600, Crea el servicio de biodiversidad y áreas protegidas y el sistema nacional de áreas protegidas. Biblioteca del Congreso Nacional de Chile, Santiago, 06 de septiembre de 2023. https://www.bcn.cl/leychile/navegar?i=1195666</w:t>
      </w:r>
    </w:p>
    <w:p w14:paraId="261B1D0D" w14:textId="77777777" w:rsidR="0076294E" w:rsidRPr="0076294E" w:rsidRDefault="0076294E" w:rsidP="0076294E">
      <w:pPr>
        <w:rPr>
          <w:lang w:val="es-MX"/>
        </w:rPr>
      </w:pPr>
      <w:r w:rsidRPr="0076294E">
        <w:rPr>
          <w:lang w:val="es-MX"/>
        </w:rPr>
        <w:t>MINEDUC (2023). Proyecto educativo institucional Escuela básica rural “Pablo Neruda” de Villa Ortega. https://wwwfs.mineduc.cl/Archivos/infoescuelas/documentos/8355/ProyectoEducativo8355.pdf</w:t>
      </w:r>
    </w:p>
    <w:p w14:paraId="79364CB8" w14:textId="77777777" w:rsidR="0076294E" w:rsidRPr="0076294E" w:rsidRDefault="0076294E" w:rsidP="0076294E">
      <w:pPr>
        <w:rPr>
          <w:lang w:val="es-MX"/>
        </w:rPr>
      </w:pPr>
      <w:r w:rsidRPr="0076294E">
        <w:rPr>
          <w:lang w:val="es-MX"/>
        </w:rPr>
        <w:t>Ministerio del medio ambiente. (03 de enero de 2024). Estructura organizacional. https://mma.gob.cl/estructura-organizacional/</w:t>
      </w:r>
    </w:p>
    <w:p w14:paraId="332A163F" w14:textId="77777777" w:rsidR="0076294E" w:rsidRPr="0076294E" w:rsidRDefault="0076294E" w:rsidP="0076294E">
      <w:pPr>
        <w:rPr>
          <w:lang w:val="es-MX"/>
        </w:rPr>
      </w:pPr>
      <w:r w:rsidRPr="0076294E">
        <w:rPr>
          <w:lang w:val="es-MX"/>
        </w:rPr>
        <w:t xml:space="preserve">Ministerio de salud (22 de marzo de 2024). Posta de Salud Rural </w:t>
      </w:r>
      <w:proofErr w:type="spellStart"/>
      <w:r w:rsidRPr="0076294E">
        <w:rPr>
          <w:lang w:val="es-MX"/>
        </w:rPr>
        <w:t>Ñireguao</w:t>
      </w:r>
      <w:proofErr w:type="spellEnd"/>
      <w:r w:rsidRPr="0076294E">
        <w:rPr>
          <w:lang w:val="es-MX"/>
        </w:rPr>
        <w:t xml:space="preserve"> – Coyhaique. Establecimientos de salud. https://cl.establecimientosdesalud.info/aysen/coyhaique/posta-de-salud-rural-nireguao-2876/</w:t>
      </w:r>
    </w:p>
    <w:p w14:paraId="70A43BD6" w14:textId="77777777" w:rsidR="0076294E" w:rsidRPr="0076294E" w:rsidRDefault="0076294E" w:rsidP="0076294E">
      <w:pPr>
        <w:rPr>
          <w:lang w:val="es-MX"/>
        </w:rPr>
      </w:pPr>
      <w:r w:rsidRPr="0076294E">
        <w:rPr>
          <w:lang w:val="es-MX"/>
        </w:rPr>
        <w:t>Silva F., et al (1999). Ecorregiones de Aysén. https://es.scribd.com/document/737421415/ecorregiones-koppen</w:t>
      </w:r>
    </w:p>
    <w:p w14:paraId="67986F7C" w14:textId="77777777" w:rsidR="0076294E" w:rsidRPr="0076294E" w:rsidRDefault="0076294E" w:rsidP="0076294E">
      <w:pPr>
        <w:rPr>
          <w:lang w:val="es-MX"/>
        </w:rPr>
      </w:pPr>
      <w:r w:rsidRPr="0076294E">
        <w:rPr>
          <w:lang w:val="es-MX"/>
        </w:rPr>
        <w:t xml:space="preserve">Vega, M. (28 de febrero de 2019). Museo Valle de la Luna, Villa Ñirehuao. Revista de </w:t>
      </w:r>
      <w:proofErr w:type="spellStart"/>
      <w:r w:rsidRPr="0076294E">
        <w:rPr>
          <w:lang w:val="es-MX"/>
        </w:rPr>
        <w:t>Aysenología</w:t>
      </w:r>
      <w:proofErr w:type="spellEnd"/>
      <w:r w:rsidRPr="0076294E">
        <w:rPr>
          <w:lang w:val="es-MX"/>
        </w:rPr>
        <w:t>. https://www.aysenologia.cl/_files/ugd/373948_0f1494e9620940d8952ac14d012e3d06.pdf?index=true</w:t>
      </w:r>
    </w:p>
    <w:p w14:paraId="413280C8" w14:textId="65366153" w:rsidR="00C55E57" w:rsidRDefault="00C55E57">
      <w:pPr>
        <w:rPr>
          <w:lang w:val="es-MX"/>
        </w:rPr>
      </w:pPr>
      <w:r>
        <w:rPr>
          <w:lang w:val="es-MX"/>
        </w:rPr>
        <w:br w:type="page"/>
      </w:r>
    </w:p>
    <w:p w14:paraId="1841C19C" w14:textId="7BB5E1C2" w:rsidR="00CF213B" w:rsidRDefault="00CF213B" w:rsidP="00C55E57">
      <w:pPr>
        <w:pStyle w:val="Ttulo1"/>
        <w:numPr>
          <w:ilvl w:val="0"/>
          <w:numId w:val="1"/>
        </w:numPr>
        <w:rPr>
          <w:lang w:val="es-MX"/>
        </w:rPr>
      </w:pPr>
      <w:bookmarkStart w:id="97" w:name="_Toc168394532"/>
      <w:r>
        <w:rPr>
          <w:lang w:val="es-MX"/>
        </w:rPr>
        <w:lastRenderedPageBreak/>
        <w:t>ANEXOS</w:t>
      </w:r>
      <w:bookmarkEnd w:id="97"/>
    </w:p>
    <w:p w14:paraId="11FCD54B" w14:textId="48CED6A7" w:rsidR="005A1A63" w:rsidRDefault="00CF213B" w:rsidP="005A1A63">
      <w:pPr>
        <w:rPr>
          <w:lang w:val="es-MX"/>
        </w:rPr>
      </w:pPr>
      <w:r>
        <w:rPr>
          <w:lang w:val="es-MX"/>
        </w:rPr>
        <w:t xml:space="preserve">Anexo 1. </w:t>
      </w:r>
      <w:r w:rsidR="001B65A3">
        <w:rPr>
          <w:lang w:val="es-MX"/>
        </w:rPr>
        <w:t xml:space="preserve">Entrevista </w:t>
      </w:r>
      <w:r w:rsidR="005A1A63" w:rsidRPr="005A1A63">
        <w:rPr>
          <w:lang w:val="es-MX"/>
        </w:rPr>
        <w:t>Mapa de actores, vinculados al APL Manejo Sustentable de Bosque Nativo y Procesamiento de Biomasa de Calidad en la Comuna de Coyhaique</w:t>
      </w:r>
    </w:p>
    <w:tbl>
      <w:tblPr>
        <w:tblStyle w:val="Tablaconcuadrcula"/>
        <w:tblW w:w="0" w:type="auto"/>
        <w:tblLook w:val="04A0" w:firstRow="1" w:lastRow="0" w:firstColumn="1" w:lastColumn="0" w:noHBand="0" w:noVBand="1"/>
      </w:tblPr>
      <w:tblGrid>
        <w:gridCol w:w="8828"/>
      </w:tblGrid>
      <w:tr w:rsidR="005A1A63" w14:paraId="59F72186" w14:textId="77777777" w:rsidTr="005A1A63">
        <w:tc>
          <w:tcPr>
            <w:tcW w:w="8828" w:type="dxa"/>
          </w:tcPr>
          <w:p w14:paraId="0301C248" w14:textId="77777777" w:rsidR="005A1A63" w:rsidRDefault="005A1A63" w:rsidP="005A1A63">
            <w:pPr>
              <w:jc w:val="both"/>
              <w:rPr>
                <w:lang w:val="es-MX"/>
              </w:rPr>
            </w:pPr>
            <w:r w:rsidRPr="005A1A63">
              <w:rPr>
                <w:lang w:val="es-MX"/>
              </w:rPr>
              <w:t>El diseño de un mapa de actores es crucial para identificar y comprender las relaciones entre las diversas entidades que deben colaborar en un Acuerdo de Producción Limpia en el rubro de producción de leña en la Región de Aysén.</w:t>
            </w:r>
          </w:p>
          <w:p w14:paraId="1C91174B" w14:textId="77777777" w:rsidR="00F35F91" w:rsidRPr="005A1A63" w:rsidRDefault="00F35F91" w:rsidP="00F35F91">
            <w:pPr>
              <w:jc w:val="both"/>
              <w:rPr>
                <w:lang w:val="es-MX"/>
              </w:rPr>
            </w:pPr>
          </w:p>
          <w:p w14:paraId="6EAF5864" w14:textId="77777777" w:rsidR="005A1A63" w:rsidRDefault="005A1A63" w:rsidP="00F35F91">
            <w:pPr>
              <w:jc w:val="both"/>
              <w:rPr>
                <w:lang w:val="es-MX"/>
              </w:rPr>
            </w:pPr>
            <w:r w:rsidRPr="005A1A63">
              <w:rPr>
                <w:lang w:val="es-MX"/>
              </w:rPr>
              <w:t>Este mapa incluirá a actores clave que desempeñan roles fundamentales en la producción forestal sostenible y en la implementación de prácticas ambientalmente responsables.</w:t>
            </w:r>
          </w:p>
          <w:p w14:paraId="35CE04F7" w14:textId="77777777" w:rsidR="00F35F91" w:rsidRDefault="00F35F91" w:rsidP="00F35F91">
            <w:pPr>
              <w:jc w:val="both"/>
              <w:rPr>
                <w:lang w:val="es-MX"/>
              </w:rPr>
            </w:pPr>
          </w:p>
          <w:p w14:paraId="2D8B2B54" w14:textId="35D377F6" w:rsidR="005A1A63" w:rsidRPr="00F35F91" w:rsidRDefault="005A1A63" w:rsidP="00F35F91">
            <w:pPr>
              <w:spacing w:line="276" w:lineRule="auto"/>
              <w:ind w:right="459"/>
              <w:jc w:val="both"/>
              <w:rPr>
                <w:rFonts w:cstheme="minorHAnsi"/>
              </w:rPr>
            </w:pPr>
            <w:r w:rsidRPr="00F35F91">
              <w:rPr>
                <w:rFonts w:cstheme="minorHAnsi"/>
                <w:color w:val="202024"/>
              </w:rPr>
              <w:t>A continuación, les presentamos un listado de alternativas, para conocer sus preferencias,</w:t>
            </w:r>
            <w:r w:rsidRPr="00F35F91">
              <w:rPr>
                <w:rFonts w:cstheme="minorHAnsi"/>
                <w:color w:val="202024"/>
                <w:spacing w:val="-8"/>
              </w:rPr>
              <w:t xml:space="preserve"> </w:t>
            </w:r>
            <w:r w:rsidRPr="00F35F91">
              <w:rPr>
                <w:rFonts w:cstheme="minorHAnsi"/>
                <w:color w:val="202024"/>
              </w:rPr>
              <w:t>y</w:t>
            </w:r>
            <w:r w:rsidRPr="00F35F91">
              <w:rPr>
                <w:rFonts w:cstheme="minorHAnsi"/>
                <w:color w:val="202024"/>
                <w:spacing w:val="-8"/>
              </w:rPr>
              <w:t xml:space="preserve"> </w:t>
            </w:r>
            <w:r w:rsidR="00F35F91">
              <w:rPr>
                <w:rFonts w:cstheme="minorHAnsi"/>
                <w:color w:val="202024"/>
                <w:spacing w:val="-8"/>
              </w:rPr>
              <w:t>e</w:t>
            </w:r>
            <w:r w:rsidRPr="00F35F91">
              <w:rPr>
                <w:rFonts w:cstheme="minorHAnsi"/>
                <w:color w:val="202024"/>
              </w:rPr>
              <w:t>n</w:t>
            </w:r>
            <w:r w:rsidRPr="00F35F91">
              <w:rPr>
                <w:rFonts w:cstheme="minorHAnsi"/>
                <w:color w:val="202024"/>
                <w:spacing w:val="-8"/>
              </w:rPr>
              <w:t xml:space="preserve"> </w:t>
            </w:r>
            <w:r w:rsidRPr="00F35F91">
              <w:rPr>
                <w:rFonts w:cstheme="minorHAnsi"/>
                <w:color w:val="202024"/>
              </w:rPr>
              <w:t>caso</w:t>
            </w:r>
            <w:r w:rsidRPr="00F35F91">
              <w:rPr>
                <w:rFonts w:cstheme="minorHAnsi"/>
                <w:color w:val="202024"/>
                <w:spacing w:val="-8"/>
              </w:rPr>
              <w:t xml:space="preserve"> </w:t>
            </w:r>
            <w:r w:rsidRPr="00F35F91">
              <w:rPr>
                <w:rFonts w:cstheme="minorHAnsi"/>
                <w:color w:val="202024"/>
              </w:rPr>
              <w:t>que</w:t>
            </w:r>
            <w:r w:rsidRPr="00F35F91">
              <w:rPr>
                <w:rFonts w:cstheme="minorHAnsi"/>
                <w:color w:val="202024"/>
                <w:spacing w:val="-8"/>
              </w:rPr>
              <w:t xml:space="preserve"> </w:t>
            </w:r>
            <w:r w:rsidRPr="00F35F91">
              <w:rPr>
                <w:rFonts w:cstheme="minorHAnsi"/>
                <w:color w:val="202024"/>
              </w:rPr>
              <w:t>quieran</w:t>
            </w:r>
            <w:r w:rsidRPr="00F35F91">
              <w:rPr>
                <w:rFonts w:cstheme="minorHAnsi"/>
                <w:color w:val="202024"/>
                <w:spacing w:val="-8"/>
              </w:rPr>
              <w:t xml:space="preserve"> </w:t>
            </w:r>
            <w:r w:rsidRPr="00F35F91">
              <w:rPr>
                <w:rFonts w:cstheme="minorHAnsi"/>
                <w:color w:val="202024"/>
              </w:rPr>
              <w:t>incorporar</w:t>
            </w:r>
            <w:r w:rsidRPr="00F35F91">
              <w:rPr>
                <w:rFonts w:cstheme="minorHAnsi"/>
                <w:color w:val="202024"/>
                <w:spacing w:val="-8"/>
              </w:rPr>
              <w:t xml:space="preserve"> </w:t>
            </w:r>
            <w:r w:rsidRPr="00F35F91">
              <w:rPr>
                <w:rFonts w:cstheme="minorHAnsi"/>
                <w:color w:val="202024"/>
              </w:rPr>
              <w:t>a</w:t>
            </w:r>
            <w:r w:rsidRPr="00F35F91">
              <w:rPr>
                <w:rFonts w:cstheme="minorHAnsi"/>
                <w:color w:val="202024"/>
                <w:spacing w:val="-8"/>
              </w:rPr>
              <w:t xml:space="preserve"> </w:t>
            </w:r>
            <w:r w:rsidRPr="00F35F91">
              <w:rPr>
                <w:rFonts w:cstheme="minorHAnsi"/>
                <w:color w:val="202024"/>
              </w:rPr>
              <w:t>alguien</w:t>
            </w:r>
            <w:r w:rsidRPr="00F35F91">
              <w:rPr>
                <w:rFonts w:cstheme="minorHAnsi"/>
                <w:color w:val="202024"/>
                <w:spacing w:val="-8"/>
              </w:rPr>
              <w:t xml:space="preserve"> </w:t>
            </w:r>
            <w:r w:rsidRPr="00F35F91">
              <w:rPr>
                <w:rFonts w:cstheme="minorHAnsi"/>
                <w:color w:val="202024"/>
              </w:rPr>
              <w:t>más</w:t>
            </w:r>
            <w:r w:rsidRPr="00F35F91">
              <w:rPr>
                <w:rFonts w:cstheme="minorHAnsi"/>
                <w:color w:val="202024"/>
                <w:spacing w:val="-8"/>
              </w:rPr>
              <w:t xml:space="preserve"> </w:t>
            </w:r>
            <w:r w:rsidRPr="00F35F91">
              <w:rPr>
                <w:rFonts w:cstheme="minorHAnsi"/>
                <w:color w:val="202024"/>
              </w:rPr>
              <w:t>podrán</w:t>
            </w:r>
            <w:r w:rsidRPr="00F35F91">
              <w:rPr>
                <w:rFonts w:cstheme="minorHAnsi"/>
                <w:color w:val="202024"/>
                <w:spacing w:val="-8"/>
              </w:rPr>
              <w:t xml:space="preserve"> </w:t>
            </w:r>
            <w:r w:rsidRPr="00F35F91">
              <w:rPr>
                <w:rFonts w:cstheme="minorHAnsi"/>
                <w:color w:val="202024"/>
              </w:rPr>
              <w:t>hacerlo</w:t>
            </w:r>
            <w:r w:rsidRPr="00F35F91">
              <w:rPr>
                <w:rFonts w:cstheme="minorHAnsi"/>
                <w:color w:val="202024"/>
                <w:spacing w:val="-8"/>
              </w:rPr>
              <w:t xml:space="preserve"> </w:t>
            </w:r>
            <w:r w:rsidRPr="00F35F91">
              <w:rPr>
                <w:rFonts w:cstheme="minorHAnsi"/>
                <w:color w:val="202024"/>
              </w:rPr>
              <w:t xml:space="preserve">al </w:t>
            </w:r>
            <w:r w:rsidRPr="00F35F91">
              <w:rPr>
                <w:rFonts w:cstheme="minorHAnsi"/>
                <w:color w:val="202024"/>
                <w:spacing w:val="-2"/>
              </w:rPr>
              <w:t>final.</w:t>
            </w:r>
          </w:p>
          <w:p w14:paraId="4F09F2A8" w14:textId="77777777" w:rsidR="005A1A63" w:rsidRPr="00F35F91" w:rsidRDefault="005A1A63" w:rsidP="00F35F91">
            <w:pPr>
              <w:pStyle w:val="Textoindependiente"/>
              <w:spacing w:before="16"/>
              <w:jc w:val="both"/>
              <w:rPr>
                <w:rFonts w:asciiTheme="minorHAnsi" w:hAnsiTheme="minorHAnsi" w:cstheme="minorHAnsi"/>
                <w:sz w:val="22"/>
                <w:szCs w:val="22"/>
              </w:rPr>
            </w:pPr>
          </w:p>
          <w:p w14:paraId="4BAEF943" w14:textId="77777777" w:rsidR="005A1A63" w:rsidRPr="00F35F91" w:rsidRDefault="005A1A63" w:rsidP="00F35F91">
            <w:pPr>
              <w:spacing w:before="1"/>
              <w:jc w:val="both"/>
              <w:rPr>
                <w:rFonts w:cstheme="minorHAnsi"/>
              </w:rPr>
            </w:pPr>
            <w:r w:rsidRPr="00F35F91">
              <w:rPr>
                <w:rFonts w:cstheme="minorHAnsi"/>
                <w:color w:val="202024"/>
              </w:rPr>
              <w:t>La</w:t>
            </w:r>
            <w:r w:rsidRPr="00F35F91">
              <w:rPr>
                <w:rFonts w:cstheme="minorHAnsi"/>
                <w:color w:val="202024"/>
                <w:spacing w:val="-5"/>
              </w:rPr>
              <w:t xml:space="preserve"> </w:t>
            </w:r>
            <w:r w:rsidRPr="00F35F91">
              <w:rPr>
                <w:rFonts w:cstheme="minorHAnsi"/>
                <w:color w:val="202024"/>
              </w:rPr>
              <w:t>presente</w:t>
            </w:r>
            <w:r w:rsidRPr="00F35F91">
              <w:rPr>
                <w:rFonts w:cstheme="minorHAnsi"/>
                <w:color w:val="202024"/>
                <w:spacing w:val="-4"/>
              </w:rPr>
              <w:t xml:space="preserve"> </w:t>
            </w:r>
            <w:r w:rsidRPr="00F35F91">
              <w:rPr>
                <w:rFonts w:cstheme="minorHAnsi"/>
                <w:color w:val="202024"/>
              </w:rPr>
              <w:t>encuesta</w:t>
            </w:r>
            <w:r w:rsidRPr="00F35F91">
              <w:rPr>
                <w:rFonts w:cstheme="minorHAnsi"/>
                <w:color w:val="202024"/>
                <w:spacing w:val="-4"/>
              </w:rPr>
              <w:t xml:space="preserve"> </w:t>
            </w:r>
            <w:r w:rsidRPr="00F35F91">
              <w:rPr>
                <w:rFonts w:cstheme="minorHAnsi"/>
                <w:color w:val="202024"/>
              </w:rPr>
              <w:t>les</w:t>
            </w:r>
            <w:r w:rsidRPr="00F35F91">
              <w:rPr>
                <w:rFonts w:cstheme="minorHAnsi"/>
                <w:color w:val="202024"/>
                <w:spacing w:val="-4"/>
              </w:rPr>
              <w:t xml:space="preserve"> </w:t>
            </w:r>
            <w:r w:rsidRPr="00F35F91">
              <w:rPr>
                <w:rFonts w:cstheme="minorHAnsi"/>
                <w:color w:val="202024"/>
              </w:rPr>
              <w:t>tomara</w:t>
            </w:r>
            <w:r w:rsidRPr="00F35F91">
              <w:rPr>
                <w:rFonts w:cstheme="minorHAnsi"/>
                <w:color w:val="202024"/>
                <w:spacing w:val="-4"/>
              </w:rPr>
              <w:t xml:space="preserve"> </w:t>
            </w:r>
            <w:r w:rsidRPr="00F35F91">
              <w:rPr>
                <w:rFonts w:cstheme="minorHAnsi"/>
                <w:color w:val="202024"/>
              </w:rPr>
              <w:t>un</w:t>
            </w:r>
            <w:r w:rsidRPr="00F35F91">
              <w:rPr>
                <w:rFonts w:cstheme="minorHAnsi"/>
                <w:color w:val="202024"/>
                <w:spacing w:val="-4"/>
              </w:rPr>
              <w:t xml:space="preserve"> </w:t>
            </w:r>
            <w:r w:rsidRPr="00F35F91">
              <w:rPr>
                <w:rFonts w:cstheme="minorHAnsi"/>
                <w:color w:val="202024"/>
              </w:rPr>
              <w:t>tiempo</w:t>
            </w:r>
            <w:r w:rsidRPr="00F35F91">
              <w:rPr>
                <w:rFonts w:cstheme="minorHAnsi"/>
                <w:color w:val="202024"/>
                <w:spacing w:val="-4"/>
              </w:rPr>
              <w:t xml:space="preserve"> </w:t>
            </w:r>
            <w:r w:rsidRPr="00F35F91">
              <w:rPr>
                <w:rFonts w:cstheme="minorHAnsi"/>
                <w:color w:val="202024"/>
              </w:rPr>
              <w:t>de</w:t>
            </w:r>
            <w:r w:rsidRPr="00F35F91">
              <w:rPr>
                <w:rFonts w:cstheme="minorHAnsi"/>
                <w:color w:val="202024"/>
                <w:spacing w:val="-5"/>
              </w:rPr>
              <w:t xml:space="preserve"> </w:t>
            </w:r>
            <w:r w:rsidRPr="00F35F91">
              <w:rPr>
                <w:rFonts w:cstheme="minorHAnsi"/>
                <w:color w:val="202024"/>
              </w:rPr>
              <w:t>05</w:t>
            </w:r>
            <w:r w:rsidRPr="00F35F91">
              <w:rPr>
                <w:rFonts w:cstheme="minorHAnsi"/>
                <w:color w:val="202024"/>
                <w:spacing w:val="-4"/>
              </w:rPr>
              <w:t xml:space="preserve"> </w:t>
            </w:r>
            <w:r w:rsidRPr="00F35F91">
              <w:rPr>
                <w:rFonts w:cstheme="minorHAnsi"/>
                <w:color w:val="202024"/>
                <w:spacing w:val="-2"/>
              </w:rPr>
              <w:t>minutos.</w:t>
            </w:r>
          </w:p>
          <w:p w14:paraId="129D5E34" w14:textId="77777777" w:rsidR="005A1A63" w:rsidRPr="00F35F91" w:rsidRDefault="005A1A63" w:rsidP="00F35F91">
            <w:pPr>
              <w:spacing w:before="41" w:line="276" w:lineRule="auto"/>
              <w:ind w:right="459"/>
              <w:jc w:val="both"/>
              <w:rPr>
                <w:rFonts w:cstheme="minorHAnsi"/>
              </w:rPr>
            </w:pPr>
            <w:r w:rsidRPr="00F35F91">
              <w:rPr>
                <w:rFonts w:cstheme="minorHAnsi"/>
                <w:color w:val="202024"/>
              </w:rPr>
              <w:t>La</w:t>
            </w:r>
            <w:r w:rsidRPr="00F35F91">
              <w:rPr>
                <w:rFonts w:cstheme="minorHAnsi"/>
                <w:color w:val="202024"/>
                <w:spacing w:val="-8"/>
              </w:rPr>
              <w:t xml:space="preserve"> </w:t>
            </w:r>
            <w:r w:rsidRPr="00F35F91">
              <w:rPr>
                <w:rFonts w:cstheme="minorHAnsi"/>
                <w:color w:val="202024"/>
              </w:rPr>
              <w:t>presente</w:t>
            </w:r>
            <w:r w:rsidRPr="00F35F91">
              <w:rPr>
                <w:rFonts w:cstheme="minorHAnsi"/>
                <w:color w:val="202024"/>
                <w:spacing w:val="-8"/>
              </w:rPr>
              <w:t xml:space="preserve"> </w:t>
            </w:r>
            <w:r w:rsidRPr="00F35F91">
              <w:rPr>
                <w:rFonts w:cstheme="minorHAnsi"/>
                <w:color w:val="202024"/>
              </w:rPr>
              <w:t>encuesta</w:t>
            </w:r>
            <w:r w:rsidRPr="00F35F91">
              <w:rPr>
                <w:rFonts w:cstheme="minorHAnsi"/>
                <w:color w:val="202024"/>
                <w:spacing w:val="-8"/>
              </w:rPr>
              <w:t xml:space="preserve"> </w:t>
            </w:r>
            <w:r w:rsidRPr="00F35F91">
              <w:rPr>
                <w:rFonts w:cstheme="minorHAnsi"/>
                <w:color w:val="202024"/>
              </w:rPr>
              <w:t>será</w:t>
            </w:r>
            <w:r w:rsidRPr="00F35F91">
              <w:rPr>
                <w:rFonts w:cstheme="minorHAnsi"/>
                <w:color w:val="202024"/>
                <w:spacing w:val="-8"/>
              </w:rPr>
              <w:t xml:space="preserve"> </w:t>
            </w:r>
            <w:r w:rsidRPr="00F35F91">
              <w:rPr>
                <w:rFonts w:cstheme="minorHAnsi"/>
                <w:color w:val="202024"/>
              </w:rPr>
              <w:t>confidencial</w:t>
            </w:r>
            <w:r w:rsidRPr="00F35F91">
              <w:rPr>
                <w:rFonts w:cstheme="minorHAnsi"/>
                <w:color w:val="202024"/>
                <w:spacing w:val="-8"/>
              </w:rPr>
              <w:t xml:space="preserve"> </w:t>
            </w:r>
            <w:r w:rsidRPr="00F35F91">
              <w:rPr>
                <w:rFonts w:cstheme="minorHAnsi"/>
                <w:color w:val="202024"/>
              </w:rPr>
              <w:t>y</w:t>
            </w:r>
            <w:r w:rsidRPr="00F35F91">
              <w:rPr>
                <w:rFonts w:cstheme="minorHAnsi"/>
                <w:color w:val="202024"/>
                <w:spacing w:val="-8"/>
              </w:rPr>
              <w:t xml:space="preserve"> </w:t>
            </w:r>
            <w:r w:rsidRPr="00F35F91">
              <w:rPr>
                <w:rFonts w:cstheme="minorHAnsi"/>
                <w:color w:val="202024"/>
              </w:rPr>
              <w:t>la</w:t>
            </w:r>
            <w:r w:rsidRPr="00F35F91">
              <w:rPr>
                <w:rFonts w:cstheme="minorHAnsi"/>
                <w:color w:val="202024"/>
                <w:spacing w:val="-8"/>
              </w:rPr>
              <w:t xml:space="preserve"> </w:t>
            </w:r>
            <w:r w:rsidRPr="00F35F91">
              <w:rPr>
                <w:rFonts w:cstheme="minorHAnsi"/>
                <w:color w:val="202024"/>
              </w:rPr>
              <w:t>información</w:t>
            </w:r>
            <w:r w:rsidRPr="00F35F91">
              <w:rPr>
                <w:rFonts w:cstheme="minorHAnsi"/>
                <w:color w:val="202024"/>
                <w:spacing w:val="-8"/>
              </w:rPr>
              <w:t xml:space="preserve"> </w:t>
            </w:r>
            <w:r w:rsidRPr="00F35F91">
              <w:rPr>
                <w:rFonts w:cstheme="minorHAnsi"/>
                <w:color w:val="202024"/>
              </w:rPr>
              <w:t>recaudada</w:t>
            </w:r>
            <w:r w:rsidRPr="00F35F91">
              <w:rPr>
                <w:rFonts w:cstheme="minorHAnsi"/>
                <w:color w:val="202024"/>
                <w:spacing w:val="-8"/>
              </w:rPr>
              <w:t xml:space="preserve"> </w:t>
            </w:r>
            <w:r w:rsidRPr="00F35F91">
              <w:rPr>
                <w:rFonts w:cstheme="minorHAnsi"/>
                <w:color w:val="202024"/>
              </w:rPr>
              <w:t>será</w:t>
            </w:r>
            <w:r w:rsidRPr="00F35F91">
              <w:rPr>
                <w:rFonts w:cstheme="minorHAnsi"/>
                <w:color w:val="202024"/>
                <w:spacing w:val="-8"/>
              </w:rPr>
              <w:t xml:space="preserve"> </w:t>
            </w:r>
            <w:r w:rsidRPr="00F35F91">
              <w:rPr>
                <w:rFonts w:cstheme="minorHAnsi"/>
                <w:color w:val="202024"/>
              </w:rPr>
              <w:t>de utilidad para definir el mapa de actores.</w:t>
            </w:r>
          </w:p>
          <w:p w14:paraId="3A33A2B8" w14:textId="77777777" w:rsidR="005A1A63" w:rsidRPr="00F35F91" w:rsidRDefault="005A1A63" w:rsidP="00F35F91">
            <w:pPr>
              <w:pStyle w:val="Textoindependiente"/>
              <w:spacing w:before="40"/>
              <w:jc w:val="both"/>
              <w:rPr>
                <w:rFonts w:asciiTheme="minorHAnsi" w:hAnsiTheme="minorHAnsi" w:cstheme="minorHAnsi"/>
                <w:sz w:val="22"/>
                <w:szCs w:val="22"/>
              </w:rPr>
            </w:pPr>
          </w:p>
          <w:p w14:paraId="26CEE716" w14:textId="363925EB" w:rsidR="005A1A63" w:rsidRPr="00F35F91" w:rsidRDefault="005A1A63" w:rsidP="00F35F91">
            <w:pPr>
              <w:jc w:val="both"/>
              <w:rPr>
                <w:rFonts w:cstheme="minorHAnsi"/>
              </w:rPr>
            </w:pPr>
            <w:r w:rsidRPr="00F35F91">
              <w:rPr>
                <w:rFonts w:cstheme="minorHAnsi"/>
                <w:color w:val="202024"/>
              </w:rPr>
              <w:t>Cabe</w:t>
            </w:r>
            <w:r w:rsidRPr="00F35F91">
              <w:rPr>
                <w:rFonts w:cstheme="minorHAnsi"/>
                <w:color w:val="202024"/>
                <w:spacing w:val="-2"/>
              </w:rPr>
              <w:t xml:space="preserve"> </w:t>
            </w:r>
            <w:r w:rsidRPr="00F35F91">
              <w:rPr>
                <w:rFonts w:cstheme="minorHAnsi"/>
                <w:color w:val="202024"/>
              </w:rPr>
              <w:t>destacar</w:t>
            </w:r>
            <w:r w:rsidRPr="00F35F91">
              <w:rPr>
                <w:rFonts w:cstheme="minorHAnsi"/>
                <w:color w:val="202024"/>
                <w:spacing w:val="-2"/>
              </w:rPr>
              <w:t xml:space="preserve"> </w:t>
            </w:r>
            <w:r w:rsidRPr="00F35F91">
              <w:rPr>
                <w:rFonts w:cstheme="minorHAnsi"/>
                <w:color w:val="202024"/>
              </w:rPr>
              <w:t>que</w:t>
            </w:r>
            <w:r w:rsidRPr="00F35F91">
              <w:rPr>
                <w:rFonts w:cstheme="minorHAnsi"/>
                <w:color w:val="202024"/>
                <w:spacing w:val="-1"/>
              </w:rPr>
              <w:t xml:space="preserve"> </w:t>
            </w:r>
            <w:r w:rsidRPr="00F35F91">
              <w:rPr>
                <w:rFonts w:cstheme="minorHAnsi"/>
                <w:color w:val="202024"/>
              </w:rPr>
              <w:t>la</w:t>
            </w:r>
            <w:r w:rsidRPr="00F35F91">
              <w:rPr>
                <w:rFonts w:cstheme="minorHAnsi"/>
                <w:color w:val="202024"/>
                <w:spacing w:val="-2"/>
              </w:rPr>
              <w:t xml:space="preserve"> colaboración</w:t>
            </w:r>
            <w:r w:rsidR="00F35F91">
              <w:rPr>
                <w:rFonts w:cstheme="minorHAnsi"/>
                <w:color w:val="202024"/>
                <w:spacing w:val="-2"/>
              </w:rPr>
              <w:t xml:space="preserve"> </w:t>
            </w:r>
            <w:r w:rsidRPr="00F35F91">
              <w:rPr>
                <w:rFonts w:cstheme="minorHAnsi"/>
                <w:color w:val="202024"/>
              </w:rPr>
              <w:t>efectiva</w:t>
            </w:r>
            <w:r w:rsidRPr="00F35F91">
              <w:rPr>
                <w:rFonts w:cstheme="minorHAnsi"/>
                <w:color w:val="202024"/>
                <w:spacing w:val="-9"/>
              </w:rPr>
              <w:t xml:space="preserve"> </w:t>
            </w:r>
            <w:r w:rsidRPr="00F35F91">
              <w:rPr>
                <w:rFonts w:cstheme="minorHAnsi"/>
                <w:color w:val="202024"/>
              </w:rPr>
              <w:t>entre</w:t>
            </w:r>
            <w:r w:rsidRPr="00F35F91">
              <w:rPr>
                <w:rFonts w:cstheme="minorHAnsi"/>
                <w:color w:val="202024"/>
                <w:spacing w:val="-9"/>
              </w:rPr>
              <w:t xml:space="preserve"> </w:t>
            </w:r>
            <w:r w:rsidRPr="00F35F91">
              <w:rPr>
                <w:rFonts w:cstheme="minorHAnsi"/>
                <w:color w:val="202024"/>
              </w:rPr>
              <w:t>estos</w:t>
            </w:r>
            <w:r w:rsidRPr="00F35F91">
              <w:rPr>
                <w:rFonts w:cstheme="minorHAnsi"/>
                <w:color w:val="202024"/>
                <w:spacing w:val="-9"/>
              </w:rPr>
              <w:t xml:space="preserve"> </w:t>
            </w:r>
            <w:r w:rsidRPr="00F35F91">
              <w:rPr>
                <w:rFonts w:cstheme="minorHAnsi"/>
                <w:color w:val="202024"/>
              </w:rPr>
              <w:t>actores</w:t>
            </w:r>
            <w:r w:rsidRPr="00F35F91">
              <w:rPr>
                <w:rFonts w:cstheme="minorHAnsi"/>
                <w:color w:val="202024"/>
                <w:spacing w:val="-9"/>
              </w:rPr>
              <w:t xml:space="preserve"> </w:t>
            </w:r>
            <w:r w:rsidRPr="00F35F91">
              <w:rPr>
                <w:rFonts w:cstheme="minorHAnsi"/>
                <w:color w:val="202024"/>
              </w:rPr>
              <w:t>permitirá</w:t>
            </w:r>
            <w:r w:rsidRPr="00F35F91">
              <w:rPr>
                <w:rFonts w:cstheme="minorHAnsi"/>
                <w:color w:val="202024"/>
                <w:spacing w:val="-9"/>
              </w:rPr>
              <w:t xml:space="preserve"> </w:t>
            </w:r>
            <w:r w:rsidRPr="00F35F91">
              <w:rPr>
                <w:rFonts w:cstheme="minorHAnsi"/>
                <w:color w:val="202024"/>
              </w:rPr>
              <w:t>abordar</w:t>
            </w:r>
            <w:r w:rsidRPr="00F35F91">
              <w:rPr>
                <w:rFonts w:cstheme="minorHAnsi"/>
                <w:color w:val="202024"/>
                <w:spacing w:val="-9"/>
              </w:rPr>
              <w:t xml:space="preserve"> </w:t>
            </w:r>
            <w:r w:rsidRPr="00F35F91">
              <w:rPr>
                <w:rFonts w:cstheme="minorHAnsi"/>
                <w:color w:val="202024"/>
              </w:rPr>
              <w:t>los</w:t>
            </w:r>
            <w:r w:rsidRPr="00F35F91">
              <w:rPr>
                <w:rFonts w:cstheme="minorHAnsi"/>
                <w:color w:val="202024"/>
                <w:spacing w:val="-9"/>
              </w:rPr>
              <w:t xml:space="preserve"> </w:t>
            </w:r>
            <w:r w:rsidRPr="00F35F91">
              <w:rPr>
                <w:rFonts w:cstheme="minorHAnsi"/>
                <w:color w:val="202024"/>
              </w:rPr>
              <w:t>desafíos</w:t>
            </w:r>
            <w:r w:rsidRPr="00F35F91">
              <w:rPr>
                <w:rFonts w:cstheme="minorHAnsi"/>
                <w:color w:val="202024"/>
                <w:spacing w:val="-9"/>
              </w:rPr>
              <w:t xml:space="preserve"> </w:t>
            </w:r>
            <w:r w:rsidRPr="00F35F91">
              <w:rPr>
                <w:rFonts w:cstheme="minorHAnsi"/>
                <w:color w:val="202024"/>
              </w:rPr>
              <w:t>y</w:t>
            </w:r>
            <w:r w:rsidRPr="00F35F91">
              <w:rPr>
                <w:rFonts w:cstheme="minorHAnsi"/>
                <w:color w:val="202024"/>
                <w:spacing w:val="-9"/>
              </w:rPr>
              <w:t xml:space="preserve"> </w:t>
            </w:r>
            <w:r w:rsidRPr="00F35F91">
              <w:rPr>
                <w:rFonts w:cstheme="minorHAnsi"/>
                <w:color w:val="202024"/>
              </w:rPr>
              <w:t>avanzar</w:t>
            </w:r>
            <w:r w:rsidRPr="00F35F91">
              <w:rPr>
                <w:rFonts w:cstheme="minorHAnsi"/>
                <w:color w:val="202024"/>
                <w:spacing w:val="-9"/>
              </w:rPr>
              <w:t xml:space="preserve"> </w:t>
            </w:r>
            <w:r w:rsidRPr="00F35F91">
              <w:rPr>
                <w:rFonts w:cstheme="minorHAnsi"/>
                <w:color w:val="202024"/>
              </w:rPr>
              <w:t>hacia</w:t>
            </w:r>
            <w:r w:rsidRPr="00F35F91">
              <w:rPr>
                <w:rFonts w:cstheme="minorHAnsi"/>
                <w:color w:val="202024"/>
                <w:spacing w:val="-9"/>
              </w:rPr>
              <w:t xml:space="preserve"> </w:t>
            </w:r>
            <w:r w:rsidRPr="00F35F91">
              <w:rPr>
                <w:rFonts w:cstheme="minorHAnsi"/>
                <w:color w:val="202024"/>
              </w:rPr>
              <w:t>una producción de leña más sostenible y responsable en la región.</w:t>
            </w:r>
          </w:p>
          <w:p w14:paraId="4D403C0F" w14:textId="23F1432F" w:rsidR="005A1A63" w:rsidRPr="00F35F91" w:rsidRDefault="005A1A63" w:rsidP="00F35F91">
            <w:pPr>
              <w:tabs>
                <w:tab w:val="left" w:pos="498"/>
                <w:tab w:val="left" w:pos="9804"/>
              </w:tabs>
              <w:spacing w:before="188"/>
              <w:ind w:left="102"/>
              <w:jc w:val="both"/>
              <w:rPr>
                <w:rFonts w:cstheme="minorHAnsi"/>
              </w:rPr>
            </w:pPr>
            <w:r w:rsidRPr="00F35F91">
              <w:rPr>
                <w:rFonts w:cstheme="minorHAnsi"/>
                <w:color w:val="D92F25"/>
                <w:u w:val="single" w:color="D9DBDF"/>
              </w:rPr>
              <w:tab/>
              <w:t>*</w:t>
            </w:r>
            <w:r w:rsidRPr="00F35F91">
              <w:rPr>
                <w:rFonts w:cstheme="minorHAnsi"/>
                <w:color w:val="D92F25"/>
                <w:spacing w:val="8"/>
                <w:u w:val="single" w:color="D9DBDF"/>
              </w:rPr>
              <w:t xml:space="preserve"> </w:t>
            </w:r>
            <w:r w:rsidRPr="00F35F91">
              <w:rPr>
                <w:rFonts w:cstheme="minorHAnsi"/>
                <w:color w:val="D92F25"/>
                <w:u w:val="single" w:color="D9DBDF"/>
              </w:rPr>
              <w:t>Indica</w:t>
            </w:r>
            <w:r w:rsidRPr="00F35F91">
              <w:rPr>
                <w:rFonts w:cstheme="minorHAnsi"/>
                <w:color w:val="D92F25"/>
                <w:spacing w:val="8"/>
                <w:u w:val="single" w:color="D9DBDF"/>
              </w:rPr>
              <w:t xml:space="preserve"> </w:t>
            </w:r>
            <w:r w:rsidRPr="00F35F91">
              <w:rPr>
                <w:rFonts w:cstheme="minorHAnsi"/>
                <w:color w:val="D92F25"/>
                <w:u w:val="single" w:color="D9DBDF"/>
              </w:rPr>
              <w:t>que</w:t>
            </w:r>
            <w:r w:rsidRPr="00F35F91">
              <w:rPr>
                <w:rFonts w:cstheme="minorHAnsi"/>
                <w:color w:val="D92F25"/>
                <w:spacing w:val="8"/>
                <w:u w:val="single" w:color="D9DBDF"/>
              </w:rPr>
              <w:t xml:space="preserve"> </w:t>
            </w:r>
            <w:r w:rsidRPr="00F35F91">
              <w:rPr>
                <w:rFonts w:cstheme="minorHAnsi"/>
                <w:color w:val="D92F25"/>
                <w:u w:val="single" w:color="D9DBDF"/>
              </w:rPr>
              <w:t>la</w:t>
            </w:r>
            <w:r w:rsidRPr="00F35F91">
              <w:rPr>
                <w:rFonts w:cstheme="minorHAnsi"/>
                <w:color w:val="D92F25"/>
                <w:spacing w:val="8"/>
                <w:u w:val="single" w:color="D9DBDF"/>
              </w:rPr>
              <w:t xml:space="preserve"> </w:t>
            </w:r>
            <w:r w:rsidRPr="00F35F91">
              <w:rPr>
                <w:rFonts w:cstheme="minorHAnsi"/>
                <w:color w:val="D92F25"/>
                <w:u w:val="single" w:color="D9DBDF"/>
              </w:rPr>
              <w:t>pregunta</w:t>
            </w:r>
            <w:r w:rsidRPr="00F35F91">
              <w:rPr>
                <w:rFonts w:cstheme="minorHAnsi"/>
                <w:color w:val="D92F25"/>
                <w:spacing w:val="8"/>
                <w:u w:val="single" w:color="D9DBDF"/>
              </w:rPr>
              <w:t xml:space="preserve"> </w:t>
            </w:r>
            <w:r w:rsidRPr="00F35F91">
              <w:rPr>
                <w:rFonts w:cstheme="minorHAnsi"/>
                <w:color w:val="D92F25"/>
                <w:u w:val="single" w:color="D9DBDF"/>
              </w:rPr>
              <w:t>es</w:t>
            </w:r>
            <w:r w:rsidRPr="00F35F91">
              <w:rPr>
                <w:rFonts w:cstheme="minorHAnsi"/>
                <w:color w:val="D92F25"/>
                <w:spacing w:val="9"/>
                <w:u w:val="single" w:color="D9DBDF"/>
              </w:rPr>
              <w:t xml:space="preserve"> </w:t>
            </w:r>
            <w:r w:rsidRPr="00F35F91">
              <w:rPr>
                <w:rFonts w:cstheme="minorHAnsi"/>
                <w:color w:val="D92F25"/>
                <w:spacing w:val="-2"/>
                <w:u w:val="single" w:color="D9DBDF"/>
              </w:rPr>
              <w:t>obligatoria</w:t>
            </w:r>
            <w:r w:rsidR="00F35F91">
              <w:rPr>
                <w:rFonts w:cstheme="minorHAnsi"/>
                <w:color w:val="D92F25"/>
                <w:spacing w:val="-2"/>
                <w:u w:val="single" w:color="D9DBDF"/>
              </w:rPr>
              <w:t xml:space="preserve">. </w:t>
            </w:r>
          </w:p>
          <w:p w14:paraId="344CD8C7" w14:textId="77777777" w:rsidR="005A1A63" w:rsidRPr="00F35F91" w:rsidRDefault="005A1A63" w:rsidP="00F35F91">
            <w:pPr>
              <w:pStyle w:val="Textoindependiente"/>
              <w:jc w:val="both"/>
              <w:rPr>
                <w:rFonts w:asciiTheme="minorHAnsi" w:hAnsiTheme="minorHAnsi" w:cstheme="minorHAnsi"/>
                <w:sz w:val="22"/>
                <w:szCs w:val="22"/>
              </w:rPr>
            </w:pPr>
          </w:p>
          <w:p w14:paraId="52437307" w14:textId="77777777" w:rsidR="005A1A63" w:rsidRPr="00F35F91" w:rsidRDefault="005A1A63" w:rsidP="00B91BCE">
            <w:pPr>
              <w:pStyle w:val="Prrafodelista"/>
              <w:widowControl w:val="0"/>
              <w:numPr>
                <w:ilvl w:val="0"/>
                <w:numId w:val="27"/>
              </w:numPr>
              <w:tabs>
                <w:tab w:val="left" w:pos="1013"/>
              </w:tabs>
              <w:autoSpaceDE w:val="0"/>
              <w:autoSpaceDN w:val="0"/>
              <w:spacing w:line="307" w:lineRule="auto"/>
              <w:ind w:right="611"/>
              <w:contextualSpacing w:val="0"/>
              <w:jc w:val="both"/>
              <w:rPr>
                <w:rFonts w:cstheme="minorHAnsi"/>
              </w:rPr>
            </w:pPr>
            <w:r w:rsidRPr="00F35F91">
              <w:rPr>
                <w:rFonts w:cstheme="minorHAnsi"/>
                <w:color w:val="202024"/>
              </w:rPr>
              <w:t>Entrego mi consentimiento para que esta información sea utilizada con los fines indicados precedentemente</w:t>
            </w:r>
          </w:p>
          <w:p w14:paraId="00A0A4B2" w14:textId="77777777" w:rsidR="005A1A63" w:rsidRPr="00F35F91" w:rsidRDefault="005A1A63" w:rsidP="00F35F91">
            <w:pPr>
              <w:spacing w:before="241"/>
              <w:ind w:left="1013"/>
              <w:jc w:val="both"/>
              <w:rPr>
                <w:rFonts w:cstheme="minorHAnsi"/>
                <w:i/>
              </w:rPr>
            </w:pPr>
            <w:r w:rsidRPr="00F35F91">
              <w:rPr>
                <w:rFonts w:cstheme="minorHAnsi"/>
                <w:i/>
                <w:color w:val="202024"/>
              </w:rPr>
              <w:t>Marca</w:t>
            </w:r>
            <w:r w:rsidRPr="00F35F91">
              <w:rPr>
                <w:rFonts w:cstheme="minorHAnsi"/>
                <w:i/>
                <w:color w:val="202024"/>
                <w:spacing w:val="-14"/>
              </w:rPr>
              <w:t xml:space="preserve"> </w:t>
            </w:r>
            <w:r w:rsidRPr="00F35F91">
              <w:rPr>
                <w:rFonts w:cstheme="minorHAnsi"/>
                <w:i/>
                <w:color w:val="202024"/>
              </w:rPr>
              <w:t>solo</w:t>
            </w:r>
            <w:r w:rsidRPr="00F35F91">
              <w:rPr>
                <w:rFonts w:cstheme="minorHAnsi"/>
                <w:i/>
                <w:color w:val="202024"/>
                <w:spacing w:val="-13"/>
              </w:rPr>
              <w:t xml:space="preserve"> </w:t>
            </w:r>
            <w:r w:rsidRPr="00F35F91">
              <w:rPr>
                <w:rFonts w:cstheme="minorHAnsi"/>
                <w:i/>
                <w:color w:val="202024"/>
              </w:rPr>
              <w:t>un</w:t>
            </w:r>
            <w:r w:rsidRPr="00F35F91">
              <w:rPr>
                <w:rFonts w:cstheme="minorHAnsi"/>
                <w:i/>
                <w:color w:val="202024"/>
                <w:spacing w:val="-13"/>
              </w:rPr>
              <w:t xml:space="preserve"> </w:t>
            </w:r>
            <w:r w:rsidRPr="00F35F91">
              <w:rPr>
                <w:rFonts w:cstheme="minorHAnsi"/>
                <w:i/>
                <w:color w:val="202024"/>
                <w:spacing w:val="-2"/>
              </w:rPr>
              <w:t>óvalo.</w:t>
            </w:r>
          </w:p>
          <w:p w14:paraId="2DDAE947" w14:textId="77777777" w:rsidR="005A1A63" w:rsidRPr="00F35F91" w:rsidRDefault="005A1A63" w:rsidP="00F35F91">
            <w:pPr>
              <w:pStyle w:val="Textoindependiente"/>
              <w:spacing w:before="52"/>
              <w:jc w:val="both"/>
              <w:rPr>
                <w:rFonts w:asciiTheme="minorHAnsi" w:hAnsiTheme="minorHAnsi" w:cstheme="minorHAnsi"/>
                <w:i/>
                <w:sz w:val="22"/>
                <w:szCs w:val="22"/>
              </w:rPr>
            </w:pPr>
          </w:p>
          <w:p w14:paraId="42340D81" w14:textId="7D77664C" w:rsidR="005A1A63" w:rsidRPr="00F35F91" w:rsidRDefault="005A1A63" w:rsidP="00F35F91">
            <w:pPr>
              <w:spacing w:line="386" w:lineRule="auto"/>
              <w:ind w:left="1094" w:right="1826"/>
              <w:jc w:val="both"/>
              <w:rPr>
                <w:rFonts w:cstheme="minorHAnsi"/>
              </w:rPr>
            </w:pPr>
            <w:r w:rsidRPr="00F35F91">
              <w:rPr>
                <w:rFonts w:cstheme="minorHAnsi"/>
                <w:noProof/>
                <w:position w:val="-4"/>
              </w:rPr>
              <w:drawing>
                <wp:inline distT="0" distB="0" distL="0" distR="0" wp14:anchorId="61F6E27E" wp14:editId="575BEF03">
                  <wp:extent cx="335280" cy="188594"/>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41" cstate="print"/>
                          <a:stretch>
                            <a:fillRect/>
                          </a:stretch>
                        </pic:blipFill>
                        <pic:spPr>
                          <a:xfrm>
                            <a:off x="0" y="0"/>
                            <a:ext cx="335280" cy="188594"/>
                          </a:xfrm>
                          <a:prstGeom prst="rect">
                            <a:avLst/>
                          </a:prstGeom>
                        </pic:spPr>
                      </pic:pic>
                    </a:graphicData>
                  </a:graphic>
                </wp:inline>
              </w:drawing>
            </w:r>
            <w:r w:rsidRPr="00F35F91">
              <w:rPr>
                <w:rFonts w:cstheme="minorHAnsi"/>
                <w:spacing w:val="40"/>
              </w:rPr>
              <w:t xml:space="preserve"> </w:t>
            </w:r>
            <w:r w:rsidR="00F35F91">
              <w:rPr>
                <w:rFonts w:cstheme="minorHAnsi"/>
                <w:spacing w:val="40"/>
              </w:rPr>
              <w:t>Si</w:t>
            </w:r>
            <w:r w:rsidRPr="00F35F91">
              <w:rPr>
                <w:rFonts w:cstheme="minorHAnsi"/>
                <w:noProof/>
                <w:color w:val="202024"/>
                <w:position w:val="-4"/>
              </w:rPr>
              <w:drawing>
                <wp:inline distT="0" distB="0" distL="0" distR="0" wp14:anchorId="7CED2DDD" wp14:editId="32056714">
                  <wp:extent cx="335280" cy="188594"/>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41" cstate="print"/>
                          <a:stretch>
                            <a:fillRect/>
                          </a:stretch>
                        </pic:blipFill>
                        <pic:spPr>
                          <a:xfrm>
                            <a:off x="0" y="0"/>
                            <a:ext cx="335280" cy="188594"/>
                          </a:xfrm>
                          <a:prstGeom prst="rect">
                            <a:avLst/>
                          </a:prstGeom>
                        </pic:spPr>
                      </pic:pic>
                    </a:graphicData>
                  </a:graphic>
                </wp:inline>
              </w:drawing>
            </w:r>
            <w:r w:rsidRPr="00F35F91">
              <w:rPr>
                <w:rFonts w:cstheme="minorHAnsi"/>
                <w:color w:val="202024"/>
                <w:spacing w:val="-10"/>
              </w:rPr>
              <w:t xml:space="preserve"> </w:t>
            </w:r>
            <w:r w:rsidRPr="00F35F91">
              <w:rPr>
                <w:rFonts w:cstheme="minorHAnsi"/>
                <w:color w:val="202024"/>
              </w:rPr>
              <w:t>No</w:t>
            </w:r>
          </w:p>
          <w:p w14:paraId="36165430" w14:textId="77777777" w:rsidR="005A1A63" w:rsidRPr="00F35F91" w:rsidRDefault="005A1A63" w:rsidP="00F35F91">
            <w:pPr>
              <w:pStyle w:val="Textoindependiente"/>
              <w:spacing w:before="45"/>
              <w:jc w:val="both"/>
              <w:rPr>
                <w:rFonts w:asciiTheme="minorHAnsi" w:hAnsiTheme="minorHAnsi" w:cstheme="minorHAnsi"/>
                <w:sz w:val="22"/>
                <w:szCs w:val="22"/>
              </w:rPr>
            </w:pPr>
          </w:p>
          <w:p w14:paraId="11A87E6C" w14:textId="77777777" w:rsidR="005A1A63" w:rsidRPr="00F35F91" w:rsidRDefault="005A1A63" w:rsidP="00B91BCE">
            <w:pPr>
              <w:pStyle w:val="Prrafodelista"/>
              <w:widowControl w:val="0"/>
              <w:numPr>
                <w:ilvl w:val="0"/>
                <w:numId w:val="27"/>
              </w:numPr>
              <w:tabs>
                <w:tab w:val="left" w:pos="1013"/>
              </w:tabs>
              <w:autoSpaceDE w:val="0"/>
              <w:autoSpaceDN w:val="0"/>
              <w:spacing w:before="88"/>
              <w:contextualSpacing w:val="0"/>
              <w:jc w:val="both"/>
              <w:rPr>
                <w:rFonts w:cstheme="minorHAnsi"/>
              </w:rPr>
            </w:pPr>
            <w:r w:rsidRPr="00F35F91">
              <w:rPr>
                <w:rFonts w:cstheme="minorHAnsi"/>
                <w:color w:val="202024"/>
              </w:rPr>
              <w:t>Nombre</w:t>
            </w:r>
            <w:r w:rsidRPr="00F35F91">
              <w:rPr>
                <w:rFonts w:cstheme="minorHAnsi"/>
                <w:color w:val="202024"/>
                <w:spacing w:val="2"/>
              </w:rPr>
              <w:t xml:space="preserve"> </w:t>
            </w:r>
            <w:r w:rsidRPr="00F35F91">
              <w:rPr>
                <w:rFonts w:cstheme="minorHAnsi"/>
                <w:color w:val="D92F25"/>
                <w:spacing w:val="-10"/>
              </w:rPr>
              <w:t>*</w:t>
            </w:r>
          </w:p>
          <w:p w14:paraId="0806BC92" w14:textId="77777777" w:rsidR="005A1A63" w:rsidRPr="00F35F91" w:rsidRDefault="005A1A63" w:rsidP="00F35F91">
            <w:pPr>
              <w:spacing w:before="136"/>
              <w:ind w:left="1013"/>
              <w:jc w:val="both"/>
              <w:rPr>
                <w:rFonts w:cstheme="minorHAnsi"/>
              </w:rPr>
            </w:pPr>
            <w:r w:rsidRPr="00F35F91">
              <w:rPr>
                <w:rFonts w:cstheme="minorHAnsi"/>
                <w:color w:val="202024"/>
              </w:rPr>
              <w:t>Nombre</w:t>
            </w:r>
            <w:r w:rsidRPr="00F35F91">
              <w:rPr>
                <w:rFonts w:cstheme="minorHAnsi"/>
                <w:color w:val="202024"/>
                <w:spacing w:val="-3"/>
              </w:rPr>
              <w:t xml:space="preserve"> </w:t>
            </w:r>
            <w:r w:rsidRPr="00F35F91">
              <w:rPr>
                <w:rFonts w:cstheme="minorHAnsi"/>
                <w:color w:val="202024"/>
              </w:rPr>
              <w:t>y</w:t>
            </w:r>
            <w:r w:rsidRPr="00F35F91">
              <w:rPr>
                <w:rFonts w:cstheme="minorHAnsi"/>
                <w:color w:val="202024"/>
                <w:spacing w:val="-2"/>
              </w:rPr>
              <w:t xml:space="preserve"> apellido</w:t>
            </w:r>
          </w:p>
          <w:p w14:paraId="224AFECD" w14:textId="77777777" w:rsidR="005A1A63" w:rsidRPr="00F35F91" w:rsidRDefault="005A1A63" w:rsidP="00F35F91">
            <w:pPr>
              <w:pStyle w:val="Textoindependiente"/>
              <w:jc w:val="both"/>
              <w:rPr>
                <w:rFonts w:asciiTheme="minorHAnsi" w:hAnsiTheme="minorHAnsi" w:cstheme="minorHAnsi"/>
                <w:sz w:val="22"/>
                <w:szCs w:val="22"/>
              </w:rPr>
            </w:pPr>
          </w:p>
          <w:p w14:paraId="321DBCE4" w14:textId="77777777" w:rsidR="005A1A63" w:rsidRPr="00F35F91" w:rsidRDefault="005A1A63" w:rsidP="00F35F91">
            <w:pPr>
              <w:pStyle w:val="Textoindependiente"/>
              <w:spacing w:before="4"/>
              <w:jc w:val="both"/>
              <w:rPr>
                <w:rFonts w:asciiTheme="minorHAnsi" w:hAnsiTheme="minorHAnsi" w:cstheme="minorHAnsi"/>
                <w:sz w:val="22"/>
                <w:szCs w:val="22"/>
              </w:rPr>
            </w:pPr>
            <w:r w:rsidRPr="00F35F91">
              <w:rPr>
                <w:rFonts w:asciiTheme="minorHAnsi" w:hAnsiTheme="minorHAnsi" w:cstheme="minorHAnsi"/>
                <w:noProof/>
                <w:sz w:val="22"/>
                <w:szCs w:val="22"/>
              </w:rPr>
              <mc:AlternateContent>
                <mc:Choice Requires="wps">
                  <w:drawing>
                    <wp:anchor distT="0" distB="0" distL="0" distR="0" simplePos="0" relativeHeight="251680768" behindDoc="1" locked="0" layoutInCell="1" allowOverlap="1" wp14:anchorId="62A4D1A2" wp14:editId="680B1362">
                      <wp:simplePos x="0" y="0"/>
                      <wp:positionH relativeFrom="page">
                        <wp:posOffset>1263967</wp:posOffset>
                      </wp:positionH>
                      <wp:positionV relativeFrom="paragraph">
                        <wp:posOffset>170338</wp:posOffset>
                      </wp:positionV>
                      <wp:extent cx="2734945" cy="10795"/>
                      <wp:effectExtent l="0" t="0" r="0" b="0"/>
                      <wp:wrapTopAndBottom/>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4945" cy="10795"/>
                              </a:xfrm>
                              <a:custGeom>
                                <a:avLst/>
                                <a:gdLst/>
                                <a:ahLst/>
                                <a:cxnLst/>
                                <a:rect l="l" t="t" r="r" b="b"/>
                                <a:pathLst>
                                  <a:path w="2734945" h="10795">
                                    <a:moveTo>
                                      <a:pt x="2734627" y="10477"/>
                                    </a:moveTo>
                                    <a:lnTo>
                                      <a:pt x="0" y="10477"/>
                                    </a:lnTo>
                                    <a:lnTo>
                                      <a:pt x="0" y="0"/>
                                    </a:lnTo>
                                    <a:lnTo>
                                      <a:pt x="2734627" y="0"/>
                                    </a:lnTo>
                                    <a:lnTo>
                                      <a:pt x="273462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59C40081" id="Graphic 7" o:spid="_x0000_s1026" style="position:absolute;margin-left:99.5pt;margin-top:13.4pt;width:215.35pt;height:.85pt;z-index:-251635712;visibility:visible;mso-wrap-style:square;mso-wrap-distance-left:0;mso-wrap-distance-top:0;mso-wrap-distance-right:0;mso-wrap-distance-bottom:0;mso-position-horizontal:absolute;mso-position-horizontal-relative:page;mso-position-vertical:absolute;mso-position-vertical-relative:text;v-text-anchor:top" coordsize="273494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" path="m2734627,10477l,10477,,,2734627,r,10477xe" fillcolor="#bdc1c6" stroked="f">
                      <v:path arrowok="t"/>
                      <w10:wrap type="topAndBottom" anchorx="page"/>
                    </v:shape>
                  </w:pict>
                </mc:Fallback>
              </mc:AlternateContent>
            </w:r>
          </w:p>
          <w:p w14:paraId="39E43611" w14:textId="77777777" w:rsidR="005A1A63" w:rsidRPr="00F35F91" w:rsidRDefault="005A1A63" w:rsidP="00F35F91">
            <w:pPr>
              <w:pStyle w:val="Textoindependiente"/>
              <w:jc w:val="both"/>
              <w:rPr>
                <w:rFonts w:asciiTheme="minorHAnsi" w:hAnsiTheme="minorHAnsi" w:cstheme="minorHAnsi"/>
                <w:sz w:val="22"/>
                <w:szCs w:val="22"/>
              </w:rPr>
            </w:pPr>
          </w:p>
          <w:p w14:paraId="74964AF2" w14:textId="77777777" w:rsidR="005A1A63" w:rsidRPr="00F35F91" w:rsidRDefault="005A1A63" w:rsidP="00B91BCE">
            <w:pPr>
              <w:pStyle w:val="Prrafodelista"/>
              <w:widowControl w:val="0"/>
              <w:numPr>
                <w:ilvl w:val="0"/>
                <w:numId w:val="27"/>
              </w:numPr>
              <w:tabs>
                <w:tab w:val="left" w:pos="1013"/>
              </w:tabs>
              <w:autoSpaceDE w:val="0"/>
              <w:autoSpaceDN w:val="0"/>
              <w:contextualSpacing w:val="0"/>
              <w:jc w:val="both"/>
              <w:rPr>
                <w:rFonts w:cstheme="minorHAnsi"/>
              </w:rPr>
            </w:pPr>
            <w:r w:rsidRPr="00F35F91">
              <w:rPr>
                <w:rFonts w:cstheme="minorHAnsi"/>
                <w:color w:val="202024"/>
              </w:rPr>
              <w:t>Correo</w:t>
            </w:r>
            <w:r w:rsidRPr="00F35F91">
              <w:rPr>
                <w:rFonts w:cstheme="minorHAnsi"/>
                <w:color w:val="202024"/>
                <w:spacing w:val="11"/>
              </w:rPr>
              <w:t xml:space="preserve"> </w:t>
            </w:r>
            <w:r w:rsidRPr="00F35F91">
              <w:rPr>
                <w:rFonts w:cstheme="minorHAnsi"/>
                <w:color w:val="202024"/>
              </w:rPr>
              <w:t>electrónico</w:t>
            </w:r>
            <w:r w:rsidRPr="00F35F91">
              <w:rPr>
                <w:rFonts w:cstheme="minorHAnsi"/>
                <w:color w:val="202024"/>
                <w:spacing w:val="3"/>
              </w:rPr>
              <w:t xml:space="preserve"> </w:t>
            </w:r>
            <w:r w:rsidRPr="00F35F91">
              <w:rPr>
                <w:rFonts w:cstheme="minorHAnsi"/>
                <w:color w:val="D92F25"/>
                <w:spacing w:val="-10"/>
              </w:rPr>
              <w:t>*</w:t>
            </w:r>
          </w:p>
          <w:p w14:paraId="02046651" w14:textId="77777777" w:rsidR="005A1A63" w:rsidRPr="00F35F91" w:rsidRDefault="005A1A63" w:rsidP="00F35F91">
            <w:pPr>
              <w:pStyle w:val="Textoindependiente"/>
              <w:jc w:val="both"/>
              <w:rPr>
                <w:rFonts w:asciiTheme="minorHAnsi" w:hAnsiTheme="minorHAnsi" w:cstheme="minorHAnsi"/>
                <w:sz w:val="22"/>
                <w:szCs w:val="22"/>
              </w:rPr>
            </w:pPr>
          </w:p>
          <w:p w14:paraId="7DD5E7D2" w14:textId="77777777" w:rsidR="005A1A63" w:rsidRPr="00F35F91" w:rsidRDefault="005A1A63" w:rsidP="00F35F91">
            <w:pPr>
              <w:pStyle w:val="Textoindependiente"/>
              <w:spacing w:before="32"/>
              <w:jc w:val="both"/>
              <w:rPr>
                <w:rFonts w:asciiTheme="minorHAnsi" w:hAnsiTheme="minorHAnsi" w:cstheme="minorHAnsi"/>
                <w:sz w:val="22"/>
                <w:szCs w:val="22"/>
              </w:rPr>
            </w:pPr>
            <w:r w:rsidRPr="00F35F91">
              <w:rPr>
                <w:rFonts w:asciiTheme="minorHAnsi" w:hAnsiTheme="minorHAnsi" w:cstheme="minorHAnsi"/>
                <w:noProof/>
                <w:sz w:val="22"/>
                <w:szCs w:val="22"/>
              </w:rPr>
              <mc:AlternateContent>
                <mc:Choice Requires="wps">
                  <w:drawing>
                    <wp:anchor distT="0" distB="0" distL="0" distR="0" simplePos="0" relativeHeight="251681792" behindDoc="1" locked="0" layoutInCell="1" allowOverlap="1" wp14:anchorId="0BF38726" wp14:editId="1894698A">
                      <wp:simplePos x="0" y="0"/>
                      <wp:positionH relativeFrom="page">
                        <wp:posOffset>1263967</wp:posOffset>
                      </wp:positionH>
                      <wp:positionV relativeFrom="paragraph">
                        <wp:posOffset>188453</wp:posOffset>
                      </wp:positionV>
                      <wp:extent cx="2734945" cy="10795"/>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4945" cy="10795"/>
                              </a:xfrm>
                              <a:custGeom>
                                <a:avLst/>
                                <a:gdLst/>
                                <a:ahLst/>
                                <a:cxnLst/>
                                <a:rect l="l" t="t" r="r" b="b"/>
                                <a:pathLst>
                                  <a:path w="2734945" h="10795">
                                    <a:moveTo>
                                      <a:pt x="2734627" y="10477"/>
                                    </a:moveTo>
                                    <a:lnTo>
                                      <a:pt x="0" y="10477"/>
                                    </a:lnTo>
                                    <a:lnTo>
                                      <a:pt x="0" y="0"/>
                                    </a:lnTo>
                                    <a:lnTo>
                                      <a:pt x="2734627" y="0"/>
                                    </a:lnTo>
                                    <a:lnTo>
                                      <a:pt x="273462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58FD46ED" id="Graphic 8" o:spid="_x0000_s1026" style="position:absolute;margin-left:99.5pt;margin-top:14.85pt;width:215.35pt;height:.85pt;z-index:-251634688;visibility:visible;mso-wrap-style:square;mso-wrap-distance-left:0;mso-wrap-distance-top:0;mso-wrap-distance-right:0;mso-wrap-distance-bottom:0;mso-position-horizontal:absolute;mso-position-horizontal-relative:page;mso-position-vertical:absolute;mso-position-vertical-relative:text;v-text-anchor:top" coordsize="273494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" path="m2734627,10477l,10477,,,2734627,r,10477xe" fillcolor="#bdc1c6" stroked="f">
                      <v:path arrowok="t"/>
                      <w10:wrap type="topAndBottom" anchorx="page"/>
                    </v:shape>
                  </w:pict>
                </mc:Fallback>
              </mc:AlternateContent>
            </w:r>
          </w:p>
          <w:p w14:paraId="122B5E8D" w14:textId="77777777" w:rsidR="005A1A63" w:rsidRPr="00F35F91" w:rsidRDefault="005A1A63" w:rsidP="00F35F91">
            <w:pPr>
              <w:pStyle w:val="Textoindependiente"/>
              <w:jc w:val="both"/>
              <w:rPr>
                <w:rFonts w:asciiTheme="minorHAnsi" w:hAnsiTheme="minorHAnsi" w:cstheme="minorHAnsi"/>
                <w:sz w:val="22"/>
                <w:szCs w:val="22"/>
              </w:rPr>
            </w:pPr>
          </w:p>
          <w:p w14:paraId="68A6DC51" w14:textId="77777777" w:rsidR="005A1A63" w:rsidRPr="00F35F91" w:rsidRDefault="005A1A63" w:rsidP="00B91BCE">
            <w:pPr>
              <w:pStyle w:val="Prrafodelista"/>
              <w:widowControl w:val="0"/>
              <w:numPr>
                <w:ilvl w:val="0"/>
                <w:numId w:val="27"/>
              </w:numPr>
              <w:tabs>
                <w:tab w:val="left" w:pos="1013"/>
              </w:tabs>
              <w:autoSpaceDE w:val="0"/>
              <w:autoSpaceDN w:val="0"/>
              <w:contextualSpacing w:val="0"/>
              <w:jc w:val="both"/>
              <w:rPr>
                <w:rFonts w:cstheme="minorHAnsi"/>
              </w:rPr>
            </w:pPr>
            <w:r w:rsidRPr="00F35F91">
              <w:rPr>
                <w:rFonts w:cstheme="minorHAnsi"/>
                <w:color w:val="202024"/>
              </w:rPr>
              <w:t>Número</w:t>
            </w:r>
            <w:r w:rsidRPr="00F35F91">
              <w:rPr>
                <w:rFonts w:cstheme="minorHAnsi"/>
                <w:color w:val="202024"/>
                <w:spacing w:val="8"/>
              </w:rPr>
              <w:t xml:space="preserve"> </w:t>
            </w:r>
            <w:r w:rsidRPr="00F35F91">
              <w:rPr>
                <w:rFonts w:cstheme="minorHAnsi"/>
                <w:color w:val="202024"/>
              </w:rPr>
              <w:t>de</w:t>
            </w:r>
            <w:r w:rsidRPr="00F35F91">
              <w:rPr>
                <w:rFonts w:cstheme="minorHAnsi"/>
                <w:color w:val="202024"/>
                <w:spacing w:val="8"/>
              </w:rPr>
              <w:t xml:space="preserve"> </w:t>
            </w:r>
            <w:r w:rsidRPr="00F35F91">
              <w:rPr>
                <w:rFonts w:cstheme="minorHAnsi"/>
                <w:color w:val="202024"/>
              </w:rPr>
              <w:t xml:space="preserve">teléfono </w:t>
            </w:r>
            <w:r w:rsidRPr="00F35F91">
              <w:rPr>
                <w:rFonts w:cstheme="minorHAnsi"/>
                <w:color w:val="D92F25"/>
                <w:spacing w:val="-10"/>
              </w:rPr>
              <w:t>*</w:t>
            </w:r>
          </w:p>
          <w:p w14:paraId="2894E276" w14:textId="77777777" w:rsidR="005A1A63" w:rsidRPr="00F35F91" w:rsidRDefault="005A1A63" w:rsidP="00F35F91">
            <w:pPr>
              <w:pStyle w:val="Textoindependiente"/>
              <w:jc w:val="both"/>
              <w:rPr>
                <w:rFonts w:asciiTheme="minorHAnsi" w:hAnsiTheme="minorHAnsi" w:cstheme="minorHAnsi"/>
                <w:sz w:val="22"/>
                <w:szCs w:val="22"/>
              </w:rPr>
            </w:pPr>
          </w:p>
          <w:p w14:paraId="72C09F1B" w14:textId="77777777" w:rsidR="005A1A63" w:rsidRPr="00F35F91" w:rsidRDefault="005A1A63" w:rsidP="00F35F91">
            <w:pPr>
              <w:pStyle w:val="Textoindependiente"/>
              <w:spacing w:before="32"/>
              <w:jc w:val="both"/>
              <w:rPr>
                <w:rFonts w:asciiTheme="minorHAnsi" w:hAnsiTheme="minorHAnsi" w:cstheme="minorHAnsi"/>
                <w:sz w:val="22"/>
                <w:szCs w:val="22"/>
              </w:rPr>
            </w:pPr>
            <w:r w:rsidRPr="00F35F91">
              <w:rPr>
                <w:rFonts w:asciiTheme="minorHAnsi" w:hAnsiTheme="minorHAnsi" w:cstheme="minorHAnsi"/>
                <w:noProof/>
                <w:sz w:val="22"/>
                <w:szCs w:val="22"/>
              </w:rPr>
              <mc:AlternateContent>
                <mc:Choice Requires="wps">
                  <w:drawing>
                    <wp:anchor distT="0" distB="0" distL="0" distR="0" simplePos="0" relativeHeight="251682816" behindDoc="1" locked="0" layoutInCell="1" allowOverlap="1" wp14:anchorId="10A19778" wp14:editId="223CA33F">
                      <wp:simplePos x="0" y="0"/>
                      <wp:positionH relativeFrom="page">
                        <wp:posOffset>1263967</wp:posOffset>
                      </wp:positionH>
                      <wp:positionV relativeFrom="paragraph">
                        <wp:posOffset>188448</wp:posOffset>
                      </wp:positionV>
                      <wp:extent cx="2734945" cy="10795"/>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4945" cy="10795"/>
                              </a:xfrm>
                              <a:custGeom>
                                <a:avLst/>
                                <a:gdLst/>
                                <a:ahLst/>
                                <a:cxnLst/>
                                <a:rect l="l" t="t" r="r" b="b"/>
                                <a:pathLst>
                                  <a:path w="2734945" h="10795">
                                    <a:moveTo>
                                      <a:pt x="2734627" y="10477"/>
                                    </a:moveTo>
                                    <a:lnTo>
                                      <a:pt x="0" y="10477"/>
                                    </a:lnTo>
                                    <a:lnTo>
                                      <a:pt x="0" y="0"/>
                                    </a:lnTo>
                                    <a:lnTo>
                                      <a:pt x="2734627" y="0"/>
                                    </a:lnTo>
                                    <a:lnTo>
                                      <a:pt x="273462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374CAEAD" id="Graphic 9" o:spid="_x0000_s1026" style="position:absolute;margin-left:99.5pt;margin-top:14.85pt;width:215.35pt;height:.85pt;z-index:-251633664;visibility:visible;mso-wrap-style:square;mso-wrap-distance-left:0;mso-wrap-distance-top:0;mso-wrap-distance-right:0;mso-wrap-distance-bottom:0;mso-position-horizontal:absolute;mso-position-horizontal-relative:page;mso-position-vertical:absolute;mso-position-vertical-relative:text;v-text-anchor:top" coordsize="273494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" path="m2734627,10477l,10477,,,2734627,r,10477xe" fillcolor="#bdc1c6" stroked="f">
                      <v:path arrowok="t"/>
                      <w10:wrap type="topAndBottom" anchorx="page"/>
                    </v:shape>
                  </w:pict>
                </mc:Fallback>
              </mc:AlternateContent>
            </w:r>
          </w:p>
          <w:p w14:paraId="63BB4B43" w14:textId="0876BB6A" w:rsidR="005A1A63" w:rsidRPr="00F35F91" w:rsidRDefault="005A1A63" w:rsidP="00B91BCE">
            <w:pPr>
              <w:pStyle w:val="Prrafodelista"/>
              <w:widowControl w:val="0"/>
              <w:numPr>
                <w:ilvl w:val="0"/>
                <w:numId w:val="27"/>
              </w:numPr>
              <w:tabs>
                <w:tab w:val="left" w:pos="1013"/>
                <w:tab w:val="left" w:pos="9517"/>
              </w:tabs>
              <w:autoSpaceDE w:val="0"/>
              <w:autoSpaceDN w:val="0"/>
              <w:spacing w:before="8" w:line="312" w:lineRule="auto"/>
              <w:ind w:right="285"/>
              <w:jc w:val="both"/>
              <w:rPr>
                <w:rFonts w:cstheme="minorHAnsi"/>
              </w:rPr>
            </w:pPr>
            <w:r w:rsidRPr="00F35F91">
              <w:rPr>
                <w:rFonts w:cstheme="minorHAnsi"/>
                <w:b/>
                <w:color w:val="202024"/>
              </w:rPr>
              <w:t>Productores forestales</w:t>
            </w:r>
            <w:r w:rsidR="00F35F91" w:rsidRPr="00F35F91">
              <w:rPr>
                <w:rFonts w:cstheme="minorHAnsi"/>
                <w:color w:val="D92F25"/>
                <w:spacing w:val="-10"/>
              </w:rPr>
              <w:t>*</w:t>
            </w:r>
            <w:r w:rsidRPr="00F35F91">
              <w:rPr>
                <w:rFonts w:cstheme="minorHAnsi"/>
                <w:b/>
                <w:color w:val="202024"/>
              </w:rPr>
              <w:t xml:space="preserve">: </w:t>
            </w:r>
            <w:r w:rsidRPr="00F35F91">
              <w:rPr>
                <w:rFonts w:cstheme="minorHAnsi"/>
                <w:color w:val="202024"/>
              </w:rPr>
              <w:t>Actores principales que se dedican a la</w:t>
            </w:r>
            <w:r w:rsidR="00F35F91" w:rsidRPr="00F35F91">
              <w:rPr>
                <w:rFonts w:cstheme="minorHAnsi"/>
                <w:color w:val="202024"/>
              </w:rPr>
              <w:t xml:space="preserve"> obtención de productos </w:t>
            </w:r>
            <w:r w:rsidRPr="00F35F91">
              <w:rPr>
                <w:rFonts w:cstheme="minorHAnsi"/>
                <w:color w:val="202024"/>
              </w:rPr>
              <w:t>del bosque, principalmente de leña. Incluye pequeños y medianos productores que operan en la región (PUEDE</w:t>
            </w:r>
            <w:r w:rsidR="00F35F91" w:rsidRPr="00F35F91">
              <w:rPr>
                <w:rFonts w:cstheme="minorHAnsi"/>
                <w:color w:val="202024"/>
              </w:rPr>
              <w:t xml:space="preserve"> </w:t>
            </w:r>
            <w:r w:rsidRPr="00F35F91">
              <w:rPr>
                <w:rFonts w:cstheme="minorHAnsi"/>
                <w:color w:val="202024"/>
              </w:rPr>
              <w:t>MARCAR</w:t>
            </w:r>
            <w:r w:rsidRPr="00F35F91">
              <w:rPr>
                <w:rFonts w:cstheme="minorHAnsi"/>
                <w:color w:val="202024"/>
                <w:spacing w:val="8"/>
              </w:rPr>
              <w:t xml:space="preserve"> </w:t>
            </w:r>
            <w:r w:rsidRPr="00F35F91">
              <w:rPr>
                <w:rFonts w:cstheme="minorHAnsi"/>
                <w:color w:val="202024"/>
              </w:rPr>
              <w:t>MÁS</w:t>
            </w:r>
            <w:r w:rsidRPr="00F35F91">
              <w:rPr>
                <w:rFonts w:cstheme="minorHAnsi"/>
                <w:color w:val="202024"/>
                <w:spacing w:val="8"/>
              </w:rPr>
              <w:t xml:space="preserve"> </w:t>
            </w:r>
            <w:r w:rsidRPr="00F35F91">
              <w:rPr>
                <w:rFonts w:cstheme="minorHAnsi"/>
                <w:color w:val="202024"/>
              </w:rPr>
              <w:t>DE</w:t>
            </w:r>
            <w:r w:rsidRPr="00F35F91">
              <w:rPr>
                <w:rFonts w:cstheme="minorHAnsi"/>
                <w:color w:val="202024"/>
                <w:spacing w:val="8"/>
              </w:rPr>
              <w:t xml:space="preserve"> </w:t>
            </w:r>
            <w:r w:rsidRPr="00F35F91">
              <w:rPr>
                <w:rFonts w:cstheme="minorHAnsi"/>
                <w:color w:val="202024"/>
              </w:rPr>
              <w:t>UNA</w:t>
            </w:r>
            <w:r w:rsidRPr="00F35F91">
              <w:rPr>
                <w:rFonts w:cstheme="minorHAnsi"/>
                <w:color w:val="202024"/>
                <w:spacing w:val="-24"/>
              </w:rPr>
              <w:t xml:space="preserve"> </w:t>
            </w:r>
            <w:r w:rsidRPr="00F35F91">
              <w:rPr>
                <w:rFonts w:cstheme="minorHAnsi"/>
                <w:color w:val="202024"/>
                <w:spacing w:val="-2"/>
              </w:rPr>
              <w:t>ALTERNATIVA)</w:t>
            </w:r>
          </w:p>
          <w:p w14:paraId="2343437A" w14:textId="77777777" w:rsidR="005A1A63" w:rsidRPr="00F35F91" w:rsidRDefault="005A1A63" w:rsidP="00F35F91">
            <w:pPr>
              <w:pStyle w:val="Textoindependiente"/>
              <w:spacing w:before="72"/>
              <w:jc w:val="both"/>
              <w:rPr>
                <w:rFonts w:asciiTheme="minorHAnsi" w:hAnsiTheme="minorHAnsi" w:cstheme="minorHAnsi"/>
                <w:sz w:val="22"/>
                <w:szCs w:val="22"/>
              </w:rPr>
            </w:pPr>
          </w:p>
          <w:p w14:paraId="668055A4" w14:textId="77777777" w:rsidR="005A1A63" w:rsidRPr="00F35F91" w:rsidRDefault="005A1A63" w:rsidP="00F35F91">
            <w:pPr>
              <w:spacing w:before="1"/>
              <w:ind w:left="1013"/>
              <w:jc w:val="both"/>
              <w:rPr>
                <w:rFonts w:cstheme="minorHAnsi"/>
                <w:i/>
              </w:rPr>
            </w:pPr>
            <w:r w:rsidRPr="00F35F91">
              <w:rPr>
                <w:rFonts w:cstheme="minorHAnsi"/>
                <w:i/>
                <w:color w:val="6D6F72"/>
              </w:rPr>
              <w:t xml:space="preserve">Selecciona todas las opciones que </w:t>
            </w:r>
            <w:r w:rsidRPr="00F35F91">
              <w:rPr>
                <w:rFonts w:cstheme="minorHAnsi"/>
                <w:i/>
                <w:color w:val="6D6F72"/>
                <w:spacing w:val="-2"/>
              </w:rPr>
              <w:t>correspondan.</w:t>
            </w:r>
          </w:p>
          <w:p w14:paraId="646268DD" w14:textId="77777777" w:rsidR="005A1A63" w:rsidRPr="00F35F91" w:rsidRDefault="005A1A63" w:rsidP="00F35F91">
            <w:pPr>
              <w:spacing w:before="239"/>
              <w:ind w:left="1092"/>
              <w:jc w:val="both"/>
              <w:rPr>
                <w:rFonts w:cstheme="minorHAnsi"/>
              </w:rPr>
            </w:pPr>
            <w:r w:rsidRPr="00F35F91">
              <w:rPr>
                <w:rFonts w:cstheme="minorHAnsi"/>
                <w:noProof/>
                <w:position w:val="-4"/>
              </w:rPr>
              <w:drawing>
                <wp:inline distT="0" distB="0" distL="0" distR="0" wp14:anchorId="4BC7F344" wp14:editId="50CC5A4F">
                  <wp:extent cx="188594" cy="188594"/>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42" cstate="print"/>
                          <a:stretch>
                            <a:fillRect/>
                          </a:stretch>
                        </pic:blipFill>
                        <pic:spPr>
                          <a:xfrm>
                            <a:off x="0" y="0"/>
                            <a:ext cx="188594" cy="188594"/>
                          </a:xfrm>
                          <a:prstGeom prst="rect">
                            <a:avLst/>
                          </a:prstGeom>
                        </pic:spPr>
                      </pic:pic>
                    </a:graphicData>
                  </a:graphic>
                </wp:inline>
              </w:drawing>
            </w:r>
            <w:r w:rsidRPr="00F35F91">
              <w:rPr>
                <w:rFonts w:cstheme="minorHAnsi"/>
                <w:spacing w:val="40"/>
              </w:rPr>
              <w:t xml:space="preserve"> </w:t>
            </w:r>
            <w:r w:rsidRPr="00F35F91">
              <w:rPr>
                <w:rFonts w:cstheme="minorHAnsi"/>
                <w:color w:val="202024"/>
              </w:rPr>
              <w:t>Consorcio</w:t>
            </w:r>
          </w:p>
          <w:p w14:paraId="2E5DE2E4" w14:textId="77777777" w:rsidR="005A1A63" w:rsidRPr="00F35F91" w:rsidRDefault="005A1A63" w:rsidP="00F35F91">
            <w:pPr>
              <w:spacing w:before="89" w:line="273" w:lineRule="auto"/>
              <w:ind w:left="1013" w:right="238" w:firstLine="79"/>
              <w:jc w:val="both"/>
              <w:rPr>
                <w:rFonts w:cstheme="minorHAnsi"/>
              </w:rPr>
            </w:pPr>
            <w:r w:rsidRPr="00F35F91">
              <w:rPr>
                <w:rFonts w:cstheme="minorHAnsi"/>
                <w:noProof/>
                <w:position w:val="-4"/>
              </w:rPr>
              <w:drawing>
                <wp:inline distT="0" distB="0" distL="0" distR="0" wp14:anchorId="4AB16409" wp14:editId="12579739">
                  <wp:extent cx="188594" cy="188594"/>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42" cstate="print"/>
                          <a:stretch>
                            <a:fillRect/>
                          </a:stretch>
                        </pic:blipFill>
                        <pic:spPr>
                          <a:xfrm>
                            <a:off x="0" y="0"/>
                            <a:ext cx="188594" cy="188594"/>
                          </a:xfrm>
                          <a:prstGeom prst="rect">
                            <a:avLst/>
                          </a:prstGeom>
                        </pic:spPr>
                      </pic:pic>
                    </a:graphicData>
                  </a:graphic>
                </wp:inline>
              </w:drawing>
            </w:r>
            <w:r w:rsidRPr="00F35F91">
              <w:rPr>
                <w:rFonts w:cstheme="minorHAnsi"/>
                <w:spacing w:val="40"/>
              </w:rPr>
              <w:t xml:space="preserve"> </w:t>
            </w:r>
            <w:r w:rsidRPr="00F35F91">
              <w:rPr>
                <w:rFonts w:cstheme="minorHAnsi"/>
                <w:color w:val="202024"/>
              </w:rPr>
              <w:t>Potenciales productores que puedan ingresar al APL (en otra pueden agregar</w:t>
            </w:r>
            <w:r w:rsidRPr="00F35F91">
              <w:rPr>
                <w:rFonts w:cstheme="minorHAnsi"/>
                <w:color w:val="202024"/>
                <w:spacing w:val="-7"/>
              </w:rPr>
              <w:t xml:space="preserve"> </w:t>
            </w:r>
            <w:r w:rsidRPr="00F35F91">
              <w:rPr>
                <w:rFonts w:cstheme="minorHAnsi"/>
                <w:color w:val="202024"/>
              </w:rPr>
              <w:t>nombres</w:t>
            </w:r>
            <w:r w:rsidRPr="00F35F91">
              <w:rPr>
                <w:rFonts w:cstheme="minorHAnsi"/>
                <w:color w:val="202024"/>
                <w:spacing w:val="-7"/>
              </w:rPr>
              <w:t xml:space="preserve"> </w:t>
            </w:r>
            <w:r w:rsidRPr="00F35F91">
              <w:rPr>
                <w:rFonts w:cstheme="minorHAnsi"/>
                <w:color w:val="202024"/>
              </w:rPr>
              <w:t>de</w:t>
            </w:r>
            <w:r w:rsidRPr="00F35F91">
              <w:rPr>
                <w:rFonts w:cstheme="minorHAnsi"/>
                <w:color w:val="202024"/>
                <w:spacing w:val="-7"/>
              </w:rPr>
              <w:t xml:space="preserve"> </w:t>
            </w:r>
            <w:r w:rsidRPr="00F35F91">
              <w:rPr>
                <w:rFonts w:cstheme="minorHAnsi"/>
                <w:color w:val="202024"/>
              </w:rPr>
              <w:t>otras</w:t>
            </w:r>
            <w:r w:rsidRPr="00F35F91">
              <w:rPr>
                <w:rFonts w:cstheme="minorHAnsi"/>
                <w:color w:val="202024"/>
                <w:spacing w:val="-7"/>
              </w:rPr>
              <w:t xml:space="preserve"> </w:t>
            </w:r>
            <w:r w:rsidRPr="00F35F91">
              <w:rPr>
                <w:rFonts w:cstheme="minorHAnsi"/>
                <w:color w:val="202024"/>
              </w:rPr>
              <w:t>personas</w:t>
            </w:r>
            <w:r w:rsidRPr="00F35F91">
              <w:rPr>
                <w:rFonts w:cstheme="minorHAnsi"/>
                <w:color w:val="202024"/>
                <w:spacing w:val="-7"/>
              </w:rPr>
              <w:t xml:space="preserve"> </w:t>
            </w:r>
            <w:r w:rsidRPr="00F35F91">
              <w:rPr>
                <w:rFonts w:cstheme="minorHAnsi"/>
                <w:color w:val="202024"/>
              </w:rPr>
              <w:t>que</w:t>
            </w:r>
            <w:r w:rsidRPr="00F35F91">
              <w:rPr>
                <w:rFonts w:cstheme="minorHAnsi"/>
                <w:color w:val="202024"/>
                <w:spacing w:val="-7"/>
              </w:rPr>
              <w:t xml:space="preserve"> </w:t>
            </w:r>
            <w:r w:rsidRPr="00F35F91">
              <w:rPr>
                <w:rFonts w:cstheme="minorHAnsi"/>
                <w:color w:val="202024"/>
              </w:rPr>
              <w:t>podrían</w:t>
            </w:r>
            <w:r w:rsidRPr="00F35F91">
              <w:rPr>
                <w:rFonts w:cstheme="minorHAnsi"/>
                <w:color w:val="202024"/>
                <w:spacing w:val="-7"/>
              </w:rPr>
              <w:t xml:space="preserve"> </w:t>
            </w:r>
            <w:r w:rsidRPr="00F35F91">
              <w:rPr>
                <w:rFonts w:cstheme="minorHAnsi"/>
                <w:color w:val="202024"/>
              </w:rPr>
              <w:t>ingresar</w:t>
            </w:r>
            <w:r w:rsidRPr="00F35F91">
              <w:rPr>
                <w:rFonts w:cstheme="minorHAnsi"/>
                <w:color w:val="202024"/>
                <w:spacing w:val="-7"/>
              </w:rPr>
              <w:t xml:space="preserve"> </w:t>
            </w:r>
            <w:r w:rsidRPr="00F35F91">
              <w:rPr>
                <w:rFonts w:cstheme="minorHAnsi"/>
                <w:color w:val="202024"/>
              </w:rPr>
              <w:t>al</w:t>
            </w:r>
            <w:r w:rsidRPr="00F35F91">
              <w:rPr>
                <w:rFonts w:cstheme="minorHAnsi"/>
                <w:color w:val="202024"/>
                <w:spacing w:val="-7"/>
              </w:rPr>
              <w:t xml:space="preserve"> </w:t>
            </w:r>
            <w:r w:rsidRPr="00F35F91">
              <w:rPr>
                <w:rFonts w:cstheme="minorHAnsi"/>
                <w:color w:val="202024"/>
              </w:rPr>
              <w:t>presente</w:t>
            </w:r>
            <w:r w:rsidRPr="00F35F91">
              <w:rPr>
                <w:rFonts w:cstheme="minorHAnsi"/>
                <w:color w:val="202024"/>
                <w:spacing w:val="-7"/>
              </w:rPr>
              <w:t xml:space="preserve"> </w:t>
            </w:r>
            <w:r w:rsidRPr="00F35F91">
              <w:rPr>
                <w:rFonts w:cstheme="minorHAnsi"/>
                <w:color w:val="202024"/>
              </w:rPr>
              <w:t>APL)</w:t>
            </w:r>
          </w:p>
          <w:p w14:paraId="62D6214A" w14:textId="77777777" w:rsidR="005A1A63" w:rsidRPr="00F35F91" w:rsidRDefault="005A1A63" w:rsidP="00F35F91">
            <w:pPr>
              <w:spacing w:before="193"/>
              <w:ind w:left="1475"/>
              <w:jc w:val="both"/>
              <w:rPr>
                <w:rFonts w:cstheme="minorHAnsi"/>
              </w:rPr>
            </w:pPr>
            <w:r w:rsidRPr="00F35F91">
              <w:rPr>
                <w:rFonts w:cstheme="minorHAnsi"/>
                <w:noProof/>
              </w:rPr>
              <mc:AlternateContent>
                <mc:Choice Requires="wps">
                  <w:drawing>
                    <wp:anchor distT="0" distB="0" distL="0" distR="0" simplePos="0" relativeHeight="251685888" behindDoc="1" locked="0" layoutInCell="1" allowOverlap="1" wp14:anchorId="4551130A" wp14:editId="52543C5A">
                      <wp:simplePos x="0" y="0"/>
                      <wp:positionH relativeFrom="page">
                        <wp:posOffset>2070735</wp:posOffset>
                      </wp:positionH>
                      <wp:positionV relativeFrom="paragraph">
                        <wp:posOffset>313657</wp:posOffset>
                      </wp:positionV>
                      <wp:extent cx="2734945" cy="10795"/>
                      <wp:effectExtent l="0" t="0" r="0" b="0"/>
                      <wp:wrapTopAndBottom/>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4945" cy="10795"/>
                              </a:xfrm>
                              <a:custGeom>
                                <a:avLst/>
                                <a:gdLst/>
                                <a:ahLst/>
                                <a:cxnLst/>
                                <a:rect l="l" t="t" r="r" b="b"/>
                                <a:pathLst>
                                  <a:path w="2734945" h="10795">
                                    <a:moveTo>
                                      <a:pt x="2734627" y="10477"/>
                                    </a:moveTo>
                                    <a:lnTo>
                                      <a:pt x="0" y="10477"/>
                                    </a:lnTo>
                                    <a:lnTo>
                                      <a:pt x="0" y="0"/>
                                    </a:lnTo>
                                    <a:lnTo>
                                      <a:pt x="2734627" y="0"/>
                                    </a:lnTo>
                                    <a:lnTo>
                                      <a:pt x="273462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3D4017E0" id="Graphic 12" o:spid="_x0000_s1026" style="position:absolute;margin-left:163.05pt;margin-top:24.7pt;width:215.35pt;height:.85pt;z-index:-251630592;visibility:visible;mso-wrap-style:square;mso-wrap-distance-left:0;mso-wrap-distance-top:0;mso-wrap-distance-right:0;mso-wrap-distance-bottom:0;mso-position-horizontal:absolute;mso-position-horizontal-relative:page;mso-position-vertical:absolute;mso-position-vertical-relative:text;v-text-anchor:top" coordsize="273494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" path="m2734627,10477l,10477,,,2734627,r,10477xe" fillcolor="#bdc1c6" stroked="f">
                      <v:path arrowok="t"/>
                      <w10:wrap type="topAndBottom" anchorx="page"/>
                    </v:shape>
                  </w:pict>
                </mc:Fallback>
              </mc:AlternateContent>
            </w:r>
            <w:r w:rsidRPr="00F35F91">
              <w:rPr>
                <w:rFonts w:cstheme="minorHAnsi"/>
                <w:noProof/>
              </w:rPr>
              <mc:AlternateContent>
                <mc:Choice Requires="wps">
                  <w:drawing>
                    <wp:anchor distT="0" distB="0" distL="0" distR="0" simplePos="0" relativeHeight="251684864" behindDoc="0" locked="0" layoutInCell="1" allowOverlap="1" wp14:anchorId="049C1ABF" wp14:editId="73BAC0E3">
                      <wp:simplePos x="0" y="0"/>
                      <wp:positionH relativeFrom="page">
                        <wp:posOffset>1321593</wp:posOffset>
                      </wp:positionH>
                      <wp:positionV relativeFrom="paragraph">
                        <wp:posOffset>119824</wp:posOffset>
                      </wp:positionV>
                      <wp:extent cx="178435" cy="178435"/>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8435" cy="178435"/>
                              </a:xfrm>
                              <a:custGeom>
                                <a:avLst/>
                                <a:gdLst/>
                                <a:ahLst/>
                                <a:cxnLst/>
                                <a:rect l="l" t="t" r="r" b="b"/>
                                <a:pathLst>
                                  <a:path w="178435" h="178435">
                                    <a:moveTo>
                                      <a:pt x="0" y="0"/>
                                    </a:moveTo>
                                    <a:lnTo>
                                      <a:pt x="178117" y="0"/>
                                    </a:lnTo>
                                    <a:lnTo>
                                      <a:pt x="178117" y="178117"/>
                                    </a:lnTo>
                                    <a:lnTo>
                                      <a:pt x="0" y="178117"/>
                                    </a:lnTo>
                                    <a:lnTo>
                                      <a:pt x="0" y="0"/>
                                    </a:lnTo>
                                    <a:close/>
                                  </a:path>
                                </a:pathLst>
                              </a:custGeom>
                              <a:ln w="10477">
                                <a:solidFill>
                                  <a:srgbClr val="99A0A6"/>
                                </a:solidFill>
                                <a:prstDash val="solid"/>
                              </a:ln>
                            </wps:spPr>
                            <wps:bodyPr wrap="square" lIns="0" tIns="0" rIns="0" bIns="0" rtlCol="0">
                              <a:prstTxWarp prst="textNoShape">
                                <a:avLst/>
                              </a:prstTxWarp>
                              <a:noAutofit/>
                            </wps:bodyPr>
                          </wps:wsp>
                        </a:graphicData>
                      </a:graphic>
                    </wp:anchor>
                  </w:drawing>
                </mc:Choice>
                <mc:Fallback>
                  <w:pict>
                    <v:shape w14:anchorId="4BFA5B24" id="Graphic 13" o:spid="_x0000_s1026" style="position:absolute;margin-left:104.05pt;margin-top:9.45pt;width:14.05pt;height:14.05pt;z-index:251684864;visibility:visible;mso-wrap-style:square;mso-wrap-distance-left:0;mso-wrap-distance-top:0;mso-wrap-distance-right:0;mso-wrap-distance-bottom:0;mso-position-horizontal:absolute;mso-position-horizontal-relative:page;mso-position-vertical:absolute;mso-position-vertical-relative:text;v-text-anchor:top" coordsize="178435,178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" path="m,l178117,r,178117l,178117,,xe" filled="f" strokecolor="#99a0a6" strokeweight=".29103mm">
                      <v:path arrowok="t"/>
                      <w10:wrap anchorx="page"/>
                    </v:shape>
                  </w:pict>
                </mc:Fallback>
              </mc:AlternateContent>
            </w:r>
            <w:r w:rsidRPr="00F35F91">
              <w:rPr>
                <w:rFonts w:cstheme="minorHAnsi"/>
                <w:color w:val="202024"/>
                <w:spacing w:val="-2"/>
              </w:rPr>
              <w:t>Otros:</w:t>
            </w:r>
          </w:p>
          <w:p w14:paraId="67E617CD" w14:textId="77777777" w:rsidR="005A1A63" w:rsidRPr="00F35F91" w:rsidRDefault="005A1A63" w:rsidP="00F35F91">
            <w:pPr>
              <w:jc w:val="both"/>
              <w:rPr>
                <w:rFonts w:cstheme="minorHAnsi"/>
                <w:lang w:val="es-MX"/>
              </w:rPr>
            </w:pPr>
          </w:p>
          <w:p w14:paraId="6EA17A95" w14:textId="4D66F09C" w:rsidR="005A1A63" w:rsidRPr="00F35F91" w:rsidRDefault="005A1A63" w:rsidP="00B91BCE">
            <w:pPr>
              <w:pStyle w:val="Prrafodelista"/>
              <w:widowControl w:val="0"/>
              <w:numPr>
                <w:ilvl w:val="0"/>
                <w:numId w:val="27"/>
              </w:numPr>
              <w:tabs>
                <w:tab w:val="left" w:pos="1013"/>
              </w:tabs>
              <w:autoSpaceDE w:val="0"/>
              <w:autoSpaceDN w:val="0"/>
              <w:spacing w:before="8" w:line="312" w:lineRule="auto"/>
              <w:ind w:right="360"/>
              <w:contextualSpacing w:val="0"/>
              <w:jc w:val="both"/>
              <w:rPr>
                <w:rFonts w:cstheme="minorHAnsi"/>
              </w:rPr>
            </w:pPr>
            <w:r w:rsidRPr="00F35F91">
              <w:rPr>
                <w:rFonts w:cstheme="minorHAnsi"/>
                <w:b/>
                <w:color w:val="202024"/>
              </w:rPr>
              <w:t xml:space="preserve">Empresas Forestales: </w:t>
            </w:r>
            <w:r w:rsidRPr="00F35F91">
              <w:rPr>
                <w:rFonts w:cstheme="minorHAnsi"/>
                <w:color w:val="202024"/>
              </w:rPr>
              <w:t>Compañías involucradas en la gestión de bosques y la producción de leña. Pueden tener un papel destacado en la implementación de prácticas sostenibles.</w:t>
            </w:r>
            <w:r w:rsidRPr="00F35F91">
              <w:rPr>
                <w:rFonts w:cstheme="minorHAnsi"/>
                <w:color w:val="202024"/>
                <w:spacing w:val="80"/>
              </w:rPr>
              <w:t xml:space="preserve"> </w:t>
            </w:r>
            <w:r w:rsidRPr="00F35F91">
              <w:rPr>
                <w:rFonts w:cstheme="minorHAnsi"/>
                <w:color w:val="202024"/>
              </w:rPr>
              <w:t>(PUEDE MARCAR MÁS DE</w:t>
            </w:r>
            <w:r w:rsidR="00F35F91" w:rsidRPr="00F35F91">
              <w:rPr>
                <w:rFonts w:cstheme="minorHAnsi"/>
                <w:color w:val="202024"/>
              </w:rPr>
              <w:t xml:space="preserve"> </w:t>
            </w:r>
            <w:r w:rsidRPr="00F35F91">
              <w:rPr>
                <w:rFonts w:cstheme="minorHAnsi"/>
                <w:color w:val="202024"/>
              </w:rPr>
              <w:t>UNA</w:t>
            </w:r>
            <w:r w:rsidRPr="00F35F91">
              <w:rPr>
                <w:rFonts w:cstheme="minorHAnsi"/>
                <w:color w:val="202024"/>
                <w:spacing w:val="-24"/>
              </w:rPr>
              <w:t xml:space="preserve"> </w:t>
            </w:r>
            <w:r w:rsidRPr="00F35F91">
              <w:rPr>
                <w:rFonts w:cstheme="minorHAnsi"/>
                <w:color w:val="202024"/>
                <w:spacing w:val="-2"/>
              </w:rPr>
              <w:t>ALTERNATIVA)</w:t>
            </w:r>
          </w:p>
          <w:p w14:paraId="43E8891C" w14:textId="77777777" w:rsidR="005A1A63" w:rsidRPr="00F35F91" w:rsidRDefault="005A1A63" w:rsidP="00F35F91">
            <w:pPr>
              <w:pStyle w:val="Textoindependiente"/>
              <w:spacing w:before="72"/>
              <w:jc w:val="both"/>
              <w:rPr>
                <w:rFonts w:asciiTheme="minorHAnsi" w:hAnsiTheme="minorHAnsi" w:cstheme="minorHAnsi"/>
                <w:sz w:val="22"/>
                <w:szCs w:val="22"/>
              </w:rPr>
            </w:pPr>
          </w:p>
          <w:p w14:paraId="4AE0CF10" w14:textId="77777777" w:rsidR="005A1A63" w:rsidRPr="00F35F91" w:rsidRDefault="005A1A63" w:rsidP="00F35F91">
            <w:pPr>
              <w:ind w:left="1013"/>
              <w:jc w:val="both"/>
              <w:rPr>
                <w:rFonts w:cstheme="minorHAnsi"/>
                <w:i/>
              </w:rPr>
            </w:pPr>
            <w:r w:rsidRPr="00F35F91">
              <w:rPr>
                <w:rFonts w:cstheme="minorHAnsi"/>
                <w:i/>
                <w:color w:val="6D6F72"/>
              </w:rPr>
              <w:t xml:space="preserve">Selecciona todas las opciones que </w:t>
            </w:r>
            <w:r w:rsidRPr="00F35F91">
              <w:rPr>
                <w:rFonts w:cstheme="minorHAnsi"/>
                <w:i/>
                <w:color w:val="6D6F72"/>
                <w:spacing w:val="-2"/>
              </w:rPr>
              <w:t>correspondan.</w:t>
            </w:r>
          </w:p>
          <w:p w14:paraId="2D747520" w14:textId="77777777" w:rsidR="005A1A63" w:rsidRPr="00F35F91" w:rsidRDefault="005A1A63" w:rsidP="00F35F91">
            <w:pPr>
              <w:spacing w:before="240"/>
              <w:ind w:left="1092"/>
              <w:jc w:val="both"/>
              <w:rPr>
                <w:rFonts w:cstheme="minorHAnsi"/>
              </w:rPr>
            </w:pPr>
            <w:r w:rsidRPr="00F35F91">
              <w:rPr>
                <w:rFonts w:cstheme="minorHAnsi"/>
                <w:noProof/>
                <w:position w:val="-4"/>
              </w:rPr>
              <w:drawing>
                <wp:inline distT="0" distB="0" distL="0" distR="0" wp14:anchorId="4D71FB2F" wp14:editId="28BE109E">
                  <wp:extent cx="188594" cy="188594"/>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43" cstate="print"/>
                          <a:stretch>
                            <a:fillRect/>
                          </a:stretch>
                        </pic:blipFill>
                        <pic:spPr>
                          <a:xfrm>
                            <a:off x="0" y="0"/>
                            <a:ext cx="188594" cy="188594"/>
                          </a:xfrm>
                          <a:prstGeom prst="rect">
                            <a:avLst/>
                          </a:prstGeom>
                        </pic:spPr>
                      </pic:pic>
                    </a:graphicData>
                  </a:graphic>
                </wp:inline>
              </w:drawing>
            </w:r>
            <w:r w:rsidRPr="00F35F91">
              <w:rPr>
                <w:rFonts w:cstheme="minorHAnsi"/>
                <w:spacing w:val="36"/>
              </w:rPr>
              <w:t xml:space="preserve"> </w:t>
            </w:r>
            <w:r w:rsidRPr="00F35F91">
              <w:rPr>
                <w:rFonts w:cstheme="minorHAnsi"/>
                <w:color w:val="202024"/>
              </w:rPr>
              <w:t>Contratistas que ejecutan faenas de manejo forestal</w:t>
            </w:r>
          </w:p>
          <w:p w14:paraId="67BE1E12" w14:textId="77777777" w:rsidR="005A1A63" w:rsidRPr="00F35F91" w:rsidRDefault="005A1A63" w:rsidP="00F35F91">
            <w:pPr>
              <w:spacing w:before="88" w:line="273" w:lineRule="auto"/>
              <w:ind w:left="1013" w:right="459" w:firstLine="79"/>
              <w:jc w:val="both"/>
              <w:rPr>
                <w:rFonts w:cstheme="minorHAnsi"/>
              </w:rPr>
            </w:pPr>
            <w:r w:rsidRPr="00F35F91">
              <w:rPr>
                <w:rFonts w:cstheme="minorHAnsi"/>
                <w:noProof/>
                <w:position w:val="-4"/>
              </w:rPr>
              <w:drawing>
                <wp:inline distT="0" distB="0" distL="0" distR="0" wp14:anchorId="1E904F5F" wp14:editId="2141BE6A">
                  <wp:extent cx="188594" cy="188594"/>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43" cstate="print"/>
                          <a:stretch>
                            <a:fillRect/>
                          </a:stretch>
                        </pic:blipFill>
                        <pic:spPr>
                          <a:xfrm>
                            <a:off x="0" y="0"/>
                            <a:ext cx="188594" cy="188594"/>
                          </a:xfrm>
                          <a:prstGeom prst="rect">
                            <a:avLst/>
                          </a:prstGeom>
                        </pic:spPr>
                      </pic:pic>
                    </a:graphicData>
                  </a:graphic>
                </wp:inline>
              </w:drawing>
            </w:r>
            <w:r w:rsidRPr="00F35F91">
              <w:rPr>
                <w:rFonts w:cstheme="minorHAnsi"/>
                <w:spacing w:val="24"/>
              </w:rPr>
              <w:t xml:space="preserve"> </w:t>
            </w:r>
            <w:r w:rsidRPr="00F35F91">
              <w:rPr>
                <w:rFonts w:cstheme="minorHAnsi"/>
                <w:color w:val="202024"/>
              </w:rPr>
              <w:t>Centros</w:t>
            </w:r>
            <w:r w:rsidRPr="00F35F91">
              <w:rPr>
                <w:rFonts w:cstheme="minorHAnsi"/>
                <w:color w:val="202024"/>
                <w:spacing w:val="-8"/>
              </w:rPr>
              <w:t xml:space="preserve"> </w:t>
            </w:r>
            <w:r w:rsidRPr="00F35F91">
              <w:rPr>
                <w:rFonts w:cstheme="minorHAnsi"/>
                <w:color w:val="202024"/>
              </w:rPr>
              <w:t>de</w:t>
            </w:r>
            <w:r w:rsidRPr="00F35F91">
              <w:rPr>
                <w:rFonts w:cstheme="minorHAnsi"/>
                <w:color w:val="202024"/>
                <w:spacing w:val="-8"/>
              </w:rPr>
              <w:t xml:space="preserve"> </w:t>
            </w:r>
            <w:r w:rsidRPr="00F35F91">
              <w:rPr>
                <w:rFonts w:cstheme="minorHAnsi"/>
                <w:color w:val="202024"/>
              </w:rPr>
              <w:t>procesamiento.</w:t>
            </w:r>
            <w:r w:rsidRPr="00F35F91">
              <w:rPr>
                <w:rFonts w:cstheme="minorHAnsi"/>
                <w:color w:val="202024"/>
                <w:spacing w:val="-8"/>
              </w:rPr>
              <w:t xml:space="preserve"> </w:t>
            </w:r>
            <w:r w:rsidRPr="00F35F91">
              <w:rPr>
                <w:rFonts w:cstheme="minorHAnsi"/>
                <w:color w:val="202024"/>
              </w:rPr>
              <w:t>Este</w:t>
            </w:r>
            <w:r w:rsidRPr="00F35F91">
              <w:rPr>
                <w:rFonts w:cstheme="minorHAnsi"/>
                <w:color w:val="202024"/>
                <w:spacing w:val="-8"/>
              </w:rPr>
              <w:t xml:space="preserve"> </w:t>
            </w:r>
            <w:r w:rsidRPr="00F35F91">
              <w:rPr>
                <w:rFonts w:cstheme="minorHAnsi"/>
                <w:color w:val="202024"/>
              </w:rPr>
              <w:t>segmento</w:t>
            </w:r>
            <w:r w:rsidRPr="00F35F91">
              <w:rPr>
                <w:rFonts w:cstheme="minorHAnsi"/>
                <w:color w:val="202024"/>
                <w:spacing w:val="-8"/>
              </w:rPr>
              <w:t xml:space="preserve"> </w:t>
            </w:r>
            <w:r w:rsidRPr="00F35F91">
              <w:rPr>
                <w:rFonts w:cstheme="minorHAnsi"/>
                <w:color w:val="202024"/>
              </w:rPr>
              <w:t>incluye</w:t>
            </w:r>
            <w:r w:rsidRPr="00F35F91">
              <w:rPr>
                <w:rFonts w:cstheme="minorHAnsi"/>
                <w:color w:val="202024"/>
                <w:spacing w:val="-8"/>
              </w:rPr>
              <w:t xml:space="preserve"> </w:t>
            </w:r>
            <w:r w:rsidRPr="00F35F91">
              <w:rPr>
                <w:rFonts w:cstheme="minorHAnsi"/>
                <w:color w:val="202024"/>
              </w:rPr>
              <w:t>barracas</w:t>
            </w:r>
            <w:r w:rsidRPr="00F35F91">
              <w:rPr>
                <w:rFonts w:cstheme="minorHAnsi"/>
                <w:color w:val="202024"/>
                <w:spacing w:val="-8"/>
              </w:rPr>
              <w:t xml:space="preserve"> </w:t>
            </w:r>
            <w:r w:rsidRPr="00F35F91">
              <w:rPr>
                <w:rFonts w:cstheme="minorHAnsi"/>
                <w:color w:val="202024"/>
              </w:rPr>
              <w:t>y</w:t>
            </w:r>
            <w:r w:rsidRPr="00F35F91">
              <w:rPr>
                <w:rFonts w:cstheme="minorHAnsi"/>
                <w:color w:val="202024"/>
                <w:spacing w:val="-8"/>
              </w:rPr>
              <w:t xml:space="preserve"> </w:t>
            </w:r>
            <w:r w:rsidRPr="00F35F91">
              <w:rPr>
                <w:rFonts w:cstheme="minorHAnsi"/>
                <w:color w:val="202024"/>
              </w:rPr>
              <w:t xml:space="preserve">aserraderos instalados y establecimientos de acopios de productos (madera y/o leña </w:t>
            </w:r>
            <w:r w:rsidRPr="00F35F91">
              <w:rPr>
                <w:rFonts w:cstheme="minorHAnsi"/>
                <w:color w:val="202024"/>
                <w:spacing w:val="-2"/>
              </w:rPr>
              <w:t>principalmente).</w:t>
            </w:r>
          </w:p>
          <w:p w14:paraId="03948364" w14:textId="77777777" w:rsidR="005A1A63" w:rsidRPr="00F35F91" w:rsidRDefault="005A1A63" w:rsidP="00F35F91">
            <w:pPr>
              <w:spacing w:before="195"/>
              <w:ind w:left="1475"/>
              <w:jc w:val="both"/>
              <w:rPr>
                <w:rFonts w:cstheme="minorHAnsi"/>
              </w:rPr>
            </w:pPr>
            <w:r w:rsidRPr="00F35F91">
              <w:rPr>
                <w:rFonts w:cstheme="minorHAnsi"/>
                <w:noProof/>
              </w:rPr>
              <mc:AlternateContent>
                <mc:Choice Requires="wps">
                  <w:drawing>
                    <wp:anchor distT="0" distB="0" distL="0" distR="0" simplePos="0" relativeHeight="251689984" behindDoc="1" locked="0" layoutInCell="1" allowOverlap="1" wp14:anchorId="7232A63F" wp14:editId="1C20B281">
                      <wp:simplePos x="0" y="0"/>
                      <wp:positionH relativeFrom="page">
                        <wp:posOffset>2070735</wp:posOffset>
                      </wp:positionH>
                      <wp:positionV relativeFrom="paragraph">
                        <wp:posOffset>315024</wp:posOffset>
                      </wp:positionV>
                      <wp:extent cx="2734945" cy="10795"/>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4945" cy="10795"/>
                              </a:xfrm>
                              <a:custGeom>
                                <a:avLst/>
                                <a:gdLst/>
                                <a:ahLst/>
                                <a:cxnLst/>
                                <a:rect l="l" t="t" r="r" b="b"/>
                                <a:pathLst>
                                  <a:path w="2734945" h="10795">
                                    <a:moveTo>
                                      <a:pt x="2734627" y="10477"/>
                                    </a:moveTo>
                                    <a:lnTo>
                                      <a:pt x="0" y="10477"/>
                                    </a:lnTo>
                                    <a:lnTo>
                                      <a:pt x="0" y="0"/>
                                    </a:lnTo>
                                    <a:lnTo>
                                      <a:pt x="2734627" y="0"/>
                                    </a:lnTo>
                                    <a:lnTo>
                                      <a:pt x="273462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5298E0C8" id="Graphic 16" o:spid="_x0000_s1026" style="position:absolute;margin-left:163.05pt;margin-top:24.8pt;width:215.35pt;height:.85pt;z-index:-251626496;visibility:visible;mso-wrap-style:square;mso-wrap-distance-left:0;mso-wrap-distance-top:0;mso-wrap-distance-right:0;mso-wrap-distance-bottom:0;mso-position-horizontal:absolute;mso-position-horizontal-relative:page;mso-position-vertical:absolute;mso-position-vertical-relative:text;v-text-anchor:top" coordsize="273494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" path="m2734627,10477l,10477,,,2734627,r,10477xe" fillcolor="#bdc1c6" stroked="f">
                      <v:path arrowok="t"/>
                      <w10:wrap type="topAndBottom" anchorx="page"/>
                    </v:shape>
                  </w:pict>
                </mc:Fallback>
              </mc:AlternateContent>
            </w:r>
            <w:r w:rsidRPr="00F35F91">
              <w:rPr>
                <w:rFonts w:cstheme="minorHAnsi"/>
                <w:noProof/>
              </w:rPr>
              <mc:AlternateContent>
                <mc:Choice Requires="wps">
                  <w:drawing>
                    <wp:anchor distT="0" distB="0" distL="0" distR="0" simplePos="0" relativeHeight="251687936" behindDoc="0" locked="0" layoutInCell="1" allowOverlap="1" wp14:anchorId="2D6CBCD5" wp14:editId="3F94F32C">
                      <wp:simplePos x="0" y="0"/>
                      <wp:positionH relativeFrom="page">
                        <wp:posOffset>1321593</wp:posOffset>
                      </wp:positionH>
                      <wp:positionV relativeFrom="paragraph">
                        <wp:posOffset>121191</wp:posOffset>
                      </wp:positionV>
                      <wp:extent cx="178435" cy="178435"/>
                      <wp:effectExtent l="0" t="0" r="0" b="0"/>
                      <wp:wrapNone/>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8435" cy="178435"/>
                              </a:xfrm>
                              <a:custGeom>
                                <a:avLst/>
                                <a:gdLst/>
                                <a:ahLst/>
                                <a:cxnLst/>
                                <a:rect l="l" t="t" r="r" b="b"/>
                                <a:pathLst>
                                  <a:path w="178435" h="178435">
                                    <a:moveTo>
                                      <a:pt x="0" y="0"/>
                                    </a:moveTo>
                                    <a:lnTo>
                                      <a:pt x="178117" y="0"/>
                                    </a:lnTo>
                                    <a:lnTo>
                                      <a:pt x="178117" y="178117"/>
                                    </a:lnTo>
                                    <a:lnTo>
                                      <a:pt x="0" y="178117"/>
                                    </a:lnTo>
                                    <a:lnTo>
                                      <a:pt x="0" y="0"/>
                                    </a:lnTo>
                                    <a:close/>
                                  </a:path>
                                </a:pathLst>
                              </a:custGeom>
                              <a:ln w="10477">
                                <a:solidFill>
                                  <a:srgbClr val="99A0A6"/>
                                </a:solidFill>
                                <a:prstDash val="solid"/>
                              </a:ln>
                            </wps:spPr>
                            <wps:bodyPr wrap="square" lIns="0" tIns="0" rIns="0" bIns="0" rtlCol="0">
                              <a:prstTxWarp prst="textNoShape">
                                <a:avLst/>
                              </a:prstTxWarp>
                              <a:noAutofit/>
                            </wps:bodyPr>
                          </wps:wsp>
                        </a:graphicData>
                      </a:graphic>
                    </wp:anchor>
                  </w:drawing>
                </mc:Choice>
                <mc:Fallback>
                  <w:pict>
                    <v:shape w14:anchorId="1C934FC5" id="Graphic 17" o:spid="_x0000_s1026" style="position:absolute;margin-left:104.05pt;margin-top:9.55pt;width:14.05pt;height:14.05pt;z-index:251687936;visibility:visible;mso-wrap-style:square;mso-wrap-distance-left:0;mso-wrap-distance-top:0;mso-wrap-distance-right:0;mso-wrap-distance-bottom:0;mso-position-horizontal:absolute;mso-position-horizontal-relative:page;mso-position-vertical:absolute;mso-position-vertical-relative:text;v-text-anchor:top" coordsize="178435,178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" path="m,l178117,r,178117l,178117,,xe" filled="f" strokecolor="#99a0a6" strokeweight=".29103mm">
                      <v:path arrowok="t"/>
                      <w10:wrap anchorx="page"/>
                    </v:shape>
                  </w:pict>
                </mc:Fallback>
              </mc:AlternateContent>
            </w:r>
            <w:r w:rsidRPr="00F35F91">
              <w:rPr>
                <w:rFonts w:cstheme="minorHAnsi"/>
                <w:color w:val="202024"/>
                <w:spacing w:val="-2"/>
              </w:rPr>
              <w:t>Otros:</w:t>
            </w:r>
          </w:p>
          <w:p w14:paraId="7381478D" w14:textId="77777777" w:rsidR="005A1A63" w:rsidRPr="00F35F91" w:rsidRDefault="005A1A63" w:rsidP="00F35F91">
            <w:pPr>
              <w:pStyle w:val="Textoindependiente"/>
              <w:jc w:val="both"/>
              <w:rPr>
                <w:rFonts w:asciiTheme="minorHAnsi" w:hAnsiTheme="minorHAnsi" w:cstheme="minorHAnsi"/>
                <w:sz w:val="22"/>
                <w:szCs w:val="22"/>
              </w:rPr>
            </w:pPr>
          </w:p>
          <w:p w14:paraId="41A2DD37" w14:textId="77777777" w:rsidR="005A1A63" w:rsidRPr="00F35F91" w:rsidRDefault="005A1A63" w:rsidP="00F35F91">
            <w:pPr>
              <w:pStyle w:val="Textoindependiente"/>
              <w:jc w:val="both"/>
              <w:rPr>
                <w:rFonts w:asciiTheme="minorHAnsi" w:hAnsiTheme="minorHAnsi" w:cstheme="minorHAnsi"/>
                <w:sz w:val="22"/>
                <w:szCs w:val="22"/>
              </w:rPr>
            </w:pPr>
          </w:p>
          <w:p w14:paraId="3BC9AFA7" w14:textId="77777777" w:rsidR="005A1A63" w:rsidRPr="00F35F91" w:rsidRDefault="005A1A63" w:rsidP="00B91BCE">
            <w:pPr>
              <w:pStyle w:val="Prrafodelista"/>
              <w:widowControl w:val="0"/>
              <w:numPr>
                <w:ilvl w:val="0"/>
                <w:numId w:val="27"/>
              </w:numPr>
              <w:tabs>
                <w:tab w:val="left" w:pos="1013"/>
              </w:tabs>
              <w:autoSpaceDE w:val="0"/>
              <w:autoSpaceDN w:val="0"/>
              <w:spacing w:line="314" w:lineRule="auto"/>
              <w:ind w:right="318"/>
              <w:contextualSpacing w:val="0"/>
              <w:jc w:val="both"/>
              <w:rPr>
                <w:rFonts w:cstheme="minorHAnsi"/>
              </w:rPr>
            </w:pPr>
            <w:r w:rsidRPr="00F35F91">
              <w:rPr>
                <w:rFonts w:cstheme="minorHAnsi"/>
                <w:b/>
                <w:color w:val="202024"/>
              </w:rPr>
              <w:t xml:space="preserve">Asociaciones de Productores: </w:t>
            </w:r>
            <w:r w:rsidRPr="00F35F91">
              <w:rPr>
                <w:rFonts w:cstheme="minorHAnsi"/>
                <w:color w:val="202024"/>
              </w:rPr>
              <w:t>Organizaciones que agrupan a productores de leña con el objetivo de facilitar la comunicación, compartir mejores prácticas y abordar desafíos comunes.</w:t>
            </w:r>
            <w:r w:rsidRPr="00F35F91">
              <w:rPr>
                <w:rFonts w:cstheme="minorHAnsi"/>
                <w:color w:val="202024"/>
                <w:spacing w:val="40"/>
              </w:rPr>
              <w:t xml:space="preserve"> </w:t>
            </w:r>
            <w:r w:rsidRPr="00F35F91">
              <w:rPr>
                <w:rFonts w:cstheme="minorHAnsi"/>
                <w:color w:val="202024"/>
              </w:rPr>
              <w:t>(PUEDE MARCAR MÁS DE UNA</w:t>
            </w:r>
            <w:r w:rsidRPr="00F35F91">
              <w:rPr>
                <w:rFonts w:cstheme="minorHAnsi"/>
                <w:color w:val="202024"/>
                <w:spacing w:val="-1"/>
              </w:rPr>
              <w:t xml:space="preserve"> </w:t>
            </w:r>
            <w:r w:rsidRPr="00F35F91">
              <w:rPr>
                <w:rFonts w:cstheme="minorHAnsi"/>
                <w:color w:val="202024"/>
              </w:rPr>
              <w:t>ALTERNATIVA)</w:t>
            </w:r>
          </w:p>
          <w:p w14:paraId="43646891" w14:textId="77777777" w:rsidR="005A1A63" w:rsidRPr="00F35F91" w:rsidRDefault="005A1A63" w:rsidP="00F35F91">
            <w:pPr>
              <w:spacing w:before="243"/>
              <w:ind w:left="1013"/>
              <w:jc w:val="both"/>
              <w:rPr>
                <w:rFonts w:cstheme="minorHAnsi"/>
                <w:i/>
              </w:rPr>
            </w:pPr>
            <w:r w:rsidRPr="00F35F91">
              <w:rPr>
                <w:rFonts w:cstheme="minorHAnsi"/>
                <w:i/>
                <w:color w:val="6D6F72"/>
              </w:rPr>
              <w:t xml:space="preserve">Selecciona todas las opciones que </w:t>
            </w:r>
            <w:r w:rsidRPr="00F35F91">
              <w:rPr>
                <w:rFonts w:cstheme="minorHAnsi"/>
                <w:i/>
                <w:color w:val="6D6F72"/>
                <w:spacing w:val="-2"/>
              </w:rPr>
              <w:t>correspondan.</w:t>
            </w:r>
          </w:p>
          <w:p w14:paraId="7E0C66C7" w14:textId="77777777" w:rsidR="005A1A63" w:rsidRPr="00F35F91" w:rsidRDefault="005A1A63" w:rsidP="00F35F91">
            <w:pPr>
              <w:spacing w:before="240"/>
              <w:ind w:left="1092"/>
              <w:jc w:val="both"/>
              <w:rPr>
                <w:rFonts w:cstheme="minorHAnsi"/>
              </w:rPr>
            </w:pPr>
            <w:r w:rsidRPr="00F35F91">
              <w:rPr>
                <w:rFonts w:cstheme="minorHAnsi"/>
                <w:noProof/>
                <w:position w:val="-4"/>
              </w:rPr>
              <w:drawing>
                <wp:inline distT="0" distB="0" distL="0" distR="0" wp14:anchorId="5041B6E0" wp14:editId="04118BB1">
                  <wp:extent cx="188594" cy="188594"/>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43" cstate="print"/>
                          <a:stretch>
                            <a:fillRect/>
                          </a:stretch>
                        </pic:blipFill>
                        <pic:spPr>
                          <a:xfrm>
                            <a:off x="0" y="0"/>
                            <a:ext cx="188594" cy="188594"/>
                          </a:xfrm>
                          <a:prstGeom prst="rect">
                            <a:avLst/>
                          </a:prstGeom>
                        </pic:spPr>
                      </pic:pic>
                    </a:graphicData>
                  </a:graphic>
                </wp:inline>
              </w:drawing>
            </w:r>
            <w:r w:rsidRPr="00F35F91">
              <w:rPr>
                <w:rFonts w:cstheme="minorHAnsi"/>
                <w:spacing w:val="40"/>
              </w:rPr>
              <w:t xml:space="preserve"> </w:t>
            </w:r>
            <w:r w:rsidRPr="00F35F91">
              <w:rPr>
                <w:rFonts w:cstheme="minorHAnsi"/>
                <w:color w:val="202024"/>
              </w:rPr>
              <w:t>AG de vendedores de leña.</w:t>
            </w:r>
          </w:p>
          <w:p w14:paraId="3CCFD3E8" w14:textId="77777777" w:rsidR="005A1A63" w:rsidRPr="00F35F91" w:rsidRDefault="005A1A63" w:rsidP="00F35F91">
            <w:pPr>
              <w:spacing w:before="233"/>
              <w:ind w:left="1475"/>
              <w:jc w:val="both"/>
              <w:rPr>
                <w:rFonts w:cstheme="minorHAnsi"/>
              </w:rPr>
            </w:pPr>
            <w:r w:rsidRPr="00F35F91">
              <w:rPr>
                <w:rFonts w:cstheme="minorHAnsi"/>
                <w:noProof/>
              </w:rPr>
              <mc:AlternateContent>
                <mc:Choice Requires="wps">
                  <w:drawing>
                    <wp:anchor distT="0" distB="0" distL="0" distR="0" simplePos="0" relativeHeight="251691008" behindDoc="1" locked="0" layoutInCell="1" allowOverlap="1" wp14:anchorId="3028B063" wp14:editId="24038A74">
                      <wp:simplePos x="0" y="0"/>
                      <wp:positionH relativeFrom="page">
                        <wp:posOffset>2070735</wp:posOffset>
                      </wp:positionH>
                      <wp:positionV relativeFrom="paragraph">
                        <wp:posOffset>328642</wp:posOffset>
                      </wp:positionV>
                      <wp:extent cx="2734945" cy="10795"/>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4945" cy="10795"/>
                              </a:xfrm>
                              <a:custGeom>
                                <a:avLst/>
                                <a:gdLst/>
                                <a:ahLst/>
                                <a:cxnLst/>
                                <a:rect l="l" t="t" r="r" b="b"/>
                                <a:pathLst>
                                  <a:path w="2734945" h="10795">
                                    <a:moveTo>
                                      <a:pt x="2734627" y="10477"/>
                                    </a:moveTo>
                                    <a:lnTo>
                                      <a:pt x="0" y="10477"/>
                                    </a:lnTo>
                                    <a:lnTo>
                                      <a:pt x="0" y="0"/>
                                    </a:lnTo>
                                    <a:lnTo>
                                      <a:pt x="2734627" y="0"/>
                                    </a:lnTo>
                                    <a:lnTo>
                                      <a:pt x="273462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38D3757E" id="Graphic 19" o:spid="_x0000_s1026" style="position:absolute;margin-left:163.05pt;margin-top:25.9pt;width:215.35pt;height:.85pt;z-index:-251625472;visibility:visible;mso-wrap-style:square;mso-wrap-distance-left:0;mso-wrap-distance-top:0;mso-wrap-distance-right:0;mso-wrap-distance-bottom:0;mso-position-horizontal:absolute;mso-position-horizontal-relative:page;mso-position-vertical:absolute;mso-position-vertical-relative:text;v-text-anchor:top" coordsize="273494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" path="m2734627,10477l,10477,,,2734627,r,10477xe" fillcolor="#bdc1c6" stroked="f">
                      <v:path arrowok="t"/>
                      <w10:wrap type="topAndBottom" anchorx="page"/>
                    </v:shape>
                  </w:pict>
                </mc:Fallback>
              </mc:AlternateContent>
            </w:r>
            <w:r w:rsidRPr="00F35F91">
              <w:rPr>
                <w:rFonts w:cstheme="minorHAnsi"/>
                <w:noProof/>
              </w:rPr>
              <mc:AlternateContent>
                <mc:Choice Requires="wps">
                  <w:drawing>
                    <wp:anchor distT="0" distB="0" distL="0" distR="0" simplePos="0" relativeHeight="251688960" behindDoc="0" locked="0" layoutInCell="1" allowOverlap="1" wp14:anchorId="36E3385E" wp14:editId="45F638C7">
                      <wp:simplePos x="0" y="0"/>
                      <wp:positionH relativeFrom="page">
                        <wp:posOffset>1321593</wp:posOffset>
                      </wp:positionH>
                      <wp:positionV relativeFrom="paragraph">
                        <wp:posOffset>145286</wp:posOffset>
                      </wp:positionV>
                      <wp:extent cx="178435" cy="178435"/>
                      <wp:effectExtent l="0" t="0" r="0" b="0"/>
                      <wp:wrapNone/>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8435" cy="178435"/>
                              </a:xfrm>
                              <a:custGeom>
                                <a:avLst/>
                                <a:gdLst/>
                                <a:ahLst/>
                                <a:cxnLst/>
                                <a:rect l="l" t="t" r="r" b="b"/>
                                <a:pathLst>
                                  <a:path w="178435" h="178435">
                                    <a:moveTo>
                                      <a:pt x="0" y="0"/>
                                    </a:moveTo>
                                    <a:lnTo>
                                      <a:pt x="178117" y="0"/>
                                    </a:lnTo>
                                    <a:lnTo>
                                      <a:pt x="178117" y="178117"/>
                                    </a:lnTo>
                                    <a:lnTo>
                                      <a:pt x="0" y="178117"/>
                                    </a:lnTo>
                                    <a:lnTo>
                                      <a:pt x="0" y="0"/>
                                    </a:lnTo>
                                    <a:close/>
                                  </a:path>
                                </a:pathLst>
                              </a:custGeom>
                              <a:ln w="10477">
                                <a:solidFill>
                                  <a:srgbClr val="99A0A6"/>
                                </a:solidFill>
                                <a:prstDash val="solid"/>
                              </a:ln>
                            </wps:spPr>
                            <wps:bodyPr wrap="square" lIns="0" tIns="0" rIns="0" bIns="0" rtlCol="0">
                              <a:prstTxWarp prst="textNoShape">
                                <a:avLst/>
                              </a:prstTxWarp>
                              <a:noAutofit/>
                            </wps:bodyPr>
                          </wps:wsp>
                        </a:graphicData>
                      </a:graphic>
                    </wp:anchor>
                  </w:drawing>
                </mc:Choice>
                <mc:Fallback>
                  <w:pict>
                    <v:shape w14:anchorId="30AE4FDA" id="Graphic 20" o:spid="_x0000_s1026" style="position:absolute;margin-left:104.05pt;margin-top:11.45pt;width:14.05pt;height:14.05pt;z-index:251688960;visibility:visible;mso-wrap-style:square;mso-wrap-distance-left:0;mso-wrap-distance-top:0;mso-wrap-distance-right:0;mso-wrap-distance-bottom:0;mso-position-horizontal:absolute;mso-position-horizontal-relative:page;mso-position-vertical:absolute;mso-position-vertical-relative:text;v-text-anchor:top" coordsize="178435,178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" path="m,l178117,r,178117l,178117,,xe" filled="f" strokecolor="#99a0a6" strokeweight=".29103mm">
                      <v:path arrowok="t"/>
                      <w10:wrap anchorx="page"/>
                    </v:shape>
                  </w:pict>
                </mc:Fallback>
              </mc:AlternateContent>
            </w:r>
            <w:r w:rsidRPr="00F35F91">
              <w:rPr>
                <w:rFonts w:cstheme="minorHAnsi"/>
                <w:color w:val="202024"/>
                <w:spacing w:val="-2"/>
              </w:rPr>
              <w:t>Otros:</w:t>
            </w:r>
          </w:p>
          <w:p w14:paraId="0C014F9D" w14:textId="77777777" w:rsidR="005A1A63" w:rsidRPr="00F35F91" w:rsidRDefault="005A1A63" w:rsidP="00F35F91">
            <w:pPr>
              <w:pStyle w:val="Textoindependiente"/>
              <w:jc w:val="both"/>
              <w:rPr>
                <w:rFonts w:asciiTheme="minorHAnsi" w:hAnsiTheme="minorHAnsi" w:cstheme="minorHAnsi"/>
                <w:sz w:val="22"/>
                <w:szCs w:val="22"/>
              </w:rPr>
            </w:pPr>
          </w:p>
          <w:p w14:paraId="2957F5D4" w14:textId="77777777" w:rsidR="005A1A63" w:rsidRPr="00F35F91" w:rsidRDefault="005A1A63" w:rsidP="00F35F91">
            <w:pPr>
              <w:pStyle w:val="Textoindependiente"/>
              <w:jc w:val="both"/>
              <w:rPr>
                <w:rFonts w:asciiTheme="minorHAnsi" w:hAnsiTheme="minorHAnsi" w:cstheme="minorHAnsi"/>
                <w:sz w:val="22"/>
                <w:szCs w:val="22"/>
              </w:rPr>
            </w:pPr>
          </w:p>
          <w:p w14:paraId="4A7CA998" w14:textId="77777777" w:rsidR="005A1A63" w:rsidRPr="00F35F91" w:rsidRDefault="005A1A63" w:rsidP="00B91BCE">
            <w:pPr>
              <w:pStyle w:val="Prrafodelista"/>
              <w:widowControl w:val="0"/>
              <w:numPr>
                <w:ilvl w:val="0"/>
                <w:numId w:val="27"/>
              </w:numPr>
              <w:tabs>
                <w:tab w:val="left" w:pos="1013"/>
              </w:tabs>
              <w:autoSpaceDE w:val="0"/>
              <w:autoSpaceDN w:val="0"/>
              <w:spacing w:line="312" w:lineRule="auto"/>
              <w:ind w:right="333"/>
              <w:contextualSpacing w:val="0"/>
              <w:jc w:val="both"/>
              <w:rPr>
                <w:rFonts w:cstheme="minorHAnsi"/>
              </w:rPr>
            </w:pPr>
            <w:r w:rsidRPr="00F35F91">
              <w:rPr>
                <w:rFonts w:cstheme="minorHAnsi"/>
                <w:b/>
                <w:color w:val="202024"/>
              </w:rPr>
              <w:t xml:space="preserve">Gobierno Regional (Gobierno de Aysén): </w:t>
            </w:r>
            <w:r w:rsidRPr="00F35F91">
              <w:rPr>
                <w:rFonts w:cstheme="minorHAnsi"/>
                <w:color w:val="202024"/>
              </w:rPr>
              <w:t xml:space="preserve">Entidad gubernamental que puede </w:t>
            </w:r>
            <w:r w:rsidRPr="00F35F91">
              <w:rPr>
                <w:rFonts w:cstheme="minorHAnsi"/>
                <w:color w:val="202024"/>
              </w:rPr>
              <w:lastRenderedPageBreak/>
              <w:t>establecer políticas, normativas y ofrecer incentivos para fomentar la sostenibilidad en la producción de leña.</w:t>
            </w:r>
          </w:p>
          <w:p w14:paraId="2B82FDAB" w14:textId="77777777" w:rsidR="005A1A63" w:rsidRPr="00F35F91" w:rsidRDefault="005A1A63" w:rsidP="00F35F91">
            <w:pPr>
              <w:spacing w:before="236"/>
              <w:ind w:left="1013"/>
              <w:jc w:val="both"/>
              <w:rPr>
                <w:rFonts w:cstheme="minorHAnsi"/>
                <w:i/>
              </w:rPr>
            </w:pPr>
            <w:r w:rsidRPr="00F35F91">
              <w:rPr>
                <w:rFonts w:cstheme="minorHAnsi"/>
                <w:i/>
                <w:color w:val="202024"/>
              </w:rPr>
              <w:t>Marca</w:t>
            </w:r>
            <w:r w:rsidRPr="00F35F91">
              <w:rPr>
                <w:rFonts w:cstheme="minorHAnsi"/>
                <w:i/>
                <w:color w:val="202024"/>
                <w:spacing w:val="-14"/>
              </w:rPr>
              <w:t xml:space="preserve"> </w:t>
            </w:r>
            <w:r w:rsidRPr="00F35F91">
              <w:rPr>
                <w:rFonts w:cstheme="minorHAnsi"/>
                <w:i/>
                <w:color w:val="202024"/>
              </w:rPr>
              <w:t>solo</w:t>
            </w:r>
            <w:r w:rsidRPr="00F35F91">
              <w:rPr>
                <w:rFonts w:cstheme="minorHAnsi"/>
                <w:i/>
                <w:color w:val="202024"/>
                <w:spacing w:val="-13"/>
              </w:rPr>
              <w:t xml:space="preserve"> </w:t>
            </w:r>
            <w:r w:rsidRPr="00F35F91">
              <w:rPr>
                <w:rFonts w:cstheme="minorHAnsi"/>
                <w:i/>
                <w:color w:val="202024"/>
              </w:rPr>
              <w:t>un</w:t>
            </w:r>
            <w:r w:rsidRPr="00F35F91">
              <w:rPr>
                <w:rFonts w:cstheme="minorHAnsi"/>
                <w:i/>
                <w:color w:val="202024"/>
                <w:spacing w:val="-13"/>
              </w:rPr>
              <w:t xml:space="preserve"> </w:t>
            </w:r>
            <w:r w:rsidRPr="00F35F91">
              <w:rPr>
                <w:rFonts w:cstheme="minorHAnsi"/>
                <w:i/>
                <w:color w:val="202024"/>
                <w:spacing w:val="-2"/>
              </w:rPr>
              <w:t>óvalo.</w:t>
            </w:r>
          </w:p>
          <w:p w14:paraId="5B4A4D9B" w14:textId="77777777" w:rsidR="005A1A63" w:rsidRPr="00F35F91" w:rsidRDefault="005A1A63" w:rsidP="00F35F91">
            <w:pPr>
              <w:pStyle w:val="Textoindependiente"/>
              <w:spacing w:before="52"/>
              <w:jc w:val="both"/>
              <w:rPr>
                <w:rFonts w:asciiTheme="minorHAnsi" w:hAnsiTheme="minorHAnsi" w:cstheme="minorHAnsi"/>
                <w:i/>
                <w:sz w:val="22"/>
                <w:szCs w:val="22"/>
              </w:rPr>
            </w:pPr>
          </w:p>
          <w:p w14:paraId="4C900DE5" w14:textId="77777777" w:rsidR="005A1A63" w:rsidRPr="00F35F91" w:rsidRDefault="005A1A63" w:rsidP="00F35F91">
            <w:pPr>
              <w:spacing w:line="386" w:lineRule="auto"/>
              <w:ind w:left="1094" w:right="1826"/>
              <w:jc w:val="both"/>
              <w:rPr>
                <w:rFonts w:cstheme="minorHAnsi"/>
              </w:rPr>
            </w:pPr>
            <w:r w:rsidRPr="00F35F91">
              <w:rPr>
                <w:rFonts w:cstheme="minorHAnsi"/>
                <w:noProof/>
                <w:position w:val="-4"/>
              </w:rPr>
              <w:drawing>
                <wp:inline distT="0" distB="0" distL="0" distR="0" wp14:anchorId="11ED00D7" wp14:editId="4C45E3B7">
                  <wp:extent cx="335280" cy="188594"/>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44" cstate="print"/>
                          <a:stretch>
                            <a:fillRect/>
                          </a:stretch>
                        </pic:blipFill>
                        <pic:spPr>
                          <a:xfrm>
                            <a:off x="0" y="0"/>
                            <a:ext cx="335280" cy="188594"/>
                          </a:xfrm>
                          <a:prstGeom prst="rect">
                            <a:avLst/>
                          </a:prstGeom>
                        </pic:spPr>
                      </pic:pic>
                    </a:graphicData>
                  </a:graphic>
                </wp:inline>
              </w:drawing>
            </w:r>
            <w:r w:rsidRPr="00F35F91">
              <w:rPr>
                <w:rFonts w:cstheme="minorHAnsi"/>
                <w:spacing w:val="40"/>
              </w:rPr>
              <w:t xml:space="preserve"> </w:t>
            </w:r>
            <w:r w:rsidRPr="00F35F91">
              <w:rPr>
                <w:rFonts w:cstheme="minorHAnsi"/>
                <w:color w:val="202024"/>
              </w:rPr>
              <w:t xml:space="preserve">Si </w:t>
            </w:r>
            <w:r w:rsidRPr="00F35F91">
              <w:rPr>
                <w:rFonts w:cstheme="minorHAnsi"/>
                <w:noProof/>
                <w:color w:val="202024"/>
                <w:position w:val="-4"/>
              </w:rPr>
              <w:drawing>
                <wp:inline distT="0" distB="0" distL="0" distR="0" wp14:anchorId="303DB262" wp14:editId="49F11758">
                  <wp:extent cx="335280" cy="188594"/>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45" cstate="print"/>
                          <a:stretch>
                            <a:fillRect/>
                          </a:stretch>
                        </pic:blipFill>
                        <pic:spPr>
                          <a:xfrm>
                            <a:off x="0" y="0"/>
                            <a:ext cx="335280" cy="188594"/>
                          </a:xfrm>
                          <a:prstGeom prst="rect">
                            <a:avLst/>
                          </a:prstGeom>
                        </pic:spPr>
                      </pic:pic>
                    </a:graphicData>
                  </a:graphic>
                </wp:inline>
              </w:drawing>
            </w:r>
            <w:r w:rsidRPr="00F35F91">
              <w:rPr>
                <w:rFonts w:cstheme="minorHAnsi"/>
                <w:color w:val="202024"/>
                <w:spacing w:val="-10"/>
              </w:rPr>
              <w:t xml:space="preserve"> </w:t>
            </w:r>
            <w:r w:rsidRPr="00F35F91">
              <w:rPr>
                <w:rFonts w:cstheme="minorHAnsi"/>
                <w:color w:val="202024"/>
              </w:rPr>
              <w:t>No</w:t>
            </w:r>
          </w:p>
          <w:p w14:paraId="52655371" w14:textId="278D2902" w:rsidR="005A1A63" w:rsidRPr="00F35F91" w:rsidRDefault="005A1A63" w:rsidP="00B91BCE">
            <w:pPr>
              <w:pStyle w:val="Prrafodelista"/>
              <w:widowControl w:val="0"/>
              <w:numPr>
                <w:ilvl w:val="0"/>
                <w:numId w:val="27"/>
              </w:numPr>
              <w:tabs>
                <w:tab w:val="left" w:pos="1013"/>
                <w:tab w:val="left" w:pos="9517"/>
              </w:tabs>
              <w:autoSpaceDE w:val="0"/>
              <w:autoSpaceDN w:val="0"/>
              <w:spacing w:before="88" w:line="316" w:lineRule="auto"/>
              <w:ind w:right="285"/>
              <w:contextualSpacing w:val="0"/>
              <w:jc w:val="both"/>
              <w:rPr>
                <w:rFonts w:cstheme="minorHAnsi"/>
              </w:rPr>
            </w:pPr>
            <w:r w:rsidRPr="00F35F91">
              <w:rPr>
                <w:rFonts w:cstheme="minorHAnsi"/>
                <w:b/>
                <w:color w:val="202024"/>
              </w:rPr>
              <w:t>Servicios Públicos y fomento productivo</w:t>
            </w:r>
            <w:r w:rsidR="00F35F91" w:rsidRPr="00F35F91">
              <w:rPr>
                <w:rFonts w:cstheme="minorHAnsi"/>
                <w:color w:val="D92F25"/>
                <w:spacing w:val="-10"/>
              </w:rPr>
              <w:t>*</w:t>
            </w:r>
            <w:r w:rsidRPr="00F35F91">
              <w:rPr>
                <w:rFonts w:cstheme="minorHAnsi"/>
                <w:b/>
                <w:color w:val="202024"/>
              </w:rPr>
              <w:t xml:space="preserve">: </w:t>
            </w:r>
            <w:r w:rsidRPr="00F35F91">
              <w:rPr>
                <w:rFonts w:cstheme="minorHAnsi"/>
                <w:color w:val="202024"/>
              </w:rPr>
              <w:t>Organis</w:t>
            </w:r>
            <w:r w:rsidR="00F35F91">
              <w:rPr>
                <w:rFonts w:cstheme="minorHAnsi"/>
                <w:color w:val="202024"/>
              </w:rPr>
              <w:t xml:space="preserve">mos </w:t>
            </w:r>
            <w:r w:rsidRPr="00F35F91">
              <w:rPr>
                <w:rFonts w:cstheme="minorHAnsi"/>
                <w:color w:val="202024"/>
              </w:rPr>
              <w:t>gubernamentales</w:t>
            </w:r>
            <w:r w:rsidR="00F35F91">
              <w:rPr>
                <w:rFonts w:cstheme="minorHAnsi"/>
                <w:color w:val="202024"/>
              </w:rPr>
              <w:t xml:space="preserve"> encargados de </w:t>
            </w:r>
            <w:r w:rsidRPr="00F35F91">
              <w:rPr>
                <w:rFonts w:cstheme="minorHAnsi"/>
                <w:color w:val="202024"/>
              </w:rPr>
              <w:t>supervisar y promover prácticas ambientales. Incluye a entidades que ofrecen apoyo técnico y recursos.</w:t>
            </w:r>
            <w:r w:rsidRPr="00F35F91">
              <w:rPr>
                <w:rFonts w:cstheme="minorHAnsi"/>
                <w:color w:val="202024"/>
                <w:spacing w:val="80"/>
              </w:rPr>
              <w:t xml:space="preserve"> </w:t>
            </w:r>
            <w:r w:rsidRPr="00F35F91">
              <w:rPr>
                <w:rFonts w:cstheme="minorHAnsi"/>
                <w:color w:val="202024"/>
              </w:rPr>
              <w:t>La colaboración efectiva entre estos servicios públicos asegurará una gestión integral y sostenible de los bosques nativos asociados a la producción de leña. Además, la participación activa de las comunidades locales y la sociedad civil es esencial para lograr un equilibrio entre la producción económica y la conservación ambiental.</w:t>
            </w:r>
            <w:r w:rsidRPr="00F35F91">
              <w:rPr>
                <w:rFonts w:cstheme="minorHAnsi"/>
                <w:color w:val="202024"/>
                <w:spacing w:val="40"/>
              </w:rPr>
              <w:t xml:space="preserve"> </w:t>
            </w:r>
            <w:r w:rsidRPr="00F35F91">
              <w:rPr>
                <w:rFonts w:cstheme="minorHAnsi"/>
                <w:color w:val="202024"/>
              </w:rPr>
              <w:t>(PUEDE MARCAR MÁS DE UNA ALTERNATIVA)</w:t>
            </w:r>
          </w:p>
          <w:p w14:paraId="143EEC99" w14:textId="77777777" w:rsidR="005A1A63" w:rsidRPr="00F35F91" w:rsidRDefault="005A1A63" w:rsidP="00F35F91">
            <w:pPr>
              <w:spacing w:before="238"/>
              <w:ind w:left="1013"/>
              <w:jc w:val="both"/>
              <w:rPr>
                <w:rFonts w:cstheme="minorHAnsi"/>
                <w:i/>
              </w:rPr>
            </w:pPr>
            <w:r w:rsidRPr="00F35F91">
              <w:rPr>
                <w:rFonts w:cstheme="minorHAnsi"/>
                <w:i/>
                <w:color w:val="6D6F72"/>
              </w:rPr>
              <w:t xml:space="preserve">Selecciona todas las opciones que </w:t>
            </w:r>
            <w:r w:rsidRPr="00F35F91">
              <w:rPr>
                <w:rFonts w:cstheme="minorHAnsi"/>
                <w:i/>
                <w:color w:val="6D6F72"/>
                <w:spacing w:val="-2"/>
              </w:rPr>
              <w:t>correspondan.</w:t>
            </w:r>
          </w:p>
          <w:p w14:paraId="6787EB25" w14:textId="1EDEF20E" w:rsidR="00957946" w:rsidRPr="00957946" w:rsidRDefault="00EF7933" w:rsidP="00957946">
            <w:pPr>
              <w:spacing w:before="239" w:line="310" w:lineRule="auto"/>
              <w:ind w:right="1826"/>
              <w:jc w:val="both"/>
              <w:rPr>
                <w:rFonts w:cstheme="minorHAnsi"/>
                <w:color w:val="202024"/>
              </w:rPr>
            </w:pPr>
            <w:r>
              <w:rPr>
                <w:noProof/>
                <w:position w:val="-4"/>
              </w:rPr>
              <w:pict w14:anchorId="5D1EFA32">
                <v:shape id="Image 24" o:spid="_x0000_i1026" type="#_x0000_t75" style="width:18.6pt;height:18.6pt;visibility:visible;mso-wrap-style:square" o:bullet="t">
                  <v:imagedata r:id="rId46" o:title=""/>
                  <o:lock v:ext="edit" aspectratio="f"/>
                </v:shape>
              </w:pict>
            </w:r>
            <w:r w:rsidR="00957946" w:rsidRPr="00957946">
              <w:rPr>
                <w:rFonts w:cstheme="minorHAnsi"/>
                <w:color w:val="202024"/>
              </w:rPr>
              <w:t xml:space="preserve">  </w:t>
            </w:r>
            <w:r w:rsidR="005A1A63" w:rsidRPr="00957946">
              <w:rPr>
                <w:rFonts w:cstheme="minorHAnsi"/>
                <w:color w:val="202024"/>
              </w:rPr>
              <w:t>CONAF</w:t>
            </w:r>
          </w:p>
          <w:p w14:paraId="4D075531" w14:textId="6454DD74" w:rsidR="005A1A63" w:rsidRPr="00957946" w:rsidRDefault="005A1A63" w:rsidP="00957946">
            <w:pPr>
              <w:spacing w:before="239" w:line="310" w:lineRule="auto"/>
              <w:ind w:right="1826"/>
              <w:jc w:val="both"/>
              <w:rPr>
                <w:rFonts w:cstheme="minorHAnsi"/>
                <w:color w:val="202024"/>
              </w:rPr>
            </w:pPr>
            <w:r w:rsidRPr="00F35F91">
              <w:rPr>
                <w:noProof/>
                <w:position w:val="-4"/>
              </w:rPr>
              <w:drawing>
                <wp:inline distT="0" distB="0" distL="0" distR="0" wp14:anchorId="0565009E" wp14:editId="0ED56EE4">
                  <wp:extent cx="188594" cy="188594"/>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43" cstate="print"/>
                          <a:stretch>
                            <a:fillRect/>
                          </a:stretch>
                        </pic:blipFill>
                        <pic:spPr>
                          <a:xfrm>
                            <a:off x="0" y="0"/>
                            <a:ext cx="188594" cy="188594"/>
                          </a:xfrm>
                          <a:prstGeom prst="rect">
                            <a:avLst/>
                          </a:prstGeom>
                        </pic:spPr>
                      </pic:pic>
                    </a:graphicData>
                  </a:graphic>
                </wp:inline>
              </w:drawing>
            </w:r>
            <w:r w:rsidRPr="00957946">
              <w:rPr>
                <w:rFonts w:cstheme="minorHAnsi"/>
                <w:color w:val="202024"/>
              </w:rPr>
              <w:t xml:space="preserve"> INDAP</w:t>
            </w:r>
          </w:p>
          <w:p w14:paraId="2D5C07B4" w14:textId="07BC8A41" w:rsidR="005A1A63" w:rsidRDefault="00EF7933" w:rsidP="00F35F91">
            <w:pPr>
              <w:spacing w:before="5"/>
              <w:jc w:val="both"/>
              <w:rPr>
                <w:rFonts w:cstheme="minorHAnsi"/>
                <w:color w:val="202024"/>
              </w:rPr>
            </w:pPr>
            <w:r>
              <w:pict w14:anchorId="2F2BFFD3">
                <v:shape id="Image 25" o:spid="_x0000_i1027" type="#_x0000_t75" style="width:18.6pt;height:17.4pt;visibility:visible;mso-wrap-style:square" o:bullet="t">
                  <v:imagedata r:id="rId47" o:title=""/>
                  <o:lock v:ext="edit" aspectratio="f"/>
                </v:shape>
              </w:pict>
            </w:r>
            <w:r w:rsidR="00957946">
              <w:t xml:space="preserve"> </w:t>
            </w:r>
            <w:r w:rsidR="005A1A63" w:rsidRPr="00F35F91">
              <w:rPr>
                <w:rFonts w:cstheme="minorHAnsi"/>
                <w:color w:val="202024"/>
              </w:rPr>
              <w:t>SEREMI AGRICULTURA</w:t>
            </w:r>
          </w:p>
          <w:p w14:paraId="5E017941" w14:textId="77A18F8E" w:rsidR="00F35F91" w:rsidRDefault="00F35F91" w:rsidP="00F35F91">
            <w:pPr>
              <w:spacing w:before="88" w:line="309" w:lineRule="auto"/>
              <w:ind w:right="4925"/>
              <w:jc w:val="both"/>
              <w:rPr>
                <w:rFonts w:cstheme="minorHAnsi"/>
                <w:color w:val="202024"/>
              </w:rPr>
            </w:pPr>
            <w:r w:rsidRPr="001F2209">
              <w:rPr>
                <w:noProof/>
              </w:rPr>
              <w:drawing>
                <wp:inline distT="0" distB="0" distL="0" distR="0" wp14:anchorId="3F920FAB" wp14:editId="0AFDA81D">
                  <wp:extent cx="190500" cy="190500"/>
                  <wp:effectExtent l="0" t="0" r="0" b="0"/>
                  <wp:docPr id="871708730"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5"/>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Pr>
                <w:rFonts w:cstheme="minorHAnsi"/>
                <w:color w:val="202024"/>
              </w:rPr>
              <w:t xml:space="preserve"> </w:t>
            </w:r>
            <w:r w:rsidR="00957946">
              <w:rPr>
                <w:rFonts w:cstheme="minorHAnsi"/>
                <w:color w:val="202024"/>
              </w:rPr>
              <w:t>SEREMI</w:t>
            </w:r>
            <w:r w:rsidR="005A1A63" w:rsidRPr="00F35F91">
              <w:rPr>
                <w:rFonts w:cstheme="minorHAnsi"/>
                <w:color w:val="202024"/>
                <w:spacing w:val="-7"/>
              </w:rPr>
              <w:t xml:space="preserve"> </w:t>
            </w:r>
            <w:r w:rsidR="005A1A63" w:rsidRPr="00F35F91">
              <w:rPr>
                <w:rFonts w:cstheme="minorHAnsi"/>
                <w:color w:val="202024"/>
              </w:rPr>
              <w:t>de</w:t>
            </w:r>
            <w:r w:rsidR="005A1A63" w:rsidRPr="00F35F91">
              <w:rPr>
                <w:rFonts w:cstheme="minorHAnsi"/>
                <w:color w:val="202024"/>
                <w:spacing w:val="-7"/>
              </w:rPr>
              <w:t xml:space="preserve"> </w:t>
            </w:r>
            <w:r w:rsidR="005A1A63" w:rsidRPr="00F35F91">
              <w:rPr>
                <w:rFonts w:cstheme="minorHAnsi"/>
                <w:color w:val="202024"/>
              </w:rPr>
              <w:t>Medio</w:t>
            </w:r>
            <w:r w:rsidR="005A1A63" w:rsidRPr="00F35F91">
              <w:rPr>
                <w:rFonts w:cstheme="minorHAnsi"/>
                <w:color w:val="202024"/>
                <w:spacing w:val="-7"/>
              </w:rPr>
              <w:t xml:space="preserve"> </w:t>
            </w:r>
            <w:r w:rsidR="005A1A63" w:rsidRPr="00F35F91">
              <w:rPr>
                <w:rFonts w:cstheme="minorHAnsi"/>
                <w:color w:val="202024"/>
              </w:rPr>
              <w:t>Ambiente</w:t>
            </w:r>
          </w:p>
          <w:p w14:paraId="3EA04222" w14:textId="3C95B676" w:rsidR="005A1A63" w:rsidRPr="00F35F91" w:rsidRDefault="005A1A63" w:rsidP="00F35F91">
            <w:pPr>
              <w:spacing w:before="88" w:line="309" w:lineRule="auto"/>
              <w:ind w:right="4925"/>
              <w:jc w:val="both"/>
              <w:rPr>
                <w:rFonts w:cstheme="minorHAnsi"/>
                <w:color w:val="202024"/>
              </w:rPr>
            </w:pPr>
            <w:r w:rsidRPr="00F35F91">
              <w:rPr>
                <w:noProof/>
                <w:position w:val="-4"/>
              </w:rPr>
              <w:drawing>
                <wp:inline distT="0" distB="0" distL="0" distR="0" wp14:anchorId="66FE03E2" wp14:editId="39E7DB14">
                  <wp:extent cx="188594" cy="188594"/>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43" cstate="print"/>
                          <a:stretch>
                            <a:fillRect/>
                          </a:stretch>
                        </pic:blipFill>
                        <pic:spPr>
                          <a:xfrm>
                            <a:off x="0" y="0"/>
                            <a:ext cx="188594" cy="188594"/>
                          </a:xfrm>
                          <a:prstGeom prst="rect">
                            <a:avLst/>
                          </a:prstGeom>
                        </pic:spPr>
                      </pic:pic>
                    </a:graphicData>
                  </a:graphic>
                </wp:inline>
              </w:drawing>
            </w:r>
            <w:r w:rsidRPr="00F35F91">
              <w:rPr>
                <w:rFonts w:cstheme="minorHAnsi"/>
                <w:color w:val="202024"/>
                <w:spacing w:val="40"/>
              </w:rPr>
              <w:t xml:space="preserve"> </w:t>
            </w:r>
            <w:r w:rsidR="00957946">
              <w:rPr>
                <w:rFonts w:cstheme="minorHAnsi"/>
                <w:color w:val="202024"/>
              </w:rPr>
              <w:t>SEREMI</w:t>
            </w:r>
            <w:r w:rsidR="00957946">
              <w:rPr>
                <w:rFonts w:cstheme="minorHAnsi"/>
                <w:color w:val="202024"/>
                <w:spacing w:val="40"/>
              </w:rPr>
              <w:t xml:space="preserve"> </w:t>
            </w:r>
            <w:r w:rsidRPr="00F35F91">
              <w:rPr>
                <w:rFonts w:cstheme="minorHAnsi"/>
                <w:color w:val="202024"/>
              </w:rPr>
              <w:t>de Energía</w:t>
            </w:r>
          </w:p>
          <w:p w14:paraId="3664B275" w14:textId="69281DA5" w:rsidR="00957946" w:rsidRPr="00957946" w:rsidRDefault="00EF7933" w:rsidP="00957946">
            <w:pPr>
              <w:spacing w:before="5" w:line="309" w:lineRule="auto"/>
              <w:ind w:right="3922"/>
              <w:jc w:val="both"/>
              <w:rPr>
                <w:rFonts w:cstheme="minorHAnsi"/>
                <w:color w:val="202024"/>
              </w:rPr>
            </w:pPr>
            <w:r>
              <w:rPr>
                <w:noProof/>
                <w:position w:val="-4"/>
              </w:rPr>
              <w:pict w14:anchorId="183C740A">
                <v:shape id="Image 27" o:spid="_x0000_i1028" type="#_x0000_t75" style="width:18.6pt;height:18.6pt;visibility:visible;mso-wrap-style:square" o:bullet="t">
                  <v:imagedata r:id="rId46" o:title=""/>
                  <o:lock v:ext="edit" aspectratio="f"/>
                </v:shape>
              </w:pict>
            </w:r>
            <w:r w:rsidR="00957946" w:rsidRPr="00957946">
              <w:rPr>
                <w:rFonts w:cstheme="minorHAnsi"/>
                <w:color w:val="202024"/>
              </w:rPr>
              <w:t xml:space="preserve"> </w:t>
            </w:r>
            <w:r w:rsidR="00957946">
              <w:rPr>
                <w:rFonts w:cstheme="minorHAnsi"/>
                <w:color w:val="202024"/>
              </w:rPr>
              <w:t xml:space="preserve"> SEREMI</w:t>
            </w:r>
            <w:r w:rsidR="00957946" w:rsidRPr="00957946">
              <w:rPr>
                <w:rFonts w:cstheme="minorHAnsi"/>
                <w:color w:val="202024"/>
              </w:rPr>
              <w:t xml:space="preserve"> </w:t>
            </w:r>
            <w:r w:rsidR="005A1A63" w:rsidRPr="00957946">
              <w:rPr>
                <w:rFonts w:cstheme="minorHAnsi"/>
                <w:color w:val="202024"/>
              </w:rPr>
              <w:t>de</w:t>
            </w:r>
            <w:r w:rsidR="005A1A63" w:rsidRPr="00957946">
              <w:rPr>
                <w:rFonts w:cstheme="minorHAnsi"/>
                <w:color w:val="202024"/>
                <w:spacing w:val="-11"/>
              </w:rPr>
              <w:t xml:space="preserve"> </w:t>
            </w:r>
            <w:r w:rsidR="005A1A63" w:rsidRPr="00957946">
              <w:rPr>
                <w:rFonts w:cstheme="minorHAnsi"/>
                <w:color w:val="202024"/>
              </w:rPr>
              <w:t>Desarrollo</w:t>
            </w:r>
            <w:r w:rsidR="005A1A63" w:rsidRPr="00957946">
              <w:rPr>
                <w:rFonts w:cstheme="minorHAnsi"/>
                <w:color w:val="202024"/>
                <w:spacing w:val="-11"/>
              </w:rPr>
              <w:t xml:space="preserve"> </w:t>
            </w:r>
            <w:r w:rsidR="005A1A63" w:rsidRPr="00957946">
              <w:rPr>
                <w:rFonts w:cstheme="minorHAnsi"/>
                <w:color w:val="202024"/>
              </w:rPr>
              <w:t>Social</w:t>
            </w:r>
            <w:r w:rsidR="005A1A63" w:rsidRPr="00957946">
              <w:rPr>
                <w:rFonts w:cstheme="minorHAnsi"/>
                <w:color w:val="202024"/>
                <w:spacing w:val="-11"/>
              </w:rPr>
              <w:t xml:space="preserve"> </w:t>
            </w:r>
            <w:r w:rsidR="005A1A63" w:rsidRPr="00957946">
              <w:rPr>
                <w:rFonts w:cstheme="minorHAnsi"/>
                <w:color w:val="202024"/>
              </w:rPr>
              <w:t>y</w:t>
            </w:r>
            <w:r w:rsidR="005A1A63" w:rsidRPr="00957946">
              <w:rPr>
                <w:rFonts w:cstheme="minorHAnsi"/>
                <w:color w:val="202024"/>
                <w:spacing w:val="-11"/>
              </w:rPr>
              <w:t xml:space="preserve"> </w:t>
            </w:r>
            <w:r w:rsidR="005A1A63" w:rsidRPr="00957946">
              <w:rPr>
                <w:rFonts w:cstheme="minorHAnsi"/>
                <w:color w:val="202024"/>
              </w:rPr>
              <w:t>Familia</w:t>
            </w:r>
          </w:p>
          <w:p w14:paraId="2515DF9B" w14:textId="77DBB547" w:rsidR="005A1A63" w:rsidRPr="00957946" w:rsidRDefault="005A1A63" w:rsidP="00957946">
            <w:pPr>
              <w:spacing w:before="5" w:line="309" w:lineRule="auto"/>
              <w:ind w:right="3922"/>
              <w:jc w:val="both"/>
              <w:rPr>
                <w:rFonts w:cstheme="minorHAnsi"/>
                <w:color w:val="202024"/>
              </w:rPr>
            </w:pPr>
            <w:r w:rsidRPr="00F35F91">
              <w:rPr>
                <w:noProof/>
                <w:position w:val="-4"/>
              </w:rPr>
              <w:drawing>
                <wp:inline distT="0" distB="0" distL="0" distR="0" wp14:anchorId="044E4F29" wp14:editId="4B3F823B">
                  <wp:extent cx="188594" cy="188594"/>
                  <wp:effectExtent l="0" t="0" r="0" b="0"/>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43" cstate="print"/>
                          <a:stretch>
                            <a:fillRect/>
                          </a:stretch>
                        </pic:blipFill>
                        <pic:spPr>
                          <a:xfrm>
                            <a:off x="0" y="0"/>
                            <a:ext cx="188594" cy="188594"/>
                          </a:xfrm>
                          <a:prstGeom prst="rect">
                            <a:avLst/>
                          </a:prstGeom>
                        </pic:spPr>
                      </pic:pic>
                    </a:graphicData>
                  </a:graphic>
                </wp:inline>
              </w:drawing>
            </w:r>
            <w:r w:rsidRPr="00957946">
              <w:rPr>
                <w:rFonts w:cstheme="minorHAnsi"/>
                <w:color w:val="202024"/>
                <w:spacing w:val="40"/>
              </w:rPr>
              <w:t xml:space="preserve"> </w:t>
            </w:r>
            <w:r w:rsidR="00957946">
              <w:rPr>
                <w:rFonts w:cstheme="minorHAnsi"/>
                <w:color w:val="202024"/>
              </w:rPr>
              <w:t>SEREMI</w:t>
            </w:r>
            <w:r w:rsidR="00957946" w:rsidRPr="00957946">
              <w:rPr>
                <w:rFonts w:cstheme="minorHAnsi"/>
                <w:color w:val="202024"/>
              </w:rPr>
              <w:t xml:space="preserve"> </w:t>
            </w:r>
            <w:r w:rsidRPr="00957946">
              <w:rPr>
                <w:rFonts w:cstheme="minorHAnsi"/>
                <w:color w:val="202024"/>
              </w:rPr>
              <w:t>de economía</w:t>
            </w:r>
          </w:p>
          <w:p w14:paraId="532FFB33" w14:textId="77777777" w:rsidR="005A1A63" w:rsidRPr="00F35F91" w:rsidRDefault="005A1A63" w:rsidP="00957946">
            <w:pPr>
              <w:spacing w:before="5"/>
              <w:jc w:val="both"/>
              <w:rPr>
                <w:rFonts w:cstheme="minorHAnsi"/>
              </w:rPr>
            </w:pPr>
            <w:r w:rsidRPr="00F35F91">
              <w:rPr>
                <w:rFonts w:cstheme="minorHAnsi"/>
                <w:noProof/>
                <w:position w:val="-4"/>
              </w:rPr>
              <w:drawing>
                <wp:inline distT="0" distB="0" distL="0" distR="0" wp14:anchorId="5E73DCF6" wp14:editId="1DF0A6CE">
                  <wp:extent cx="188594" cy="188594"/>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42" cstate="print"/>
                          <a:stretch>
                            <a:fillRect/>
                          </a:stretch>
                        </pic:blipFill>
                        <pic:spPr>
                          <a:xfrm>
                            <a:off x="0" y="0"/>
                            <a:ext cx="188594" cy="188594"/>
                          </a:xfrm>
                          <a:prstGeom prst="rect">
                            <a:avLst/>
                          </a:prstGeom>
                        </pic:spPr>
                      </pic:pic>
                    </a:graphicData>
                  </a:graphic>
                </wp:inline>
              </w:drawing>
            </w:r>
            <w:r w:rsidRPr="00F35F91">
              <w:rPr>
                <w:rFonts w:cstheme="minorHAnsi"/>
                <w:spacing w:val="40"/>
              </w:rPr>
              <w:t xml:space="preserve"> </w:t>
            </w:r>
            <w:r w:rsidRPr="00F35F91">
              <w:rPr>
                <w:rFonts w:cstheme="minorHAnsi"/>
                <w:color w:val="202024"/>
              </w:rPr>
              <w:t>Municipalidad</w:t>
            </w:r>
          </w:p>
          <w:p w14:paraId="72C4AEB6" w14:textId="035D3A75" w:rsidR="005A1A63" w:rsidRPr="00F35F91" w:rsidRDefault="005A1A63" w:rsidP="00957946">
            <w:pPr>
              <w:spacing w:before="88"/>
              <w:jc w:val="both"/>
              <w:rPr>
                <w:rFonts w:cstheme="minorHAnsi"/>
              </w:rPr>
            </w:pPr>
            <w:r w:rsidRPr="00F35F91">
              <w:rPr>
                <w:rFonts w:cstheme="minorHAnsi"/>
                <w:noProof/>
                <w:position w:val="-4"/>
              </w:rPr>
              <w:drawing>
                <wp:inline distT="0" distB="0" distL="0" distR="0" wp14:anchorId="343BF3B8" wp14:editId="7B01AD3C">
                  <wp:extent cx="188594" cy="188594"/>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42" cstate="print"/>
                          <a:stretch>
                            <a:fillRect/>
                          </a:stretch>
                        </pic:blipFill>
                        <pic:spPr>
                          <a:xfrm>
                            <a:off x="0" y="0"/>
                            <a:ext cx="188594" cy="188594"/>
                          </a:xfrm>
                          <a:prstGeom prst="rect">
                            <a:avLst/>
                          </a:prstGeom>
                        </pic:spPr>
                      </pic:pic>
                    </a:graphicData>
                  </a:graphic>
                </wp:inline>
              </w:drawing>
            </w:r>
            <w:r w:rsidRPr="00F35F91">
              <w:rPr>
                <w:rFonts w:cstheme="minorHAnsi"/>
                <w:spacing w:val="40"/>
              </w:rPr>
              <w:t xml:space="preserve"> </w:t>
            </w:r>
            <w:r w:rsidRPr="00F35F91">
              <w:rPr>
                <w:rFonts w:cstheme="minorHAnsi"/>
                <w:color w:val="202024"/>
              </w:rPr>
              <w:t>Servicio Nacional de</w:t>
            </w:r>
            <w:r w:rsidR="00957946">
              <w:rPr>
                <w:rFonts w:cstheme="minorHAnsi"/>
                <w:color w:val="202024"/>
              </w:rPr>
              <w:t>l</w:t>
            </w:r>
            <w:r w:rsidRPr="00F35F91">
              <w:rPr>
                <w:rFonts w:cstheme="minorHAnsi"/>
                <w:color w:val="202024"/>
              </w:rPr>
              <w:t xml:space="preserve"> Consumido</w:t>
            </w:r>
            <w:r w:rsidR="00957946">
              <w:rPr>
                <w:rFonts w:cstheme="minorHAnsi"/>
                <w:color w:val="202024"/>
              </w:rPr>
              <w:t>r</w:t>
            </w:r>
          </w:p>
          <w:p w14:paraId="7E6F7E7D" w14:textId="77777777" w:rsidR="005A1A63" w:rsidRPr="00F35F91" w:rsidRDefault="005A1A63" w:rsidP="00F35F91">
            <w:pPr>
              <w:spacing w:before="233"/>
              <w:ind w:left="1475"/>
              <w:jc w:val="both"/>
              <w:rPr>
                <w:rFonts w:cstheme="minorHAnsi"/>
              </w:rPr>
            </w:pPr>
            <w:r w:rsidRPr="00F35F91">
              <w:rPr>
                <w:rFonts w:cstheme="minorHAnsi"/>
                <w:noProof/>
              </w:rPr>
              <mc:AlternateContent>
                <mc:Choice Requires="wps">
                  <w:drawing>
                    <wp:anchor distT="0" distB="0" distL="0" distR="0" simplePos="0" relativeHeight="251695104" behindDoc="1" locked="0" layoutInCell="1" allowOverlap="1" wp14:anchorId="0A5FDD5F" wp14:editId="1ABC41AF">
                      <wp:simplePos x="0" y="0"/>
                      <wp:positionH relativeFrom="page">
                        <wp:posOffset>2070735</wp:posOffset>
                      </wp:positionH>
                      <wp:positionV relativeFrom="paragraph">
                        <wp:posOffset>339431</wp:posOffset>
                      </wp:positionV>
                      <wp:extent cx="2734945" cy="10795"/>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4945" cy="10795"/>
                              </a:xfrm>
                              <a:custGeom>
                                <a:avLst/>
                                <a:gdLst/>
                                <a:ahLst/>
                                <a:cxnLst/>
                                <a:rect l="l" t="t" r="r" b="b"/>
                                <a:pathLst>
                                  <a:path w="2734945" h="10795">
                                    <a:moveTo>
                                      <a:pt x="2734627" y="10477"/>
                                    </a:moveTo>
                                    <a:lnTo>
                                      <a:pt x="0" y="10477"/>
                                    </a:lnTo>
                                    <a:lnTo>
                                      <a:pt x="0" y="0"/>
                                    </a:lnTo>
                                    <a:lnTo>
                                      <a:pt x="2734627" y="0"/>
                                    </a:lnTo>
                                    <a:lnTo>
                                      <a:pt x="273462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32AE5E95" id="Graphic 32" o:spid="_x0000_s1026" style="position:absolute;margin-left:163.05pt;margin-top:26.75pt;width:215.35pt;height:.85pt;z-index:-251621376;visibility:visible;mso-wrap-style:square;mso-wrap-distance-left:0;mso-wrap-distance-top:0;mso-wrap-distance-right:0;mso-wrap-distance-bottom:0;mso-position-horizontal:absolute;mso-position-horizontal-relative:page;mso-position-vertical:absolute;mso-position-vertical-relative:text;v-text-anchor:top" coordsize="273494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" path="m2734627,10477l,10477,,,2734627,r,10477xe" fillcolor="#bdc1c6" stroked="f">
                      <v:path arrowok="t"/>
                      <w10:wrap type="topAndBottom" anchorx="page"/>
                    </v:shape>
                  </w:pict>
                </mc:Fallback>
              </mc:AlternateContent>
            </w:r>
            <w:r w:rsidRPr="00F35F91">
              <w:rPr>
                <w:rFonts w:cstheme="minorHAnsi"/>
                <w:noProof/>
              </w:rPr>
              <mc:AlternateContent>
                <mc:Choice Requires="wps">
                  <w:drawing>
                    <wp:anchor distT="0" distB="0" distL="0" distR="0" simplePos="0" relativeHeight="251693056" behindDoc="0" locked="0" layoutInCell="1" allowOverlap="1" wp14:anchorId="43308495" wp14:editId="375B0FD6">
                      <wp:simplePos x="0" y="0"/>
                      <wp:positionH relativeFrom="page">
                        <wp:posOffset>1321593</wp:posOffset>
                      </wp:positionH>
                      <wp:positionV relativeFrom="paragraph">
                        <wp:posOffset>145597</wp:posOffset>
                      </wp:positionV>
                      <wp:extent cx="178435" cy="178435"/>
                      <wp:effectExtent l="0" t="0" r="0" b="0"/>
                      <wp:wrapNone/>
                      <wp:docPr id="33" name="Graphic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8435" cy="178435"/>
                              </a:xfrm>
                              <a:custGeom>
                                <a:avLst/>
                                <a:gdLst/>
                                <a:ahLst/>
                                <a:cxnLst/>
                                <a:rect l="l" t="t" r="r" b="b"/>
                                <a:pathLst>
                                  <a:path w="178435" h="178435">
                                    <a:moveTo>
                                      <a:pt x="0" y="0"/>
                                    </a:moveTo>
                                    <a:lnTo>
                                      <a:pt x="178117" y="0"/>
                                    </a:lnTo>
                                    <a:lnTo>
                                      <a:pt x="178117" y="178117"/>
                                    </a:lnTo>
                                    <a:lnTo>
                                      <a:pt x="0" y="178117"/>
                                    </a:lnTo>
                                    <a:lnTo>
                                      <a:pt x="0" y="0"/>
                                    </a:lnTo>
                                    <a:close/>
                                  </a:path>
                                </a:pathLst>
                              </a:custGeom>
                              <a:ln w="10477">
                                <a:solidFill>
                                  <a:srgbClr val="99A0A6"/>
                                </a:solidFill>
                                <a:prstDash val="solid"/>
                              </a:ln>
                            </wps:spPr>
                            <wps:bodyPr wrap="square" lIns="0" tIns="0" rIns="0" bIns="0" rtlCol="0">
                              <a:prstTxWarp prst="textNoShape">
                                <a:avLst/>
                              </a:prstTxWarp>
                              <a:noAutofit/>
                            </wps:bodyPr>
                          </wps:wsp>
                        </a:graphicData>
                      </a:graphic>
                    </wp:anchor>
                  </w:drawing>
                </mc:Choice>
                <mc:Fallback>
                  <w:pict>
                    <v:shape w14:anchorId="1DA642F2" id="Graphic 33" o:spid="_x0000_s1026" style="position:absolute;margin-left:104.05pt;margin-top:11.45pt;width:14.05pt;height:14.05pt;z-index:251693056;visibility:visible;mso-wrap-style:square;mso-wrap-distance-left:0;mso-wrap-distance-top:0;mso-wrap-distance-right:0;mso-wrap-distance-bottom:0;mso-position-horizontal:absolute;mso-position-horizontal-relative:page;mso-position-vertical:absolute;mso-position-vertical-relative:text;v-text-anchor:top" coordsize="178435,178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" path="m,l178117,r,178117l,178117,,xe" filled="f" strokecolor="#99a0a6" strokeweight=".29103mm">
                      <v:path arrowok="t"/>
                      <w10:wrap anchorx="page"/>
                    </v:shape>
                  </w:pict>
                </mc:Fallback>
              </mc:AlternateContent>
            </w:r>
            <w:r w:rsidRPr="00F35F91">
              <w:rPr>
                <w:rFonts w:cstheme="minorHAnsi"/>
                <w:color w:val="202024"/>
                <w:spacing w:val="-2"/>
              </w:rPr>
              <w:t>Otros:</w:t>
            </w:r>
          </w:p>
          <w:p w14:paraId="165483B7" w14:textId="77777777" w:rsidR="005A1A63" w:rsidRPr="00F35F91" w:rsidRDefault="005A1A63" w:rsidP="00F35F91">
            <w:pPr>
              <w:pStyle w:val="Textoindependiente"/>
              <w:jc w:val="both"/>
              <w:rPr>
                <w:rFonts w:asciiTheme="minorHAnsi" w:hAnsiTheme="minorHAnsi" w:cstheme="minorHAnsi"/>
                <w:sz w:val="22"/>
                <w:szCs w:val="22"/>
              </w:rPr>
            </w:pPr>
          </w:p>
          <w:p w14:paraId="434DB229" w14:textId="77777777" w:rsidR="005A1A63" w:rsidRPr="00F35F91" w:rsidRDefault="005A1A63" w:rsidP="00F35F91">
            <w:pPr>
              <w:pStyle w:val="Textoindependiente"/>
              <w:jc w:val="both"/>
              <w:rPr>
                <w:rFonts w:asciiTheme="minorHAnsi" w:hAnsiTheme="minorHAnsi" w:cstheme="minorHAnsi"/>
                <w:sz w:val="22"/>
                <w:szCs w:val="22"/>
              </w:rPr>
            </w:pPr>
          </w:p>
          <w:p w14:paraId="461C9B3C" w14:textId="77777777" w:rsidR="005A1A63" w:rsidRPr="00F35F91" w:rsidRDefault="005A1A63" w:rsidP="00B91BCE">
            <w:pPr>
              <w:pStyle w:val="Prrafodelista"/>
              <w:widowControl w:val="0"/>
              <w:numPr>
                <w:ilvl w:val="0"/>
                <w:numId w:val="27"/>
              </w:numPr>
              <w:tabs>
                <w:tab w:val="left" w:pos="1162"/>
              </w:tabs>
              <w:autoSpaceDE w:val="0"/>
              <w:autoSpaceDN w:val="0"/>
              <w:spacing w:line="314" w:lineRule="auto"/>
              <w:ind w:left="1162" w:right="390" w:hanging="697"/>
              <w:contextualSpacing w:val="0"/>
              <w:jc w:val="both"/>
              <w:rPr>
                <w:rFonts w:cstheme="minorHAnsi"/>
              </w:rPr>
            </w:pPr>
            <w:r w:rsidRPr="00F35F91">
              <w:rPr>
                <w:rFonts w:cstheme="minorHAnsi"/>
                <w:b/>
                <w:color w:val="202024"/>
              </w:rPr>
              <w:t xml:space="preserve">Organizaciones No Gubernamentales (ONG): </w:t>
            </w:r>
            <w:r w:rsidRPr="00F35F91">
              <w:rPr>
                <w:rFonts w:cstheme="minorHAnsi"/>
                <w:color w:val="202024"/>
              </w:rPr>
              <w:t>Grupos dedicados a la conservación ambiental y al desarrollo sostenible. Pueden proporcionar asesoramiento, capacitación y colaboración.</w:t>
            </w:r>
            <w:r w:rsidRPr="00F35F91">
              <w:rPr>
                <w:rFonts w:cstheme="minorHAnsi"/>
                <w:color w:val="202024"/>
                <w:spacing w:val="40"/>
              </w:rPr>
              <w:t xml:space="preserve"> </w:t>
            </w:r>
            <w:r w:rsidRPr="00F35F91">
              <w:rPr>
                <w:rFonts w:cstheme="minorHAnsi"/>
                <w:color w:val="202024"/>
              </w:rPr>
              <w:t>(PUEDE MARCAR MÁS DE UNA</w:t>
            </w:r>
            <w:r w:rsidRPr="00F35F91">
              <w:rPr>
                <w:rFonts w:cstheme="minorHAnsi"/>
                <w:color w:val="202024"/>
                <w:spacing w:val="-1"/>
              </w:rPr>
              <w:t xml:space="preserve"> </w:t>
            </w:r>
            <w:r w:rsidRPr="00F35F91">
              <w:rPr>
                <w:rFonts w:cstheme="minorHAnsi"/>
                <w:color w:val="202024"/>
              </w:rPr>
              <w:t>ALTERNATIVA)</w:t>
            </w:r>
          </w:p>
          <w:p w14:paraId="527C2968" w14:textId="77777777" w:rsidR="005A1A63" w:rsidRPr="00F35F91" w:rsidRDefault="005A1A63" w:rsidP="00F35F91">
            <w:pPr>
              <w:spacing w:before="243"/>
              <w:ind w:left="1162"/>
              <w:jc w:val="both"/>
              <w:rPr>
                <w:rFonts w:cstheme="minorHAnsi"/>
                <w:i/>
              </w:rPr>
            </w:pPr>
            <w:r w:rsidRPr="00F35F91">
              <w:rPr>
                <w:rFonts w:cstheme="minorHAnsi"/>
                <w:i/>
                <w:color w:val="6D6F72"/>
              </w:rPr>
              <w:lastRenderedPageBreak/>
              <w:t xml:space="preserve">Selecciona todas las opciones que </w:t>
            </w:r>
            <w:r w:rsidRPr="00F35F91">
              <w:rPr>
                <w:rFonts w:cstheme="minorHAnsi"/>
                <w:i/>
                <w:color w:val="6D6F72"/>
                <w:spacing w:val="-2"/>
              </w:rPr>
              <w:t>correspondan.</w:t>
            </w:r>
          </w:p>
          <w:p w14:paraId="004D681B" w14:textId="6DC9F31A" w:rsidR="005A1A63" w:rsidRPr="00957946" w:rsidRDefault="005A1A63" w:rsidP="00B91BCE">
            <w:pPr>
              <w:pStyle w:val="Prrafodelista"/>
              <w:numPr>
                <w:ilvl w:val="0"/>
                <w:numId w:val="28"/>
              </w:numPr>
              <w:spacing w:before="240"/>
              <w:jc w:val="both"/>
              <w:rPr>
                <w:rFonts w:cstheme="minorHAnsi"/>
                <w:color w:val="202024"/>
              </w:rPr>
            </w:pPr>
            <w:r w:rsidRPr="00957946">
              <w:rPr>
                <w:rFonts w:cstheme="minorHAnsi"/>
                <w:color w:val="202024"/>
              </w:rPr>
              <w:t>ONG de Bosque Nativo</w:t>
            </w:r>
          </w:p>
          <w:p w14:paraId="39E530FE" w14:textId="20218229" w:rsidR="005A1A63" w:rsidRPr="00957946" w:rsidRDefault="00957946" w:rsidP="00B91BCE">
            <w:pPr>
              <w:pStyle w:val="Prrafodelista"/>
              <w:numPr>
                <w:ilvl w:val="0"/>
                <w:numId w:val="28"/>
              </w:numPr>
              <w:spacing w:before="135"/>
              <w:jc w:val="both"/>
              <w:rPr>
                <w:rFonts w:cstheme="minorHAnsi"/>
              </w:rPr>
            </w:pPr>
            <w:r w:rsidRPr="00957946">
              <w:rPr>
                <w:rFonts w:cstheme="minorHAnsi"/>
                <w:color w:val="202024"/>
              </w:rPr>
              <w:t>Otros:</w:t>
            </w:r>
          </w:p>
          <w:p w14:paraId="289543EF" w14:textId="77777777" w:rsidR="005A1A63" w:rsidRPr="00F35F91" w:rsidRDefault="005A1A63" w:rsidP="00F35F91">
            <w:pPr>
              <w:tabs>
                <w:tab w:val="left" w:pos="6723"/>
              </w:tabs>
              <w:spacing w:before="233"/>
              <w:ind w:left="1624"/>
              <w:jc w:val="both"/>
              <w:rPr>
                <w:rFonts w:cstheme="minorHAnsi"/>
              </w:rPr>
            </w:pPr>
            <w:r w:rsidRPr="00F35F91">
              <w:rPr>
                <w:rFonts w:cstheme="minorHAnsi"/>
                <w:color w:val="202024"/>
                <w:u w:val="single" w:color="BDC1C6"/>
              </w:rPr>
              <w:tab/>
            </w:r>
          </w:p>
          <w:p w14:paraId="2128EA27" w14:textId="77777777" w:rsidR="005A1A63" w:rsidRPr="00F35F91" w:rsidRDefault="005A1A63" w:rsidP="00F35F91">
            <w:pPr>
              <w:jc w:val="both"/>
              <w:rPr>
                <w:rFonts w:cstheme="minorHAnsi"/>
                <w:lang w:val="es-MX"/>
              </w:rPr>
            </w:pPr>
          </w:p>
          <w:p w14:paraId="37FDF725" w14:textId="5F05A9F1" w:rsidR="005A1A63" w:rsidRPr="00957946" w:rsidRDefault="005A1A63" w:rsidP="00B91BCE">
            <w:pPr>
              <w:pStyle w:val="Prrafodelista"/>
              <w:widowControl w:val="0"/>
              <w:numPr>
                <w:ilvl w:val="0"/>
                <w:numId w:val="27"/>
              </w:numPr>
              <w:tabs>
                <w:tab w:val="left" w:pos="1162"/>
              </w:tabs>
              <w:autoSpaceDE w:val="0"/>
              <w:autoSpaceDN w:val="0"/>
              <w:spacing w:before="8" w:line="316" w:lineRule="auto"/>
              <w:ind w:left="1162" w:right="459" w:hanging="697"/>
              <w:contextualSpacing w:val="0"/>
              <w:jc w:val="both"/>
              <w:rPr>
                <w:rFonts w:cstheme="minorHAnsi"/>
              </w:rPr>
            </w:pPr>
            <w:r w:rsidRPr="00957946">
              <w:rPr>
                <w:rFonts w:cstheme="minorHAnsi"/>
                <w:b/>
                <w:color w:val="202024"/>
              </w:rPr>
              <w:t xml:space="preserve">Consumidores y Comunidades Locales: </w:t>
            </w:r>
            <w:r w:rsidRPr="00957946">
              <w:rPr>
                <w:rFonts w:cstheme="minorHAnsi"/>
                <w:color w:val="202024"/>
              </w:rPr>
              <w:t>Representa a los usuarios finales de la leña y a las comunidades locales que podrían ser impactadas por las prácticas de producción. Su participación es</w:t>
            </w:r>
            <w:r w:rsidR="00957946" w:rsidRPr="00957946">
              <w:rPr>
                <w:rFonts w:cstheme="minorHAnsi"/>
                <w:color w:val="202024"/>
              </w:rPr>
              <w:t xml:space="preserve"> </w:t>
            </w:r>
            <w:r w:rsidRPr="00957946">
              <w:rPr>
                <w:rFonts w:cstheme="minorHAnsi"/>
                <w:color w:val="202024"/>
              </w:rPr>
              <w:t>esencial para garantizar la aceptación y sostenibilidad a largo plazo. (PUEDE MARCAR MÁS DE UNA</w:t>
            </w:r>
            <w:r w:rsidRPr="00957946">
              <w:rPr>
                <w:rFonts w:cstheme="minorHAnsi"/>
                <w:color w:val="202024"/>
                <w:spacing w:val="-6"/>
              </w:rPr>
              <w:t xml:space="preserve"> </w:t>
            </w:r>
            <w:r w:rsidRPr="00957946">
              <w:rPr>
                <w:rFonts w:cstheme="minorHAnsi"/>
                <w:color w:val="202024"/>
              </w:rPr>
              <w:t>ALTERNATIVA)</w:t>
            </w:r>
          </w:p>
          <w:p w14:paraId="24FF0888" w14:textId="77777777" w:rsidR="005A1A63" w:rsidRPr="00F35F91" w:rsidRDefault="005A1A63" w:rsidP="00F35F91">
            <w:pPr>
              <w:spacing w:before="242"/>
              <w:ind w:left="1162"/>
              <w:jc w:val="both"/>
              <w:rPr>
                <w:rFonts w:cstheme="minorHAnsi"/>
                <w:i/>
              </w:rPr>
            </w:pPr>
            <w:r w:rsidRPr="00F35F91">
              <w:rPr>
                <w:rFonts w:cstheme="minorHAnsi"/>
                <w:i/>
                <w:color w:val="6D6F72"/>
              </w:rPr>
              <w:t xml:space="preserve">Selecciona todas las opciones que </w:t>
            </w:r>
            <w:r w:rsidRPr="00F35F91">
              <w:rPr>
                <w:rFonts w:cstheme="minorHAnsi"/>
                <w:i/>
                <w:color w:val="6D6F72"/>
                <w:spacing w:val="-2"/>
              </w:rPr>
              <w:t>correspondan.</w:t>
            </w:r>
          </w:p>
          <w:p w14:paraId="66F704D3" w14:textId="77777777" w:rsidR="005A1A63" w:rsidRPr="00F35F91" w:rsidRDefault="005A1A63" w:rsidP="00F35F91">
            <w:pPr>
              <w:spacing w:before="240" w:line="273" w:lineRule="auto"/>
              <w:ind w:left="1162" w:right="459" w:firstLine="79"/>
              <w:jc w:val="both"/>
              <w:rPr>
                <w:rFonts w:cstheme="minorHAnsi"/>
              </w:rPr>
            </w:pPr>
            <w:r w:rsidRPr="00F35F91">
              <w:rPr>
                <w:rFonts w:cstheme="minorHAnsi"/>
                <w:noProof/>
                <w:position w:val="-4"/>
              </w:rPr>
              <w:drawing>
                <wp:inline distT="0" distB="0" distL="0" distR="0" wp14:anchorId="2740470C" wp14:editId="67F2606A">
                  <wp:extent cx="188594" cy="188594"/>
                  <wp:effectExtent l="0" t="0" r="0" b="0"/>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43" cstate="print"/>
                          <a:stretch>
                            <a:fillRect/>
                          </a:stretch>
                        </pic:blipFill>
                        <pic:spPr>
                          <a:xfrm>
                            <a:off x="0" y="0"/>
                            <a:ext cx="188594" cy="188594"/>
                          </a:xfrm>
                          <a:prstGeom prst="rect">
                            <a:avLst/>
                          </a:prstGeom>
                        </pic:spPr>
                      </pic:pic>
                    </a:graphicData>
                  </a:graphic>
                </wp:inline>
              </w:drawing>
            </w:r>
            <w:r w:rsidRPr="00F35F91">
              <w:rPr>
                <w:rFonts w:cstheme="minorHAnsi"/>
                <w:spacing w:val="25"/>
              </w:rPr>
              <w:t xml:space="preserve"> </w:t>
            </w:r>
            <w:r w:rsidRPr="00F35F91">
              <w:rPr>
                <w:rFonts w:cstheme="minorHAnsi"/>
                <w:color w:val="202024"/>
              </w:rPr>
              <w:t>Instituciones</w:t>
            </w:r>
            <w:r w:rsidRPr="00F35F91">
              <w:rPr>
                <w:rFonts w:cstheme="minorHAnsi"/>
                <w:color w:val="202024"/>
                <w:spacing w:val="-7"/>
              </w:rPr>
              <w:t xml:space="preserve"> </w:t>
            </w:r>
            <w:r w:rsidRPr="00F35F91">
              <w:rPr>
                <w:rFonts w:cstheme="minorHAnsi"/>
                <w:color w:val="202024"/>
              </w:rPr>
              <w:t>del</w:t>
            </w:r>
            <w:r w:rsidRPr="00F35F91">
              <w:rPr>
                <w:rFonts w:cstheme="minorHAnsi"/>
                <w:color w:val="202024"/>
                <w:spacing w:val="-7"/>
              </w:rPr>
              <w:t xml:space="preserve"> </w:t>
            </w:r>
            <w:r w:rsidRPr="00F35F91">
              <w:rPr>
                <w:rFonts w:cstheme="minorHAnsi"/>
                <w:color w:val="202024"/>
              </w:rPr>
              <w:t>estado</w:t>
            </w:r>
            <w:r w:rsidRPr="00F35F91">
              <w:rPr>
                <w:rFonts w:cstheme="minorHAnsi"/>
                <w:color w:val="202024"/>
                <w:spacing w:val="-7"/>
              </w:rPr>
              <w:t xml:space="preserve"> </w:t>
            </w:r>
            <w:r w:rsidRPr="00F35F91">
              <w:rPr>
                <w:rFonts w:cstheme="minorHAnsi"/>
                <w:color w:val="202024"/>
              </w:rPr>
              <w:t>que</w:t>
            </w:r>
            <w:r w:rsidRPr="00F35F91">
              <w:rPr>
                <w:rFonts w:cstheme="minorHAnsi"/>
                <w:color w:val="202024"/>
                <w:spacing w:val="-7"/>
              </w:rPr>
              <w:t xml:space="preserve"> </w:t>
            </w:r>
            <w:r w:rsidRPr="00F35F91">
              <w:rPr>
                <w:rFonts w:cstheme="minorHAnsi"/>
                <w:color w:val="202024"/>
              </w:rPr>
              <w:t>usen</w:t>
            </w:r>
            <w:r w:rsidRPr="00F35F91">
              <w:rPr>
                <w:rFonts w:cstheme="minorHAnsi"/>
                <w:color w:val="202024"/>
                <w:spacing w:val="-7"/>
              </w:rPr>
              <w:t xml:space="preserve"> </w:t>
            </w:r>
            <w:r w:rsidRPr="00F35F91">
              <w:rPr>
                <w:rFonts w:cstheme="minorHAnsi"/>
                <w:color w:val="202024"/>
              </w:rPr>
              <w:t>leña</w:t>
            </w:r>
            <w:r w:rsidRPr="00F35F91">
              <w:rPr>
                <w:rFonts w:cstheme="minorHAnsi"/>
                <w:color w:val="202024"/>
                <w:spacing w:val="-7"/>
              </w:rPr>
              <w:t xml:space="preserve"> </w:t>
            </w:r>
            <w:r w:rsidRPr="00F35F91">
              <w:rPr>
                <w:rFonts w:cstheme="minorHAnsi"/>
                <w:color w:val="202024"/>
              </w:rPr>
              <w:t>(colegios,</w:t>
            </w:r>
            <w:r w:rsidRPr="00F35F91">
              <w:rPr>
                <w:rFonts w:cstheme="minorHAnsi"/>
                <w:color w:val="202024"/>
                <w:spacing w:val="-7"/>
              </w:rPr>
              <w:t xml:space="preserve"> </w:t>
            </w:r>
            <w:r w:rsidRPr="00F35F91">
              <w:rPr>
                <w:rFonts w:cstheme="minorHAnsi"/>
                <w:color w:val="202024"/>
              </w:rPr>
              <w:t>jardines,</w:t>
            </w:r>
            <w:r w:rsidRPr="00F35F91">
              <w:rPr>
                <w:rFonts w:cstheme="minorHAnsi"/>
                <w:color w:val="202024"/>
                <w:spacing w:val="-7"/>
              </w:rPr>
              <w:t xml:space="preserve"> </w:t>
            </w:r>
            <w:r w:rsidRPr="00F35F91">
              <w:rPr>
                <w:rFonts w:cstheme="minorHAnsi"/>
                <w:color w:val="202024"/>
              </w:rPr>
              <w:t xml:space="preserve">servicios </w:t>
            </w:r>
            <w:r w:rsidRPr="00F35F91">
              <w:rPr>
                <w:rFonts w:cstheme="minorHAnsi"/>
                <w:color w:val="202024"/>
                <w:spacing w:val="-2"/>
              </w:rPr>
              <w:t>públicos)</w:t>
            </w:r>
          </w:p>
          <w:p w14:paraId="2D80EE11" w14:textId="77777777" w:rsidR="005A1A63" w:rsidRPr="00F35F91" w:rsidRDefault="005A1A63" w:rsidP="00F35F91">
            <w:pPr>
              <w:spacing w:before="48"/>
              <w:ind w:left="1241"/>
              <w:jc w:val="both"/>
              <w:rPr>
                <w:rFonts w:cstheme="minorHAnsi"/>
              </w:rPr>
            </w:pPr>
            <w:r w:rsidRPr="00F35F91">
              <w:rPr>
                <w:rFonts w:cstheme="minorHAnsi"/>
                <w:noProof/>
                <w:position w:val="-4"/>
              </w:rPr>
              <w:drawing>
                <wp:inline distT="0" distB="0" distL="0" distR="0" wp14:anchorId="5869A02B" wp14:editId="67326D68">
                  <wp:extent cx="188594" cy="188594"/>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42" cstate="print"/>
                          <a:stretch>
                            <a:fillRect/>
                          </a:stretch>
                        </pic:blipFill>
                        <pic:spPr>
                          <a:xfrm>
                            <a:off x="0" y="0"/>
                            <a:ext cx="188594" cy="188594"/>
                          </a:xfrm>
                          <a:prstGeom prst="rect">
                            <a:avLst/>
                          </a:prstGeom>
                        </pic:spPr>
                      </pic:pic>
                    </a:graphicData>
                  </a:graphic>
                </wp:inline>
              </w:drawing>
            </w:r>
            <w:r w:rsidRPr="00F35F91">
              <w:rPr>
                <w:rFonts w:cstheme="minorHAnsi"/>
                <w:spacing w:val="35"/>
              </w:rPr>
              <w:t xml:space="preserve"> </w:t>
            </w:r>
            <w:r w:rsidRPr="00F35F91">
              <w:rPr>
                <w:rFonts w:cstheme="minorHAnsi"/>
                <w:color w:val="202024"/>
              </w:rPr>
              <w:t>Empresas que usen leña (colegios, parque austral, otros)</w:t>
            </w:r>
          </w:p>
          <w:p w14:paraId="4639CCBB" w14:textId="77777777" w:rsidR="005A1A63" w:rsidRPr="00F35F91" w:rsidRDefault="005A1A63" w:rsidP="00F35F91">
            <w:pPr>
              <w:spacing w:before="233"/>
              <w:ind w:left="1624"/>
              <w:jc w:val="both"/>
              <w:rPr>
                <w:rFonts w:cstheme="minorHAnsi"/>
              </w:rPr>
            </w:pPr>
            <w:r w:rsidRPr="00F35F91">
              <w:rPr>
                <w:rFonts w:cstheme="minorHAnsi"/>
                <w:noProof/>
              </w:rPr>
              <mc:AlternateContent>
                <mc:Choice Requires="wps">
                  <w:drawing>
                    <wp:anchor distT="0" distB="0" distL="0" distR="0" simplePos="0" relativeHeight="251699200" behindDoc="1" locked="0" layoutInCell="1" allowOverlap="1" wp14:anchorId="149C1C2E" wp14:editId="43F1CBAE">
                      <wp:simplePos x="0" y="0"/>
                      <wp:positionH relativeFrom="page">
                        <wp:posOffset>2165032</wp:posOffset>
                      </wp:positionH>
                      <wp:positionV relativeFrom="paragraph">
                        <wp:posOffset>339493</wp:posOffset>
                      </wp:positionV>
                      <wp:extent cx="2693035" cy="10795"/>
                      <wp:effectExtent l="0" t="0" r="0" b="0"/>
                      <wp:wrapTopAndBottom/>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3035" cy="10795"/>
                              </a:xfrm>
                              <a:custGeom>
                                <a:avLst/>
                                <a:gdLst/>
                                <a:ahLst/>
                                <a:cxnLst/>
                                <a:rect l="l" t="t" r="r" b="b"/>
                                <a:pathLst>
                                  <a:path w="2693035" h="10795">
                                    <a:moveTo>
                                      <a:pt x="2692717" y="10477"/>
                                    </a:moveTo>
                                    <a:lnTo>
                                      <a:pt x="0" y="10477"/>
                                    </a:lnTo>
                                    <a:lnTo>
                                      <a:pt x="0" y="0"/>
                                    </a:lnTo>
                                    <a:lnTo>
                                      <a:pt x="2692717" y="0"/>
                                    </a:lnTo>
                                    <a:lnTo>
                                      <a:pt x="269271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23E09860" id="Graphic 38" o:spid="_x0000_s1026" style="position:absolute;margin-left:170.45pt;margin-top:26.75pt;width:212.05pt;height:.85pt;z-index:-251617280;visibility:visible;mso-wrap-style:square;mso-wrap-distance-left:0;mso-wrap-distance-top:0;mso-wrap-distance-right:0;mso-wrap-distance-bottom:0;mso-position-horizontal:absolute;mso-position-horizontal-relative:page;mso-position-vertical:absolute;mso-position-vertical-relative:text;v-text-anchor:top" coordsize="269303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" path="m2692717,10477l,10477,,,2692717,r,10477xe" fillcolor="#bdc1c6" stroked="f">
                      <v:path arrowok="t"/>
                      <w10:wrap type="topAndBottom" anchorx="page"/>
                    </v:shape>
                  </w:pict>
                </mc:Fallback>
              </mc:AlternateContent>
            </w:r>
            <w:r w:rsidRPr="00F35F91">
              <w:rPr>
                <w:rFonts w:cstheme="minorHAnsi"/>
                <w:noProof/>
              </w:rPr>
              <mc:AlternateContent>
                <mc:Choice Requires="wps">
                  <w:drawing>
                    <wp:anchor distT="0" distB="0" distL="0" distR="0" simplePos="0" relativeHeight="251697152" behindDoc="0" locked="0" layoutInCell="1" allowOverlap="1" wp14:anchorId="2E1FAA2E" wp14:editId="0FD063A2">
                      <wp:simplePos x="0" y="0"/>
                      <wp:positionH relativeFrom="page">
                        <wp:posOffset>1415891</wp:posOffset>
                      </wp:positionH>
                      <wp:positionV relativeFrom="paragraph">
                        <wp:posOffset>145659</wp:posOffset>
                      </wp:positionV>
                      <wp:extent cx="178435" cy="178435"/>
                      <wp:effectExtent l="0" t="0" r="0" b="0"/>
                      <wp:wrapNone/>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8435" cy="178435"/>
                              </a:xfrm>
                              <a:custGeom>
                                <a:avLst/>
                                <a:gdLst/>
                                <a:ahLst/>
                                <a:cxnLst/>
                                <a:rect l="l" t="t" r="r" b="b"/>
                                <a:pathLst>
                                  <a:path w="178435" h="178435">
                                    <a:moveTo>
                                      <a:pt x="0" y="0"/>
                                    </a:moveTo>
                                    <a:lnTo>
                                      <a:pt x="178117" y="0"/>
                                    </a:lnTo>
                                    <a:lnTo>
                                      <a:pt x="178117" y="178117"/>
                                    </a:lnTo>
                                    <a:lnTo>
                                      <a:pt x="0" y="178117"/>
                                    </a:lnTo>
                                    <a:lnTo>
                                      <a:pt x="0" y="0"/>
                                    </a:lnTo>
                                    <a:close/>
                                  </a:path>
                                </a:pathLst>
                              </a:custGeom>
                              <a:ln w="10477">
                                <a:solidFill>
                                  <a:srgbClr val="99A0A6"/>
                                </a:solidFill>
                                <a:prstDash val="solid"/>
                              </a:ln>
                            </wps:spPr>
                            <wps:bodyPr wrap="square" lIns="0" tIns="0" rIns="0" bIns="0" rtlCol="0">
                              <a:prstTxWarp prst="textNoShape">
                                <a:avLst/>
                              </a:prstTxWarp>
                              <a:noAutofit/>
                            </wps:bodyPr>
                          </wps:wsp>
                        </a:graphicData>
                      </a:graphic>
                    </wp:anchor>
                  </w:drawing>
                </mc:Choice>
                <mc:Fallback>
                  <w:pict>
                    <v:shape w14:anchorId="22146006" id="Graphic 39" o:spid="_x0000_s1026" style="position:absolute;margin-left:111.5pt;margin-top:11.45pt;width:14.05pt;height:14.05pt;z-index:251697152;visibility:visible;mso-wrap-style:square;mso-wrap-distance-left:0;mso-wrap-distance-top:0;mso-wrap-distance-right:0;mso-wrap-distance-bottom:0;mso-position-horizontal:absolute;mso-position-horizontal-relative:page;mso-position-vertical:absolute;mso-position-vertical-relative:text;v-text-anchor:top" coordsize="178435,178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" path="m,l178117,r,178117l,178117,,xe" filled="f" strokecolor="#99a0a6" strokeweight=".29103mm">
                      <v:path arrowok="t"/>
                      <w10:wrap anchorx="page"/>
                    </v:shape>
                  </w:pict>
                </mc:Fallback>
              </mc:AlternateContent>
            </w:r>
            <w:r w:rsidRPr="00F35F91">
              <w:rPr>
                <w:rFonts w:cstheme="minorHAnsi"/>
                <w:color w:val="202024"/>
                <w:spacing w:val="-2"/>
              </w:rPr>
              <w:t>Otros:</w:t>
            </w:r>
          </w:p>
          <w:p w14:paraId="326FF182" w14:textId="77777777" w:rsidR="005A1A63" w:rsidRPr="00F35F91" w:rsidRDefault="005A1A63" w:rsidP="00F35F91">
            <w:pPr>
              <w:pStyle w:val="Textoindependiente"/>
              <w:jc w:val="both"/>
              <w:rPr>
                <w:rFonts w:asciiTheme="minorHAnsi" w:hAnsiTheme="minorHAnsi" w:cstheme="minorHAnsi"/>
                <w:sz w:val="22"/>
                <w:szCs w:val="22"/>
              </w:rPr>
            </w:pPr>
          </w:p>
          <w:p w14:paraId="0B90DE53" w14:textId="77777777" w:rsidR="005A1A63" w:rsidRPr="00F35F91" w:rsidRDefault="005A1A63" w:rsidP="00F35F91">
            <w:pPr>
              <w:pStyle w:val="Textoindependiente"/>
              <w:jc w:val="both"/>
              <w:rPr>
                <w:rFonts w:asciiTheme="minorHAnsi" w:hAnsiTheme="minorHAnsi" w:cstheme="minorHAnsi"/>
                <w:sz w:val="22"/>
                <w:szCs w:val="22"/>
              </w:rPr>
            </w:pPr>
          </w:p>
          <w:p w14:paraId="4FADBE50" w14:textId="77777777" w:rsidR="005A1A63" w:rsidRPr="00F35F91" w:rsidRDefault="005A1A63" w:rsidP="00F35F91">
            <w:pPr>
              <w:pStyle w:val="Textoindependiente"/>
              <w:spacing w:before="186"/>
              <w:jc w:val="both"/>
              <w:rPr>
                <w:rFonts w:asciiTheme="minorHAnsi" w:hAnsiTheme="minorHAnsi" w:cstheme="minorHAnsi"/>
                <w:sz w:val="22"/>
                <w:szCs w:val="22"/>
              </w:rPr>
            </w:pPr>
          </w:p>
          <w:p w14:paraId="576AEAB0" w14:textId="77777777" w:rsidR="005A1A63" w:rsidRPr="00F35F91" w:rsidRDefault="005A1A63" w:rsidP="00B91BCE">
            <w:pPr>
              <w:pStyle w:val="Prrafodelista"/>
              <w:widowControl w:val="0"/>
              <w:numPr>
                <w:ilvl w:val="0"/>
                <w:numId w:val="27"/>
              </w:numPr>
              <w:tabs>
                <w:tab w:val="left" w:pos="1162"/>
              </w:tabs>
              <w:autoSpaceDE w:val="0"/>
              <w:autoSpaceDN w:val="0"/>
              <w:spacing w:line="312" w:lineRule="auto"/>
              <w:ind w:left="1162" w:right="391" w:hanging="697"/>
              <w:contextualSpacing w:val="0"/>
              <w:jc w:val="both"/>
              <w:rPr>
                <w:rFonts w:cstheme="minorHAnsi"/>
              </w:rPr>
            </w:pPr>
            <w:r w:rsidRPr="00F35F91">
              <w:rPr>
                <w:rFonts w:cstheme="minorHAnsi"/>
                <w:b/>
                <w:color w:val="202024"/>
              </w:rPr>
              <w:t xml:space="preserve">Academia y Centros de Investigación: </w:t>
            </w:r>
            <w:r w:rsidRPr="00F35F91">
              <w:rPr>
                <w:rFonts w:cstheme="minorHAnsi"/>
                <w:color w:val="202024"/>
              </w:rPr>
              <w:t>Instituciones académicas y de investigación que pueden aportar conocimientos científicos,</w:t>
            </w:r>
            <w:r w:rsidRPr="00F35F91">
              <w:rPr>
                <w:rFonts w:cstheme="minorHAnsi"/>
                <w:color w:val="202024"/>
                <w:spacing w:val="40"/>
              </w:rPr>
              <w:t xml:space="preserve"> </w:t>
            </w:r>
            <w:r w:rsidRPr="00F35F91">
              <w:rPr>
                <w:rFonts w:cstheme="minorHAnsi"/>
                <w:color w:val="202024"/>
              </w:rPr>
              <w:t>tecnológicos e innovadores para mejorar las prácticas de producción.</w:t>
            </w:r>
          </w:p>
          <w:p w14:paraId="3BBA43CB" w14:textId="77777777" w:rsidR="005A1A63" w:rsidRPr="00F35F91" w:rsidRDefault="005A1A63" w:rsidP="00F35F91">
            <w:pPr>
              <w:pStyle w:val="Textoindependiente"/>
              <w:spacing w:before="8"/>
              <w:ind w:left="1162"/>
              <w:jc w:val="both"/>
              <w:rPr>
                <w:rFonts w:asciiTheme="minorHAnsi" w:hAnsiTheme="minorHAnsi" w:cstheme="minorHAnsi"/>
                <w:sz w:val="22"/>
                <w:szCs w:val="22"/>
              </w:rPr>
            </w:pPr>
            <w:r w:rsidRPr="00F35F91">
              <w:rPr>
                <w:rFonts w:asciiTheme="minorHAnsi" w:hAnsiTheme="minorHAnsi" w:cstheme="minorHAnsi"/>
                <w:color w:val="202024"/>
                <w:sz w:val="22"/>
                <w:szCs w:val="22"/>
              </w:rPr>
              <w:t>(PUEDE</w:t>
            </w:r>
            <w:r w:rsidRPr="00F35F91">
              <w:rPr>
                <w:rFonts w:asciiTheme="minorHAnsi" w:hAnsiTheme="minorHAnsi" w:cstheme="minorHAnsi"/>
                <w:color w:val="202024"/>
                <w:spacing w:val="8"/>
                <w:sz w:val="22"/>
                <w:szCs w:val="22"/>
              </w:rPr>
              <w:t xml:space="preserve"> </w:t>
            </w:r>
            <w:r w:rsidRPr="00F35F91">
              <w:rPr>
                <w:rFonts w:asciiTheme="minorHAnsi" w:hAnsiTheme="minorHAnsi" w:cstheme="minorHAnsi"/>
                <w:color w:val="202024"/>
                <w:sz w:val="22"/>
                <w:szCs w:val="22"/>
              </w:rPr>
              <w:t>MARCAR</w:t>
            </w:r>
            <w:r w:rsidRPr="00F35F91">
              <w:rPr>
                <w:rFonts w:asciiTheme="minorHAnsi" w:hAnsiTheme="minorHAnsi" w:cstheme="minorHAnsi"/>
                <w:color w:val="202024"/>
                <w:spacing w:val="9"/>
                <w:sz w:val="22"/>
                <w:szCs w:val="22"/>
              </w:rPr>
              <w:t xml:space="preserve"> </w:t>
            </w:r>
            <w:r w:rsidRPr="00F35F91">
              <w:rPr>
                <w:rFonts w:asciiTheme="minorHAnsi" w:hAnsiTheme="minorHAnsi" w:cstheme="minorHAnsi"/>
                <w:color w:val="202024"/>
                <w:sz w:val="22"/>
                <w:szCs w:val="22"/>
              </w:rPr>
              <w:t>MÁS</w:t>
            </w:r>
            <w:r w:rsidRPr="00F35F91">
              <w:rPr>
                <w:rFonts w:asciiTheme="minorHAnsi" w:hAnsiTheme="minorHAnsi" w:cstheme="minorHAnsi"/>
                <w:color w:val="202024"/>
                <w:spacing w:val="9"/>
                <w:sz w:val="22"/>
                <w:szCs w:val="22"/>
              </w:rPr>
              <w:t xml:space="preserve"> </w:t>
            </w:r>
            <w:r w:rsidRPr="00F35F91">
              <w:rPr>
                <w:rFonts w:asciiTheme="minorHAnsi" w:hAnsiTheme="minorHAnsi" w:cstheme="minorHAnsi"/>
                <w:color w:val="202024"/>
                <w:sz w:val="22"/>
                <w:szCs w:val="22"/>
              </w:rPr>
              <w:t>DE</w:t>
            </w:r>
            <w:r w:rsidRPr="00F35F91">
              <w:rPr>
                <w:rFonts w:asciiTheme="minorHAnsi" w:hAnsiTheme="minorHAnsi" w:cstheme="minorHAnsi"/>
                <w:color w:val="202024"/>
                <w:spacing w:val="9"/>
                <w:sz w:val="22"/>
                <w:szCs w:val="22"/>
              </w:rPr>
              <w:t xml:space="preserve"> </w:t>
            </w:r>
            <w:r w:rsidRPr="00F35F91">
              <w:rPr>
                <w:rFonts w:asciiTheme="minorHAnsi" w:hAnsiTheme="minorHAnsi" w:cstheme="minorHAnsi"/>
                <w:color w:val="202024"/>
                <w:sz w:val="22"/>
                <w:szCs w:val="22"/>
              </w:rPr>
              <w:t>UNA</w:t>
            </w:r>
            <w:r w:rsidRPr="00F35F91">
              <w:rPr>
                <w:rFonts w:asciiTheme="minorHAnsi" w:hAnsiTheme="minorHAnsi" w:cstheme="minorHAnsi"/>
                <w:color w:val="202024"/>
                <w:spacing w:val="-25"/>
                <w:sz w:val="22"/>
                <w:szCs w:val="22"/>
              </w:rPr>
              <w:t xml:space="preserve"> </w:t>
            </w:r>
            <w:r w:rsidRPr="00F35F91">
              <w:rPr>
                <w:rFonts w:asciiTheme="minorHAnsi" w:hAnsiTheme="minorHAnsi" w:cstheme="minorHAnsi"/>
                <w:color w:val="202024"/>
                <w:spacing w:val="-2"/>
                <w:sz w:val="22"/>
                <w:szCs w:val="22"/>
              </w:rPr>
              <w:t>ALTERNATIVA)</w:t>
            </w:r>
          </w:p>
          <w:p w14:paraId="73C7A520" w14:textId="77777777" w:rsidR="005A1A63" w:rsidRPr="00F35F91" w:rsidRDefault="005A1A63" w:rsidP="00F35F91">
            <w:pPr>
              <w:pStyle w:val="Textoindependiente"/>
              <w:spacing w:before="72"/>
              <w:jc w:val="both"/>
              <w:rPr>
                <w:rFonts w:asciiTheme="minorHAnsi" w:hAnsiTheme="minorHAnsi" w:cstheme="minorHAnsi"/>
                <w:sz w:val="22"/>
                <w:szCs w:val="22"/>
              </w:rPr>
            </w:pPr>
          </w:p>
          <w:p w14:paraId="4D16A96C" w14:textId="77777777" w:rsidR="005A1A63" w:rsidRPr="00F35F91" w:rsidRDefault="005A1A63" w:rsidP="00F35F91">
            <w:pPr>
              <w:spacing w:before="1"/>
              <w:ind w:left="1162"/>
              <w:jc w:val="both"/>
              <w:rPr>
                <w:rFonts w:cstheme="minorHAnsi"/>
                <w:i/>
              </w:rPr>
            </w:pPr>
            <w:r w:rsidRPr="00F35F91">
              <w:rPr>
                <w:rFonts w:cstheme="minorHAnsi"/>
                <w:i/>
                <w:color w:val="6D6F72"/>
              </w:rPr>
              <w:t xml:space="preserve">Selecciona todas las opciones que </w:t>
            </w:r>
            <w:r w:rsidRPr="00F35F91">
              <w:rPr>
                <w:rFonts w:cstheme="minorHAnsi"/>
                <w:i/>
                <w:color w:val="6D6F72"/>
                <w:spacing w:val="-2"/>
              </w:rPr>
              <w:t>correspondan.</w:t>
            </w:r>
          </w:p>
          <w:p w14:paraId="7ED6385F" w14:textId="3C50087E" w:rsidR="00957946" w:rsidRPr="00957946" w:rsidRDefault="005A1A63" w:rsidP="00B91BCE">
            <w:pPr>
              <w:pStyle w:val="Prrafodelista"/>
              <w:numPr>
                <w:ilvl w:val="0"/>
                <w:numId w:val="30"/>
              </w:numPr>
              <w:spacing w:before="239"/>
              <w:jc w:val="both"/>
              <w:rPr>
                <w:rFonts w:cstheme="minorHAnsi"/>
                <w:color w:val="202024"/>
              </w:rPr>
            </w:pPr>
            <w:r w:rsidRPr="00957946">
              <w:rPr>
                <w:rFonts w:cstheme="minorHAnsi"/>
                <w:color w:val="202024"/>
              </w:rPr>
              <w:t>CIEP</w:t>
            </w:r>
          </w:p>
          <w:p w14:paraId="2DBF6E03" w14:textId="395124C3" w:rsidR="00957946" w:rsidRDefault="005A1A63" w:rsidP="00B91BCE">
            <w:pPr>
              <w:pStyle w:val="Prrafodelista"/>
              <w:numPr>
                <w:ilvl w:val="0"/>
                <w:numId w:val="29"/>
              </w:numPr>
              <w:spacing w:before="89" w:line="310" w:lineRule="auto"/>
              <w:ind w:right="1724"/>
              <w:jc w:val="both"/>
              <w:rPr>
                <w:rFonts w:cstheme="minorHAnsi"/>
                <w:color w:val="202024"/>
              </w:rPr>
            </w:pPr>
            <w:r w:rsidRPr="00957946">
              <w:rPr>
                <w:rFonts w:cstheme="minorHAnsi"/>
                <w:color w:val="202024"/>
              </w:rPr>
              <w:t>Universidad</w:t>
            </w:r>
            <w:r w:rsidRPr="00957946">
              <w:rPr>
                <w:rFonts w:cstheme="minorHAnsi"/>
                <w:color w:val="202024"/>
                <w:spacing w:val="-15"/>
              </w:rPr>
              <w:t xml:space="preserve"> </w:t>
            </w:r>
            <w:r w:rsidRPr="00957946">
              <w:rPr>
                <w:rFonts w:cstheme="minorHAnsi"/>
                <w:color w:val="202024"/>
              </w:rPr>
              <w:t>de</w:t>
            </w:r>
            <w:r w:rsidRPr="00957946">
              <w:rPr>
                <w:rFonts w:cstheme="minorHAnsi"/>
                <w:color w:val="202024"/>
                <w:spacing w:val="-15"/>
              </w:rPr>
              <w:t xml:space="preserve"> </w:t>
            </w:r>
            <w:r w:rsidRPr="00957946">
              <w:rPr>
                <w:rFonts w:cstheme="minorHAnsi"/>
                <w:color w:val="202024"/>
              </w:rPr>
              <w:t>Aysén</w:t>
            </w:r>
          </w:p>
          <w:p w14:paraId="1B0631A6" w14:textId="41EAF8DA" w:rsidR="005A1A63" w:rsidRDefault="005A1A63" w:rsidP="00B91BCE">
            <w:pPr>
              <w:pStyle w:val="Prrafodelista"/>
              <w:numPr>
                <w:ilvl w:val="0"/>
                <w:numId w:val="29"/>
              </w:numPr>
              <w:spacing w:before="89" w:line="310" w:lineRule="auto"/>
              <w:ind w:right="1724"/>
              <w:jc w:val="both"/>
              <w:rPr>
                <w:rFonts w:cstheme="minorHAnsi"/>
                <w:color w:val="202024"/>
              </w:rPr>
            </w:pPr>
            <w:r w:rsidRPr="00957946">
              <w:rPr>
                <w:rFonts w:cstheme="minorHAnsi"/>
                <w:color w:val="202024"/>
              </w:rPr>
              <w:t>INFOR</w:t>
            </w:r>
          </w:p>
          <w:p w14:paraId="7EE19453" w14:textId="7217E9A6" w:rsidR="00957946" w:rsidRPr="00957946" w:rsidRDefault="00957946" w:rsidP="00B91BCE">
            <w:pPr>
              <w:pStyle w:val="Prrafodelista"/>
              <w:numPr>
                <w:ilvl w:val="0"/>
                <w:numId w:val="29"/>
              </w:numPr>
              <w:spacing w:before="89" w:line="310" w:lineRule="auto"/>
              <w:ind w:right="1724"/>
              <w:jc w:val="both"/>
              <w:rPr>
                <w:rFonts w:cstheme="minorHAnsi"/>
                <w:color w:val="202024"/>
              </w:rPr>
            </w:pPr>
            <w:r>
              <w:rPr>
                <w:rFonts w:cstheme="minorHAnsi"/>
                <w:color w:val="202024"/>
              </w:rPr>
              <w:t>Otros:</w:t>
            </w:r>
          </w:p>
          <w:p w14:paraId="37439849" w14:textId="14628913" w:rsidR="005A1A63" w:rsidRPr="00F35F91" w:rsidRDefault="005A1A63" w:rsidP="00957946">
            <w:pPr>
              <w:spacing w:before="149"/>
              <w:ind w:left="1624"/>
              <w:jc w:val="both"/>
              <w:rPr>
                <w:rFonts w:cstheme="minorHAnsi"/>
              </w:rPr>
            </w:pPr>
            <w:r w:rsidRPr="00F35F91">
              <w:rPr>
                <w:rFonts w:cstheme="minorHAnsi"/>
                <w:noProof/>
              </w:rPr>
              <mc:AlternateContent>
                <mc:Choice Requires="wps">
                  <w:drawing>
                    <wp:anchor distT="0" distB="0" distL="0" distR="0" simplePos="0" relativeHeight="251700224" behindDoc="1" locked="0" layoutInCell="1" allowOverlap="1" wp14:anchorId="2B937FA8" wp14:editId="54951723">
                      <wp:simplePos x="0" y="0"/>
                      <wp:positionH relativeFrom="page">
                        <wp:posOffset>2165032</wp:posOffset>
                      </wp:positionH>
                      <wp:positionV relativeFrom="paragraph">
                        <wp:posOffset>275333</wp:posOffset>
                      </wp:positionV>
                      <wp:extent cx="2693035" cy="10795"/>
                      <wp:effectExtent l="0" t="0" r="0" b="0"/>
                      <wp:wrapTopAndBottom/>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3035" cy="10795"/>
                              </a:xfrm>
                              <a:custGeom>
                                <a:avLst/>
                                <a:gdLst/>
                                <a:ahLst/>
                                <a:cxnLst/>
                                <a:rect l="l" t="t" r="r" b="b"/>
                                <a:pathLst>
                                  <a:path w="2693035" h="10795">
                                    <a:moveTo>
                                      <a:pt x="2692717" y="10477"/>
                                    </a:moveTo>
                                    <a:lnTo>
                                      <a:pt x="0" y="10477"/>
                                    </a:lnTo>
                                    <a:lnTo>
                                      <a:pt x="0" y="0"/>
                                    </a:lnTo>
                                    <a:lnTo>
                                      <a:pt x="2692717" y="0"/>
                                    </a:lnTo>
                                    <a:lnTo>
                                      <a:pt x="269271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7048BD65" id="Graphic 43" o:spid="_x0000_s1026" style="position:absolute;margin-left:170.45pt;margin-top:21.7pt;width:212.05pt;height:.85pt;z-index:-251616256;visibility:visible;mso-wrap-style:square;mso-wrap-distance-left:0;mso-wrap-distance-top:0;mso-wrap-distance-right:0;mso-wrap-distance-bottom:0;mso-position-horizontal:absolute;mso-position-horizontal-relative:page;mso-position-vertical:absolute;mso-position-vertical-relative:text;v-text-anchor:top" coordsize="269303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" path="m2692717,10477l,10477,,,2692717,r,10477xe" fillcolor="#bdc1c6" stroked="f">
                      <v:path arrowok="t"/>
                      <w10:wrap type="topAndBottom" anchorx="page"/>
                    </v:shape>
                  </w:pict>
                </mc:Fallback>
              </mc:AlternateContent>
            </w:r>
          </w:p>
          <w:p w14:paraId="3735F15A" w14:textId="77777777" w:rsidR="005A1A63" w:rsidRPr="00F35F91" w:rsidRDefault="005A1A63" w:rsidP="00F35F91">
            <w:pPr>
              <w:pStyle w:val="Textoindependiente"/>
              <w:spacing w:before="186"/>
              <w:jc w:val="both"/>
              <w:rPr>
                <w:rFonts w:asciiTheme="minorHAnsi" w:hAnsiTheme="minorHAnsi" w:cstheme="minorHAnsi"/>
                <w:sz w:val="22"/>
                <w:szCs w:val="22"/>
              </w:rPr>
            </w:pPr>
          </w:p>
          <w:p w14:paraId="2B78D274" w14:textId="77777777" w:rsidR="005A1A63" w:rsidRPr="00F35F91" w:rsidRDefault="005A1A63" w:rsidP="00B91BCE">
            <w:pPr>
              <w:pStyle w:val="Prrafodelista"/>
              <w:widowControl w:val="0"/>
              <w:numPr>
                <w:ilvl w:val="0"/>
                <w:numId w:val="27"/>
              </w:numPr>
              <w:tabs>
                <w:tab w:val="left" w:pos="1162"/>
              </w:tabs>
              <w:autoSpaceDE w:val="0"/>
              <w:autoSpaceDN w:val="0"/>
              <w:spacing w:line="314" w:lineRule="auto"/>
              <w:ind w:left="1162" w:right="419" w:hanging="697"/>
              <w:contextualSpacing w:val="0"/>
              <w:jc w:val="both"/>
              <w:rPr>
                <w:rFonts w:cstheme="minorHAnsi"/>
              </w:rPr>
            </w:pPr>
            <w:r w:rsidRPr="00F35F91">
              <w:rPr>
                <w:rFonts w:cstheme="minorHAnsi"/>
                <w:b/>
                <w:color w:val="202024"/>
              </w:rPr>
              <w:t>Cámaras de Comercio y Empresarios Locales:</w:t>
            </w:r>
            <w:r w:rsidRPr="00F35F91">
              <w:rPr>
                <w:rFonts w:cstheme="minorHAnsi"/>
                <w:b/>
                <w:color w:val="202024"/>
                <w:spacing w:val="-5"/>
              </w:rPr>
              <w:t xml:space="preserve"> </w:t>
            </w:r>
            <w:r w:rsidRPr="00F35F91">
              <w:rPr>
                <w:rFonts w:cstheme="minorHAnsi"/>
                <w:color w:val="202024"/>
              </w:rPr>
              <w:t>Actores involucrados en la promoción del desarrollo económico local. Su participación puede ser clave para integrar prácticas sostenibles en estrategias</w:t>
            </w:r>
            <w:r w:rsidRPr="00F35F91">
              <w:rPr>
                <w:rFonts w:cstheme="minorHAnsi"/>
                <w:color w:val="202024"/>
                <w:spacing w:val="80"/>
              </w:rPr>
              <w:t xml:space="preserve"> </w:t>
            </w:r>
            <w:r w:rsidRPr="00F35F91">
              <w:rPr>
                <w:rFonts w:cstheme="minorHAnsi"/>
                <w:color w:val="202024"/>
              </w:rPr>
              <w:t>comerciales.</w:t>
            </w:r>
            <w:r w:rsidRPr="00F35F91">
              <w:rPr>
                <w:rFonts w:cstheme="minorHAnsi"/>
                <w:color w:val="202024"/>
                <w:spacing w:val="40"/>
              </w:rPr>
              <w:t xml:space="preserve"> </w:t>
            </w:r>
            <w:r w:rsidRPr="00F35F91">
              <w:rPr>
                <w:rFonts w:cstheme="minorHAnsi"/>
                <w:color w:val="202024"/>
              </w:rPr>
              <w:t xml:space="preserve">(PUEDE </w:t>
            </w:r>
            <w:r w:rsidRPr="00F35F91">
              <w:rPr>
                <w:rFonts w:cstheme="minorHAnsi"/>
                <w:color w:val="202024"/>
              </w:rPr>
              <w:lastRenderedPageBreak/>
              <w:t>MARCAR MÁS DE UNA</w:t>
            </w:r>
            <w:r w:rsidRPr="00F35F91">
              <w:rPr>
                <w:rFonts w:cstheme="minorHAnsi"/>
                <w:color w:val="202024"/>
                <w:spacing w:val="-11"/>
              </w:rPr>
              <w:t xml:space="preserve"> </w:t>
            </w:r>
            <w:r w:rsidRPr="00F35F91">
              <w:rPr>
                <w:rFonts w:cstheme="minorHAnsi"/>
                <w:color w:val="202024"/>
              </w:rPr>
              <w:t>ALTERNATIVA)</w:t>
            </w:r>
          </w:p>
          <w:p w14:paraId="552E6DED" w14:textId="77777777" w:rsidR="005A1A63" w:rsidRPr="00F35F91" w:rsidRDefault="005A1A63" w:rsidP="00F35F91">
            <w:pPr>
              <w:spacing w:before="243"/>
              <w:ind w:left="1162"/>
              <w:jc w:val="both"/>
              <w:rPr>
                <w:rFonts w:cstheme="minorHAnsi"/>
                <w:i/>
              </w:rPr>
            </w:pPr>
            <w:r w:rsidRPr="00F35F91">
              <w:rPr>
                <w:rFonts w:cstheme="minorHAnsi"/>
                <w:i/>
                <w:color w:val="6D6F72"/>
              </w:rPr>
              <w:t xml:space="preserve">Selecciona todas las opciones que </w:t>
            </w:r>
            <w:r w:rsidRPr="00F35F91">
              <w:rPr>
                <w:rFonts w:cstheme="minorHAnsi"/>
                <w:i/>
                <w:color w:val="6D6F72"/>
                <w:spacing w:val="-2"/>
              </w:rPr>
              <w:t>correspondan.</w:t>
            </w:r>
          </w:p>
          <w:p w14:paraId="713C095E" w14:textId="52B69BAB" w:rsidR="005A1A63" w:rsidRPr="00F35F91" w:rsidRDefault="005A1A63" w:rsidP="00957946">
            <w:pPr>
              <w:spacing w:before="240" w:line="310" w:lineRule="auto"/>
              <w:ind w:left="1242" w:right="2138"/>
              <w:jc w:val="both"/>
              <w:rPr>
                <w:rFonts w:cstheme="minorHAnsi"/>
              </w:rPr>
            </w:pPr>
            <w:r w:rsidRPr="00F35F91">
              <w:rPr>
                <w:rFonts w:cstheme="minorHAnsi"/>
                <w:noProof/>
                <w:position w:val="-4"/>
              </w:rPr>
              <w:drawing>
                <wp:inline distT="0" distB="0" distL="0" distR="0" wp14:anchorId="4413F257" wp14:editId="4C44C461">
                  <wp:extent cx="188594" cy="188594"/>
                  <wp:effectExtent l="0" t="0" r="0" b="0"/>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43" cstate="print"/>
                          <a:stretch>
                            <a:fillRect/>
                          </a:stretch>
                        </pic:blipFill>
                        <pic:spPr>
                          <a:xfrm>
                            <a:off x="0" y="0"/>
                            <a:ext cx="188594" cy="188594"/>
                          </a:xfrm>
                          <a:prstGeom prst="rect">
                            <a:avLst/>
                          </a:prstGeom>
                        </pic:spPr>
                      </pic:pic>
                    </a:graphicData>
                  </a:graphic>
                </wp:inline>
              </w:drawing>
            </w:r>
            <w:r w:rsidRPr="00F35F91">
              <w:rPr>
                <w:rFonts w:cstheme="minorHAnsi"/>
                <w:spacing w:val="40"/>
              </w:rPr>
              <w:t xml:space="preserve"> </w:t>
            </w:r>
            <w:r w:rsidRPr="00F35F91">
              <w:rPr>
                <w:rFonts w:cstheme="minorHAnsi"/>
                <w:color w:val="202024"/>
              </w:rPr>
              <w:t xml:space="preserve">Si </w:t>
            </w:r>
            <w:r w:rsidRPr="00F35F91">
              <w:rPr>
                <w:rFonts w:cstheme="minorHAnsi"/>
                <w:noProof/>
                <w:color w:val="202024"/>
                <w:position w:val="-4"/>
              </w:rPr>
              <w:drawing>
                <wp:inline distT="0" distB="0" distL="0" distR="0" wp14:anchorId="052E8FBD" wp14:editId="664CF89C">
                  <wp:extent cx="188594" cy="188594"/>
                  <wp:effectExtent l="0" t="0" r="0" b="0"/>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2" cstate="print"/>
                          <a:stretch>
                            <a:fillRect/>
                          </a:stretch>
                        </pic:blipFill>
                        <pic:spPr>
                          <a:xfrm>
                            <a:off x="0" y="0"/>
                            <a:ext cx="188594" cy="188594"/>
                          </a:xfrm>
                          <a:prstGeom prst="rect">
                            <a:avLst/>
                          </a:prstGeom>
                        </pic:spPr>
                      </pic:pic>
                    </a:graphicData>
                  </a:graphic>
                </wp:inline>
              </w:drawing>
            </w:r>
            <w:r w:rsidRPr="00F35F91">
              <w:rPr>
                <w:rFonts w:cstheme="minorHAnsi"/>
                <w:color w:val="202024"/>
                <w:spacing w:val="-5"/>
              </w:rPr>
              <w:t xml:space="preserve"> </w:t>
            </w:r>
            <w:r w:rsidRPr="00F35F91">
              <w:rPr>
                <w:rFonts w:cstheme="minorHAnsi"/>
                <w:color w:val="202024"/>
              </w:rPr>
              <w:t>No</w:t>
            </w:r>
          </w:p>
          <w:p w14:paraId="2C01ACF4" w14:textId="77777777" w:rsidR="005A1A63" w:rsidRPr="00F35F91" w:rsidRDefault="005A1A63" w:rsidP="00B91BCE">
            <w:pPr>
              <w:pStyle w:val="Prrafodelista"/>
              <w:widowControl w:val="0"/>
              <w:numPr>
                <w:ilvl w:val="0"/>
                <w:numId w:val="27"/>
              </w:numPr>
              <w:tabs>
                <w:tab w:val="left" w:pos="1162"/>
              </w:tabs>
              <w:autoSpaceDE w:val="0"/>
              <w:autoSpaceDN w:val="0"/>
              <w:spacing w:before="88" w:line="314" w:lineRule="auto"/>
              <w:ind w:left="1162" w:right="317" w:hanging="697"/>
              <w:contextualSpacing w:val="0"/>
              <w:jc w:val="both"/>
              <w:rPr>
                <w:rFonts w:cstheme="minorHAnsi"/>
              </w:rPr>
            </w:pPr>
            <w:r w:rsidRPr="00F35F91">
              <w:rPr>
                <w:rFonts w:cstheme="minorHAnsi"/>
                <w:b/>
                <w:color w:val="202024"/>
              </w:rPr>
              <w:t xml:space="preserve">Medios de Comunicación: </w:t>
            </w:r>
            <w:r w:rsidRPr="00F35F91">
              <w:rPr>
                <w:rFonts w:cstheme="minorHAnsi"/>
                <w:color w:val="202024"/>
              </w:rPr>
              <w:t>Medios locales que desempeñan un papel crucial en la difusión de información sobre las prácticas sostenibles y en la creación de conciencia pública</w:t>
            </w:r>
            <w:r w:rsidRPr="00F35F91">
              <w:rPr>
                <w:rFonts w:cstheme="minorHAnsi"/>
                <w:color w:val="202024"/>
                <w:spacing w:val="40"/>
              </w:rPr>
              <w:t xml:space="preserve"> </w:t>
            </w:r>
            <w:r w:rsidRPr="00F35F91">
              <w:rPr>
                <w:rFonts w:cstheme="minorHAnsi"/>
                <w:color w:val="202024"/>
              </w:rPr>
              <w:t xml:space="preserve">(PUEDE MARCAR MÁS DE UNA </w:t>
            </w:r>
            <w:r w:rsidRPr="00F35F91">
              <w:rPr>
                <w:rFonts w:cstheme="minorHAnsi"/>
                <w:color w:val="202024"/>
                <w:spacing w:val="-2"/>
              </w:rPr>
              <w:t>ALTERNATIVA)</w:t>
            </w:r>
          </w:p>
          <w:p w14:paraId="5754DA6A" w14:textId="77777777" w:rsidR="005A1A63" w:rsidRPr="00F35F91" w:rsidRDefault="005A1A63" w:rsidP="00F35F91">
            <w:pPr>
              <w:spacing w:before="243"/>
              <w:ind w:left="1162"/>
              <w:jc w:val="both"/>
              <w:rPr>
                <w:rFonts w:cstheme="minorHAnsi"/>
                <w:i/>
              </w:rPr>
            </w:pPr>
            <w:r w:rsidRPr="00F35F91">
              <w:rPr>
                <w:rFonts w:cstheme="minorHAnsi"/>
                <w:i/>
                <w:color w:val="6D6F72"/>
              </w:rPr>
              <w:t xml:space="preserve">Selecciona todas las opciones que </w:t>
            </w:r>
            <w:r w:rsidRPr="00F35F91">
              <w:rPr>
                <w:rFonts w:cstheme="minorHAnsi"/>
                <w:i/>
                <w:color w:val="6D6F72"/>
                <w:spacing w:val="-2"/>
              </w:rPr>
              <w:t>correspondan.</w:t>
            </w:r>
          </w:p>
          <w:p w14:paraId="697A651D" w14:textId="36A52E87" w:rsidR="00957946" w:rsidRPr="00957946" w:rsidRDefault="005A1A63" w:rsidP="00B91BCE">
            <w:pPr>
              <w:pStyle w:val="Prrafodelista"/>
              <w:numPr>
                <w:ilvl w:val="0"/>
                <w:numId w:val="31"/>
              </w:numPr>
              <w:spacing w:before="239" w:line="310" w:lineRule="auto"/>
              <w:ind w:right="1701"/>
              <w:jc w:val="both"/>
              <w:rPr>
                <w:rFonts w:cstheme="minorHAnsi"/>
                <w:color w:val="202024"/>
              </w:rPr>
            </w:pPr>
            <w:r w:rsidRPr="00957946">
              <w:rPr>
                <w:rFonts w:cstheme="minorHAnsi"/>
                <w:color w:val="202024"/>
              </w:rPr>
              <w:t>Radios</w:t>
            </w:r>
            <w:r w:rsidRPr="00957946">
              <w:rPr>
                <w:rFonts w:cstheme="minorHAnsi"/>
                <w:color w:val="202024"/>
                <w:spacing w:val="-11"/>
              </w:rPr>
              <w:t xml:space="preserve"> </w:t>
            </w:r>
            <w:r w:rsidRPr="00957946">
              <w:rPr>
                <w:rFonts w:cstheme="minorHAnsi"/>
                <w:color w:val="202024"/>
              </w:rPr>
              <w:t>regionales_</w:t>
            </w:r>
            <w:r w:rsidRPr="00957946">
              <w:rPr>
                <w:rFonts w:cstheme="minorHAnsi"/>
                <w:color w:val="202024"/>
                <w:spacing w:val="-11"/>
              </w:rPr>
              <w:t xml:space="preserve"> </w:t>
            </w:r>
            <w:r w:rsidRPr="00957946">
              <w:rPr>
                <w:rFonts w:cstheme="minorHAnsi"/>
                <w:color w:val="202024"/>
              </w:rPr>
              <w:t>Genial,</w:t>
            </w:r>
            <w:r w:rsidRPr="00957946">
              <w:rPr>
                <w:rFonts w:cstheme="minorHAnsi"/>
                <w:color w:val="202024"/>
                <w:spacing w:val="-11"/>
              </w:rPr>
              <w:t xml:space="preserve"> </w:t>
            </w:r>
            <w:r w:rsidRPr="00957946">
              <w:rPr>
                <w:rFonts w:cstheme="minorHAnsi"/>
                <w:color w:val="202024"/>
              </w:rPr>
              <w:t>Santa</w:t>
            </w:r>
            <w:r w:rsidRPr="00957946">
              <w:rPr>
                <w:rFonts w:cstheme="minorHAnsi"/>
                <w:color w:val="202024"/>
                <w:spacing w:val="-11"/>
              </w:rPr>
              <w:t xml:space="preserve"> </w:t>
            </w:r>
            <w:r w:rsidRPr="00957946">
              <w:rPr>
                <w:rFonts w:cstheme="minorHAnsi"/>
                <w:color w:val="202024"/>
              </w:rPr>
              <w:t>María</w:t>
            </w:r>
          </w:p>
          <w:p w14:paraId="6D4C032D" w14:textId="4D7F5BF0" w:rsidR="005A1A63" w:rsidRPr="00957946" w:rsidRDefault="005A1A63" w:rsidP="00B91BCE">
            <w:pPr>
              <w:pStyle w:val="Prrafodelista"/>
              <w:numPr>
                <w:ilvl w:val="0"/>
                <w:numId w:val="31"/>
              </w:numPr>
              <w:spacing w:before="239" w:line="310" w:lineRule="auto"/>
              <w:ind w:right="1701"/>
              <w:jc w:val="both"/>
              <w:rPr>
                <w:rFonts w:cstheme="minorHAnsi"/>
              </w:rPr>
            </w:pPr>
            <w:r w:rsidRPr="00957946">
              <w:rPr>
                <w:rFonts w:cstheme="minorHAnsi"/>
                <w:color w:val="202024"/>
              </w:rPr>
              <w:t>Canal de televisión_ ROCCO TV</w:t>
            </w:r>
          </w:p>
          <w:p w14:paraId="5E381091" w14:textId="4D70BAFE" w:rsidR="00957946" w:rsidRPr="00957946" w:rsidRDefault="00957946" w:rsidP="00B91BCE">
            <w:pPr>
              <w:pStyle w:val="Prrafodelista"/>
              <w:numPr>
                <w:ilvl w:val="0"/>
                <w:numId w:val="31"/>
              </w:numPr>
              <w:spacing w:before="239" w:line="310" w:lineRule="auto"/>
              <w:ind w:right="1701"/>
              <w:jc w:val="both"/>
              <w:rPr>
                <w:rFonts w:cstheme="minorHAnsi"/>
              </w:rPr>
            </w:pPr>
            <w:r>
              <w:rPr>
                <w:rFonts w:cstheme="minorHAnsi"/>
              </w:rPr>
              <w:t>Otros:</w:t>
            </w:r>
          </w:p>
          <w:p w14:paraId="0748635C" w14:textId="75519250" w:rsidR="005A1A63" w:rsidRPr="00F35F91" w:rsidRDefault="005A1A63" w:rsidP="00957946">
            <w:pPr>
              <w:spacing w:before="150"/>
              <w:ind w:left="1624"/>
              <w:jc w:val="both"/>
              <w:rPr>
                <w:rFonts w:cstheme="minorHAnsi"/>
              </w:rPr>
            </w:pPr>
            <w:r w:rsidRPr="00F35F91">
              <w:rPr>
                <w:rFonts w:cstheme="minorHAnsi"/>
                <w:noProof/>
              </w:rPr>
              <mc:AlternateContent>
                <mc:Choice Requires="wps">
                  <w:drawing>
                    <wp:anchor distT="0" distB="0" distL="0" distR="0" simplePos="0" relativeHeight="251703296" behindDoc="1" locked="0" layoutInCell="1" allowOverlap="1" wp14:anchorId="58059E78" wp14:editId="6A9D5189">
                      <wp:simplePos x="0" y="0"/>
                      <wp:positionH relativeFrom="page">
                        <wp:posOffset>2165032</wp:posOffset>
                      </wp:positionH>
                      <wp:positionV relativeFrom="paragraph">
                        <wp:posOffset>286302</wp:posOffset>
                      </wp:positionV>
                      <wp:extent cx="2693035" cy="10795"/>
                      <wp:effectExtent l="0" t="0" r="0" b="0"/>
                      <wp:wrapTopAndBottom/>
                      <wp:docPr id="49" name="Graphic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3035" cy="10795"/>
                              </a:xfrm>
                              <a:custGeom>
                                <a:avLst/>
                                <a:gdLst/>
                                <a:ahLst/>
                                <a:cxnLst/>
                                <a:rect l="l" t="t" r="r" b="b"/>
                                <a:pathLst>
                                  <a:path w="2693035" h="10795">
                                    <a:moveTo>
                                      <a:pt x="2692717" y="10477"/>
                                    </a:moveTo>
                                    <a:lnTo>
                                      <a:pt x="0" y="10477"/>
                                    </a:lnTo>
                                    <a:lnTo>
                                      <a:pt x="0" y="0"/>
                                    </a:lnTo>
                                    <a:lnTo>
                                      <a:pt x="2692717" y="0"/>
                                    </a:lnTo>
                                    <a:lnTo>
                                      <a:pt x="269271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65C10EC0" id="Graphic 49" o:spid="_x0000_s1026" style="position:absolute;margin-left:170.45pt;margin-top:22.55pt;width:212.05pt;height:.85pt;z-index:-251613184;visibility:visible;mso-wrap-style:square;mso-wrap-distance-left:0;mso-wrap-distance-top:0;mso-wrap-distance-right:0;mso-wrap-distance-bottom:0;mso-position-horizontal:absolute;mso-position-horizontal-relative:page;mso-position-vertical:absolute;mso-position-vertical-relative:text;v-text-anchor:top" coordsize="269303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" path="m2692717,10477l,10477,,,2692717,r,10477xe" fillcolor="#bdc1c6" stroked="f">
                      <v:path arrowok="t"/>
                      <w10:wrap type="topAndBottom" anchorx="page"/>
                    </v:shape>
                  </w:pict>
                </mc:Fallback>
              </mc:AlternateContent>
            </w:r>
          </w:p>
          <w:p w14:paraId="7F1883B4" w14:textId="77777777" w:rsidR="005A1A63" w:rsidRPr="00F35F91" w:rsidRDefault="005A1A63" w:rsidP="00F35F91">
            <w:pPr>
              <w:pStyle w:val="Textoindependiente"/>
              <w:jc w:val="both"/>
              <w:rPr>
                <w:rFonts w:asciiTheme="minorHAnsi" w:hAnsiTheme="minorHAnsi" w:cstheme="minorHAnsi"/>
                <w:sz w:val="22"/>
                <w:szCs w:val="22"/>
              </w:rPr>
            </w:pPr>
          </w:p>
          <w:p w14:paraId="3101253C" w14:textId="77777777" w:rsidR="00F35F91" w:rsidRPr="00F35F91" w:rsidRDefault="00F35F91" w:rsidP="00B91BCE">
            <w:pPr>
              <w:pStyle w:val="Prrafodelista"/>
              <w:widowControl w:val="0"/>
              <w:numPr>
                <w:ilvl w:val="0"/>
                <w:numId w:val="27"/>
              </w:numPr>
              <w:tabs>
                <w:tab w:val="left" w:pos="1162"/>
              </w:tabs>
              <w:autoSpaceDE w:val="0"/>
              <w:autoSpaceDN w:val="0"/>
              <w:spacing w:line="314" w:lineRule="auto"/>
              <w:ind w:left="1162" w:right="333" w:hanging="697"/>
              <w:contextualSpacing w:val="0"/>
              <w:jc w:val="both"/>
              <w:rPr>
                <w:rFonts w:cstheme="minorHAnsi"/>
              </w:rPr>
            </w:pPr>
            <w:r w:rsidRPr="00F35F91">
              <w:rPr>
                <w:rFonts w:cstheme="minorHAnsi"/>
                <w:b/>
                <w:color w:val="202024"/>
              </w:rPr>
              <w:t xml:space="preserve">Instituciones Financieras: </w:t>
            </w:r>
            <w:r w:rsidRPr="00F35F91">
              <w:rPr>
                <w:rFonts w:cstheme="minorHAnsi"/>
                <w:color w:val="202024"/>
              </w:rPr>
              <w:t>Bancos y otras entidades financieras que pueden ofrecer apoyo económico y financiamiento a proyectos sostenibles en la producción de leña.</w:t>
            </w:r>
            <w:r w:rsidRPr="00F35F91">
              <w:rPr>
                <w:rFonts w:cstheme="minorHAnsi"/>
                <w:color w:val="202024"/>
                <w:spacing w:val="40"/>
              </w:rPr>
              <w:t xml:space="preserve"> </w:t>
            </w:r>
            <w:r w:rsidRPr="00F35F91">
              <w:rPr>
                <w:rFonts w:cstheme="minorHAnsi"/>
                <w:color w:val="202024"/>
              </w:rPr>
              <w:t xml:space="preserve">(PUEDE MARCAR MÁS DE UNA </w:t>
            </w:r>
            <w:r w:rsidRPr="00F35F91">
              <w:rPr>
                <w:rFonts w:cstheme="minorHAnsi"/>
                <w:color w:val="202024"/>
                <w:spacing w:val="-2"/>
              </w:rPr>
              <w:t>ALTERNATIVA)</w:t>
            </w:r>
          </w:p>
          <w:p w14:paraId="13FE396E" w14:textId="77777777" w:rsidR="00F35F91" w:rsidRPr="00F35F91" w:rsidRDefault="00F35F91" w:rsidP="00F35F91">
            <w:pPr>
              <w:spacing w:before="243"/>
              <w:ind w:left="1162"/>
              <w:jc w:val="both"/>
              <w:rPr>
                <w:rFonts w:cstheme="minorHAnsi"/>
                <w:i/>
              </w:rPr>
            </w:pPr>
            <w:r w:rsidRPr="00F35F91">
              <w:rPr>
                <w:rFonts w:cstheme="minorHAnsi"/>
                <w:i/>
                <w:color w:val="6D6F72"/>
              </w:rPr>
              <w:t xml:space="preserve">Selecciona todas las opciones que </w:t>
            </w:r>
            <w:r w:rsidRPr="00F35F91">
              <w:rPr>
                <w:rFonts w:cstheme="minorHAnsi"/>
                <w:i/>
                <w:color w:val="6D6F72"/>
                <w:spacing w:val="-2"/>
              </w:rPr>
              <w:t>correspondan.</w:t>
            </w:r>
          </w:p>
          <w:p w14:paraId="1AEDECA5" w14:textId="77777777" w:rsidR="00F35F91" w:rsidRPr="00F35F91" w:rsidRDefault="00F35F91" w:rsidP="00F35F91">
            <w:pPr>
              <w:spacing w:before="240"/>
              <w:ind w:left="1241"/>
              <w:jc w:val="both"/>
              <w:rPr>
                <w:rFonts w:cstheme="minorHAnsi"/>
              </w:rPr>
            </w:pPr>
            <w:r w:rsidRPr="00F35F91">
              <w:rPr>
                <w:rFonts w:cstheme="minorHAnsi"/>
                <w:noProof/>
                <w:position w:val="-4"/>
              </w:rPr>
              <w:drawing>
                <wp:inline distT="0" distB="0" distL="0" distR="0" wp14:anchorId="6F40FD00" wp14:editId="2B36DF03">
                  <wp:extent cx="188594" cy="188594"/>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43" cstate="print"/>
                          <a:stretch>
                            <a:fillRect/>
                          </a:stretch>
                        </pic:blipFill>
                        <pic:spPr>
                          <a:xfrm>
                            <a:off x="0" y="0"/>
                            <a:ext cx="188594" cy="188594"/>
                          </a:xfrm>
                          <a:prstGeom prst="rect">
                            <a:avLst/>
                          </a:prstGeom>
                        </pic:spPr>
                      </pic:pic>
                    </a:graphicData>
                  </a:graphic>
                </wp:inline>
              </w:drawing>
            </w:r>
            <w:r w:rsidRPr="00F35F91">
              <w:rPr>
                <w:rFonts w:cstheme="minorHAnsi"/>
                <w:spacing w:val="40"/>
              </w:rPr>
              <w:t xml:space="preserve"> </w:t>
            </w:r>
            <w:r w:rsidRPr="00F35F91">
              <w:rPr>
                <w:rFonts w:cstheme="minorHAnsi"/>
                <w:color w:val="202024"/>
              </w:rPr>
              <w:t>Banco Estado</w:t>
            </w:r>
          </w:p>
          <w:p w14:paraId="349C3033" w14:textId="77777777" w:rsidR="00F35F91" w:rsidRPr="00F35F91" w:rsidRDefault="00F35F91" w:rsidP="00F35F91">
            <w:pPr>
              <w:spacing w:before="233"/>
              <w:ind w:left="1624"/>
              <w:jc w:val="both"/>
              <w:rPr>
                <w:rFonts w:cstheme="minorHAnsi"/>
              </w:rPr>
            </w:pPr>
            <w:r w:rsidRPr="00F35F91">
              <w:rPr>
                <w:rFonts w:cstheme="minorHAnsi"/>
                <w:noProof/>
              </w:rPr>
              <mc:AlternateContent>
                <mc:Choice Requires="wps">
                  <w:drawing>
                    <wp:anchor distT="0" distB="0" distL="0" distR="0" simplePos="0" relativeHeight="251706368" behindDoc="1" locked="0" layoutInCell="1" allowOverlap="1" wp14:anchorId="73165339" wp14:editId="3A83A971">
                      <wp:simplePos x="0" y="0"/>
                      <wp:positionH relativeFrom="page">
                        <wp:posOffset>2165032</wp:posOffset>
                      </wp:positionH>
                      <wp:positionV relativeFrom="paragraph">
                        <wp:posOffset>328643</wp:posOffset>
                      </wp:positionV>
                      <wp:extent cx="2693035" cy="10795"/>
                      <wp:effectExtent l="0" t="0" r="0" b="0"/>
                      <wp:wrapTopAndBottom/>
                      <wp:docPr id="52" name="Graphic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3035" cy="10795"/>
                              </a:xfrm>
                              <a:custGeom>
                                <a:avLst/>
                                <a:gdLst/>
                                <a:ahLst/>
                                <a:cxnLst/>
                                <a:rect l="l" t="t" r="r" b="b"/>
                                <a:pathLst>
                                  <a:path w="2693035" h="10795">
                                    <a:moveTo>
                                      <a:pt x="2692717" y="10477"/>
                                    </a:moveTo>
                                    <a:lnTo>
                                      <a:pt x="0" y="10477"/>
                                    </a:lnTo>
                                    <a:lnTo>
                                      <a:pt x="0" y="0"/>
                                    </a:lnTo>
                                    <a:lnTo>
                                      <a:pt x="2692717" y="0"/>
                                    </a:lnTo>
                                    <a:lnTo>
                                      <a:pt x="2692717" y="10477"/>
                                    </a:lnTo>
                                    <a:close/>
                                  </a:path>
                                </a:pathLst>
                              </a:custGeom>
                              <a:solidFill>
                                <a:srgbClr val="BDC1C6"/>
                              </a:solidFill>
                            </wps:spPr>
                            <wps:bodyPr wrap="square" lIns="0" tIns="0" rIns="0" bIns="0" rtlCol="0">
                              <a:prstTxWarp prst="textNoShape">
                                <a:avLst/>
                              </a:prstTxWarp>
                              <a:noAutofit/>
                            </wps:bodyPr>
                          </wps:wsp>
                        </a:graphicData>
                      </a:graphic>
                    </wp:anchor>
                  </w:drawing>
                </mc:Choice>
                <mc:Fallback>
                  <w:pict>
                    <v:shape w14:anchorId="3986A00D" id="Graphic 52" o:spid="_x0000_s1026" style="position:absolute;margin-left:170.45pt;margin-top:25.9pt;width:212.05pt;height:.85pt;z-index:-251610112;visibility:visible;mso-wrap-style:square;mso-wrap-distance-left:0;mso-wrap-distance-top:0;mso-wrap-distance-right:0;mso-wrap-distance-bottom:0;mso-position-horizontal:absolute;mso-position-horizontal-relative:page;mso-position-vertical:absolute;mso-position-vertical-relative:text;v-text-anchor:top" coordsize="269303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" path="m2692717,10477l,10477,,,2692717,r,10477xe" fillcolor="#bdc1c6" stroked="f">
                      <v:path arrowok="t"/>
                      <w10:wrap type="topAndBottom" anchorx="page"/>
                    </v:shape>
                  </w:pict>
                </mc:Fallback>
              </mc:AlternateContent>
            </w:r>
            <w:r w:rsidRPr="00F35F91">
              <w:rPr>
                <w:rFonts w:cstheme="minorHAnsi"/>
                <w:noProof/>
              </w:rPr>
              <mc:AlternateContent>
                <mc:Choice Requires="wps">
                  <w:drawing>
                    <wp:anchor distT="0" distB="0" distL="0" distR="0" simplePos="0" relativeHeight="251705344" behindDoc="0" locked="0" layoutInCell="1" allowOverlap="1" wp14:anchorId="68083814" wp14:editId="1E5C43EA">
                      <wp:simplePos x="0" y="0"/>
                      <wp:positionH relativeFrom="page">
                        <wp:posOffset>1415891</wp:posOffset>
                      </wp:positionH>
                      <wp:positionV relativeFrom="paragraph">
                        <wp:posOffset>145287</wp:posOffset>
                      </wp:positionV>
                      <wp:extent cx="178435" cy="178435"/>
                      <wp:effectExtent l="0" t="0" r="0" b="0"/>
                      <wp:wrapNone/>
                      <wp:docPr id="53" name="Graphic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8435" cy="178435"/>
                              </a:xfrm>
                              <a:custGeom>
                                <a:avLst/>
                                <a:gdLst/>
                                <a:ahLst/>
                                <a:cxnLst/>
                                <a:rect l="l" t="t" r="r" b="b"/>
                                <a:pathLst>
                                  <a:path w="178435" h="178435">
                                    <a:moveTo>
                                      <a:pt x="0" y="0"/>
                                    </a:moveTo>
                                    <a:lnTo>
                                      <a:pt x="178117" y="0"/>
                                    </a:lnTo>
                                    <a:lnTo>
                                      <a:pt x="178117" y="178117"/>
                                    </a:lnTo>
                                    <a:lnTo>
                                      <a:pt x="0" y="178117"/>
                                    </a:lnTo>
                                    <a:lnTo>
                                      <a:pt x="0" y="0"/>
                                    </a:lnTo>
                                    <a:close/>
                                  </a:path>
                                </a:pathLst>
                              </a:custGeom>
                              <a:ln w="10477">
                                <a:solidFill>
                                  <a:srgbClr val="99A0A6"/>
                                </a:solidFill>
                                <a:prstDash val="solid"/>
                              </a:ln>
                            </wps:spPr>
                            <wps:bodyPr wrap="square" lIns="0" tIns="0" rIns="0" bIns="0" rtlCol="0">
                              <a:prstTxWarp prst="textNoShape">
                                <a:avLst/>
                              </a:prstTxWarp>
                              <a:noAutofit/>
                            </wps:bodyPr>
                          </wps:wsp>
                        </a:graphicData>
                      </a:graphic>
                    </wp:anchor>
                  </w:drawing>
                </mc:Choice>
                <mc:Fallback>
                  <w:pict>
                    <v:shape w14:anchorId="2212119F" id="Graphic 53" o:spid="_x0000_s1026" style="position:absolute;margin-left:111.5pt;margin-top:11.45pt;width:14.05pt;height:14.05pt;z-index:251705344;visibility:visible;mso-wrap-style:square;mso-wrap-distance-left:0;mso-wrap-distance-top:0;mso-wrap-distance-right:0;mso-wrap-distance-bottom:0;mso-position-horizontal:absolute;mso-position-horizontal-relative:page;mso-position-vertical:absolute;mso-position-vertical-relative:text;v-text-anchor:top" coordsize="178435,178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" path="m,l178117,r,178117l,178117,,xe" filled="f" strokecolor="#99a0a6" strokeweight=".29103mm">
                      <v:path arrowok="t"/>
                      <w10:wrap anchorx="page"/>
                    </v:shape>
                  </w:pict>
                </mc:Fallback>
              </mc:AlternateContent>
            </w:r>
            <w:r w:rsidRPr="00F35F91">
              <w:rPr>
                <w:rFonts w:cstheme="minorHAnsi"/>
                <w:color w:val="202024"/>
                <w:spacing w:val="-2"/>
              </w:rPr>
              <w:t>Otros:</w:t>
            </w:r>
          </w:p>
          <w:p w14:paraId="66F1E3D6" w14:textId="77777777" w:rsidR="00F35F91" w:rsidRPr="00F35F91" w:rsidRDefault="00F35F91" w:rsidP="00F35F91">
            <w:pPr>
              <w:pStyle w:val="Textoindependiente"/>
              <w:jc w:val="both"/>
              <w:rPr>
                <w:rFonts w:asciiTheme="minorHAnsi" w:hAnsiTheme="minorHAnsi" w:cstheme="minorHAnsi"/>
                <w:sz w:val="22"/>
                <w:szCs w:val="22"/>
              </w:rPr>
            </w:pPr>
          </w:p>
          <w:p w14:paraId="68BE7FFD" w14:textId="77777777" w:rsidR="00F35F91" w:rsidRPr="00F35F91" w:rsidRDefault="00F35F91" w:rsidP="00F35F91">
            <w:pPr>
              <w:jc w:val="both"/>
              <w:rPr>
                <w:rFonts w:cstheme="minorHAnsi"/>
                <w:lang w:val="es-MX"/>
              </w:rPr>
            </w:pPr>
          </w:p>
          <w:p w14:paraId="04FC312C" w14:textId="015C027E" w:rsidR="005A1A63" w:rsidRDefault="005A1A63" w:rsidP="005A1A63">
            <w:pPr>
              <w:jc w:val="both"/>
              <w:rPr>
                <w:lang w:val="es-MX"/>
              </w:rPr>
            </w:pPr>
          </w:p>
        </w:tc>
      </w:tr>
    </w:tbl>
    <w:p w14:paraId="23093C4E" w14:textId="77777777" w:rsidR="005A1A63" w:rsidRDefault="005A1A63" w:rsidP="005A1A63">
      <w:pPr>
        <w:pStyle w:val="Textoindependiente"/>
        <w:spacing w:before="186"/>
        <w:rPr>
          <w:rFonts w:ascii="Roboto"/>
        </w:rPr>
      </w:pPr>
    </w:p>
    <w:p w14:paraId="22D5C5BA" w14:textId="2B46CC50" w:rsidR="005A1A63" w:rsidRDefault="00396D93">
      <w:pPr>
        <w:rPr>
          <w:lang w:val="es-MX"/>
        </w:rPr>
      </w:pPr>
      <w:r>
        <w:rPr>
          <w:lang w:val="es-MX"/>
        </w:rPr>
        <w:t xml:space="preserve">Anexo 2. </w:t>
      </w:r>
      <w:r w:rsidR="00955717">
        <w:rPr>
          <w:lang w:val="es-MX"/>
        </w:rPr>
        <w:t>Encuesta para identificar motivaciones del sector privado</w:t>
      </w:r>
    </w:p>
    <w:tbl>
      <w:tblPr>
        <w:tblStyle w:val="Tablaconcuadrcula"/>
        <w:tblW w:w="0" w:type="auto"/>
        <w:tblLook w:val="04A0" w:firstRow="1" w:lastRow="0" w:firstColumn="1" w:lastColumn="0" w:noHBand="0" w:noVBand="1"/>
      </w:tblPr>
      <w:tblGrid>
        <w:gridCol w:w="8828"/>
      </w:tblGrid>
      <w:tr w:rsidR="00955717" w14:paraId="235D39F1" w14:textId="77777777" w:rsidTr="00955717">
        <w:tc>
          <w:tcPr>
            <w:tcW w:w="8828" w:type="dxa"/>
          </w:tcPr>
          <w:p w14:paraId="5B765596" w14:textId="77777777" w:rsidR="00955717" w:rsidRPr="00955717" w:rsidRDefault="00955717" w:rsidP="00955717">
            <w:pPr>
              <w:pStyle w:val="Textoindependiente"/>
              <w:jc w:val="both"/>
              <w:rPr>
                <w:rFonts w:asciiTheme="minorHAnsi" w:hAnsiTheme="minorHAnsi" w:cstheme="minorHAnsi"/>
                <w:iCs/>
                <w:sz w:val="24"/>
                <w:szCs w:val="24"/>
              </w:rPr>
            </w:pPr>
            <w:r w:rsidRPr="00955717">
              <w:rPr>
                <w:rFonts w:asciiTheme="minorHAnsi" w:hAnsiTheme="minorHAnsi" w:cstheme="minorHAnsi"/>
                <w:sz w:val="24"/>
                <w:szCs w:val="24"/>
              </w:rPr>
              <w:t>Esta encuesta tiene como objetivo conocer los motivos por los cuales su empresa se vería</w:t>
            </w:r>
            <w:r w:rsidRPr="00955717">
              <w:rPr>
                <w:rFonts w:asciiTheme="minorHAnsi" w:hAnsiTheme="minorHAnsi" w:cstheme="minorHAnsi"/>
                <w:spacing w:val="1"/>
                <w:sz w:val="24"/>
                <w:szCs w:val="24"/>
              </w:rPr>
              <w:t xml:space="preserve"> </w:t>
            </w:r>
            <w:r w:rsidRPr="00955717">
              <w:rPr>
                <w:rFonts w:asciiTheme="minorHAnsi" w:hAnsiTheme="minorHAnsi" w:cstheme="minorHAnsi"/>
                <w:sz w:val="24"/>
                <w:szCs w:val="24"/>
              </w:rPr>
              <w:t xml:space="preserve">interesada en suscribir el Acuerdo de Producción Limpia denominado </w:t>
            </w:r>
            <w:r w:rsidRPr="00955717">
              <w:rPr>
                <w:rFonts w:asciiTheme="minorHAnsi" w:hAnsiTheme="minorHAnsi" w:cstheme="minorHAnsi"/>
                <w:sz w:val="24"/>
                <w:szCs w:val="24"/>
                <w:lang w:val="es-MX"/>
              </w:rPr>
              <w:t>Manejo Sustentable de Bosque Nativo y procesamiento de biomasa de calidad en la comuna de Coyhaique</w:t>
            </w:r>
            <w:r w:rsidRPr="00955717">
              <w:rPr>
                <w:rFonts w:asciiTheme="minorHAnsi" w:hAnsiTheme="minorHAnsi" w:cstheme="minorHAnsi"/>
                <w:i/>
                <w:sz w:val="24"/>
                <w:szCs w:val="24"/>
              </w:rPr>
              <w:t>.</w:t>
            </w:r>
            <w:r w:rsidRPr="00955717">
              <w:rPr>
                <w:rFonts w:asciiTheme="minorHAnsi" w:hAnsiTheme="minorHAnsi" w:cstheme="minorHAnsi"/>
                <w:iCs/>
                <w:sz w:val="24"/>
                <w:szCs w:val="24"/>
              </w:rPr>
              <w:t xml:space="preserve"> Contestarla le tomará cerca de 10 minutos.</w:t>
            </w:r>
          </w:p>
          <w:p w14:paraId="65BE370D" w14:textId="77777777" w:rsidR="00955717" w:rsidRPr="00955717" w:rsidRDefault="00955717" w:rsidP="00955717">
            <w:pPr>
              <w:pStyle w:val="Textoindependiente"/>
              <w:spacing w:before="120"/>
              <w:jc w:val="both"/>
              <w:rPr>
                <w:rFonts w:asciiTheme="minorHAnsi" w:hAnsiTheme="minorHAnsi" w:cstheme="minorHAnsi"/>
                <w:sz w:val="24"/>
                <w:szCs w:val="24"/>
              </w:rPr>
            </w:pPr>
            <w:r w:rsidRPr="00955717">
              <w:rPr>
                <w:rFonts w:asciiTheme="minorHAnsi" w:hAnsiTheme="minorHAnsi" w:cstheme="minorHAnsi"/>
                <w:sz w:val="24"/>
                <w:szCs w:val="24"/>
              </w:rPr>
              <w:t>Los resultados serán utilizados para poder focalizar los esfuerzos en las temáticas relevantes</w:t>
            </w:r>
            <w:r w:rsidRPr="00955717">
              <w:rPr>
                <w:rFonts w:asciiTheme="minorHAnsi" w:hAnsiTheme="minorHAnsi" w:cstheme="minorHAnsi"/>
                <w:spacing w:val="1"/>
                <w:sz w:val="24"/>
                <w:szCs w:val="24"/>
              </w:rPr>
              <w:t xml:space="preserve"> </w:t>
            </w:r>
            <w:r w:rsidRPr="00955717">
              <w:rPr>
                <w:rFonts w:asciiTheme="minorHAnsi" w:hAnsiTheme="minorHAnsi" w:cstheme="minorHAnsi"/>
                <w:sz w:val="24"/>
                <w:szCs w:val="24"/>
              </w:rPr>
              <w:t>para</w:t>
            </w:r>
            <w:r w:rsidRPr="00955717">
              <w:rPr>
                <w:rFonts w:asciiTheme="minorHAnsi" w:hAnsiTheme="minorHAnsi" w:cstheme="minorHAnsi"/>
                <w:spacing w:val="-4"/>
                <w:sz w:val="24"/>
                <w:szCs w:val="24"/>
              </w:rPr>
              <w:t xml:space="preserve"> </w:t>
            </w:r>
            <w:r w:rsidRPr="00955717">
              <w:rPr>
                <w:rFonts w:asciiTheme="minorHAnsi" w:hAnsiTheme="minorHAnsi" w:cstheme="minorHAnsi"/>
                <w:sz w:val="24"/>
                <w:szCs w:val="24"/>
              </w:rPr>
              <w:t>los</w:t>
            </w:r>
            <w:r w:rsidRPr="00955717">
              <w:rPr>
                <w:rFonts w:asciiTheme="minorHAnsi" w:hAnsiTheme="minorHAnsi" w:cstheme="minorHAnsi"/>
                <w:spacing w:val="-4"/>
                <w:sz w:val="24"/>
                <w:szCs w:val="24"/>
              </w:rPr>
              <w:t xml:space="preserve"> </w:t>
            </w:r>
            <w:r w:rsidRPr="00955717">
              <w:rPr>
                <w:rFonts w:asciiTheme="minorHAnsi" w:hAnsiTheme="minorHAnsi" w:cstheme="minorHAnsi"/>
                <w:sz w:val="24"/>
                <w:szCs w:val="24"/>
              </w:rPr>
              <w:t>potenciales</w:t>
            </w:r>
            <w:r w:rsidRPr="00955717">
              <w:rPr>
                <w:rFonts w:asciiTheme="minorHAnsi" w:hAnsiTheme="minorHAnsi" w:cstheme="minorHAnsi"/>
                <w:spacing w:val="-4"/>
                <w:sz w:val="24"/>
                <w:szCs w:val="24"/>
              </w:rPr>
              <w:t xml:space="preserve"> </w:t>
            </w:r>
            <w:r w:rsidRPr="00955717">
              <w:rPr>
                <w:rFonts w:asciiTheme="minorHAnsi" w:hAnsiTheme="minorHAnsi" w:cstheme="minorHAnsi"/>
                <w:sz w:val="24"/>
                <w:szCs w:val="24"/>
              </w:rPr>
              <w:t>suscriptores</w:t>
            </w:r>
            <w:r w:rsidRPr="00955717">
              <w:rPr>
                <w:rFonts w:asciiTheme="minorHAnsi" w:hAnsiTheme="minorHAnsi" w:cstheme="minorHAnsi"/>
                <w:spacing w:val="-4"/>
                <w:sz w:val="24"/>
                <w:szCs w:val="24"/>
              </w:rPr>
              <w:t xml:space="preserve"> </w:t>
            </w:r>
            <w:r w:rsidRPr="00955717">
              <w:rPr>
                <w:rFonts w:asciiTheme="minorHAnsi" w:hAnsiTheme="minorHAnsi" w:cstheme="minorHAnsi"/>
                <w:sz w:val="24"/>
                <w:szCs w:val="24"/>
              </w:rPr>
              <w:t>durante</w:t>
            </w:r>
            <w:r w:rsidRPr="00955717">
              <w:rPr>
                <w:rFonts w:asciiTheme="minorHAnsi" w:hAnsiTheme="minorHAnsi" w:cstheme="minorHAnsi"/>
                <w:spacing w:val="-3"/>
                <w:sz w:val="24"/>
                <w:szCs w:val="24"/>
              </w:rPr>
              <w:t xml:space="preserve"> </w:t>
            </w:r>
            <w:r w:rsidRPr="00955717">
              <w:rPr>
                <w:rFonts w:asciiTheme="minorHAnsi" w:hAnsiTheme="minorHAnsi" w:cstheme="minorHAnsi"/>
                <w:sz w:val="24"/>
                <w:szCs w:val="24"/>
              </w:rPr>
              <w:t>el</w:t>
            </w:r>
            <w:r w:rsidRPr="00955717">
              <w:rPr>
                <w:rFonts w:asciiTheme="minorHAnsi" w:hAnsiTheme="minorHAnsi" w:cstheme="minorHAnsi"/>
                <w:spacing w:val="-4"/>
                <w:sz w:val="24"/>
                <w:szCs w:val="24"/>
              </w:rPr>
              <w:t xml:space="preserve"> </w:t>
            </w:r>
            <w:r w:rsidRPr="00955717">
              <w:rPr>
                <w:rFonts w:asciiTheme="minorHAnsi" w:hAnsiTheme="minorHAnsi" w:cstheme="minorHAnsi"/>
                <w:sz w:val="24"/>
                <w:szCs w:val="24"/>
              </w:rPr>
              <w:t>proceso</w:t>
            </w:r>
            <w:r w:rsidRPr="00955717">
              <w:rPr>
                <w:rFonts w:asciiTheme="minorHAnsi" w:hAnsiTheme="minorHAnsi" w:cstheme="minorHAnsi"/>
                <w:spacing w:val="-4"/>
                <w:sz w:val="24"/>
                <w:szCs w:val="24"/>
              </w:rPr>
              <w:t xml:space="preserve"> </w:t>
            </w:r>
            <w:r w:rsidRPr="00955717">
              <w:rPr>
                <w:rFonts w:asciiTheme="minorHAnsi" w:hAnsiTheme="minorHAnsi" w:cstheme="minorHAnsi"/>
                <w:sz w:val="24"/>
                <w:szCs w:val="24"/>
              </w:rPr>
              <w:t>de</w:t>
            </w:r>
            <w:r w:rsidRPr="00955717">
              <w:rPr>
                <w:rFonts w:asciiTheme="minorHAnsi" w:hAnsiTheme="minorHAnsi" w:cstheme="minorHAnsi"/>
                <w:spacing w:val="-4"/>
                <w:sz w:val="24"/>
                <w:szCs w:val="24"/>
              </w:rPr>
              <w:t xml:space="preserve"> </w:t>
            </w:r>
            <w:r w:rsidRPr="00955717">
              <w:rPr>
                <w:rFonts w:asciiTheme="minorHAnsi" w:hAnsiTheme="minorHAnsi" w:cstheme="minorHAnsi"/>
                <w:sz w:val="24"/>
                <w:szCs w:val="24"/>
              </w:rPr>
              <w:t>elaboración</w:t>
            </w:r>
            <w:r w:rsidRPr="00955717">
              <w:rPr>
                <w:rFonts w:asciiTheme="minorHAnsi" w:hAnsiTheme="minorHAnsi" w:cstheme="minorHAnsi"/>
                <w:spacing w:val="-4"/>
                <w:sz w:val="24"/>
                <w:szCs w:val="24"/>
              </w:rPr>
              <w:t xml:space="preserve"> </w:t>
            </w:r>
            <w:r w:rsidRPr="00955717">
              <w:rPr>
                <w:rFonts w:asciiTheme="minorHAnsi" w:hAnsiTheme="minorHAnsi" w:cstheme="minorHAnsi"/>
                <w:sz w:val="24"/>
                <w:szCs w:val="24"/>
              </w:rPr>
              <w:t>del</w:t>
            </w:r>
            <w:r w:rsidRPr="00955717">
              <w:rPr>
                <w:rFonts w:asciiTheme="minorHAnsi" w:hAnsiTheme="minorHAnsi" w:cstheme="minorHAnsi"/>
                <w:spacing w:val="-3"/>
                <w:sz w:val="24"/>
                <w:szCs w:val="24"/>
              </w:rPr>
              <w:t xml:space="preserve"> </w:t>
            </w:r>
            <w:r w:rsidRPr="00955717">
              <w:rPr>
                <w:rFonts w:asciiTheme="minorHAnsi" w:hAnsiTheme="minorHAnsi" w:cstheme="minorHAnsi"/>
                <w:sz w:val="24"/>
                <w:szCs w:val="24"/>
              </w:rPr>
              <w:t>diagnóstico.</w:t>
            </w:r>
          </w:p>
          <w:p w14:paraId="4D52EC93" w14:textId="77777777" w:rsidR="00955717" w:rsidRDefault="00955717" w:rsidP="00955717">
            <w:pPr>
              <w:pStyle w:val="Textoindependiente"/>
            </w:pPr>
          </w:p>
          <w:p w14:paraId="014AB11A" w14:textId="77777777" w:rsidR="00955717" w:rsidRDefault="00955717" w:rsidP="00955717">
            <w:pPr>
              <w:pStyle w:val="Textoindependiente"/>
              <w:spacing w:before="9"/>
              <w:rPr>
                <w:sz w:val="19"/>
              </w:rPr>
            </w:pPr>
          </w:p>
          <w:p w14:paraId="2978E2ED" w14:textId="77777777" w:rsidR="00955717" w:rsidRDefault="00955717" w:rsidP="00955717">
            <w:pPr>
              <w:ind w:left="240"/>
              <w:rPr>
                <w:b/>
                <w:sz w:val="24"/>
              </w:rPr>
            </w:pPr>
            <w:r>
              <w:rPr>
                <w:b/>
                <w:color w:val="7E9DA5"/>
                <w:sz w:val="24"/>
              </w:rPr>
              <w:t>CARACTERIZACIÓN</w:t>
            </w:r>
            <w:r>
              <w:rPr>
                <w:b/>
                <w:color w:val="7E9DA5"/>
                <w:spacing w:val="-3"/>
                <w:sz w:val="24"/>
              </w:rPr>
              <w:t xml:space="preserve"> </w:t>
            </w:r>
            <w:r>
              <w:rPr>
                <w:b/>
                <w:color w:val="7E9DA5"/>
                <w:sz w:val="24"/>
              </w:rPr>
              <w:t>DE</w:t>
            </w:r>
            <w:r>
              <w:rPr>
                <w:b/>
                <w:color w:val="7E9DA5"/>
                <w:spacing w:val="-3"/>
                <w:sz w:val="24"/>
              </w:rPr>
              <w:t xml:space="preserve"> </w:t>
            </w:r>
            <w:r>
              <w:rPr>
                <w:b/>
                <w:color w:val="7E9DA5"/>
                <w:sz w:val="24"/>
              </w:rPr>
              <w:t>LA</w:t>
            </w:r>
            <w:r>
              <w:rPr>
                <w:b/>
                <w:color w:val="7E9DA5"/>
                <w:spacing w:val="-3"/>
                <w:sz w:val="24"/>
              </w:rPr>
              <w:t xml:space="preserve"> </w:t>
            </w:r>
            <w:r>
              <w:rPr>
                <w:b/>
                <w:color w:val="7E9DA5"/>
                <w:sz w:val="24"/>
              </w:rPr>
              <w:t>EMPRESA</w:t>
            </w:r>
          </w:p>
          <w:p w14:paraId="1DA66595" w14:textId="77777777" w:rsidR="00955717" w:rsidRDefault="00955717" w:rsidP="00955717">
            <w:pPr>
              <w:pStyle w:val="Textoindependiente"/>
              <w:spacing w:before="12"/>
              <w:rPr>
                <w:b/>
                <w:sz w:val="7"/>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1E0" w:firstRow="1" w:lastRow="1" w:firstColumn="1" w:lastColumn="1" w:noHBand="0" w:noVBand="0"/>
            </w:tblPr>
            <w:tblGrid>
              <w:gridCol w:w="3188"/>
              <w:gridCol w:w="5245"/>
            </w:tblGrid>
            <w:tr w:rsidR="00955717" w14:paraId="0A20CFD5" w14:textId="77777777" w:rsidTr="009E1C1A">
              <w:trPr>
                <w:trHeight w:val="269"/>
              </w:trPr>
              <w:tc>
                <w:tcPr>
                  <w:tcW w:w="3240" w:type="dxa"/>
                  <w:shd w:val="clear" w:color="auto" w:fill="7E9DA5"/>
                </w:tcPr>
                <w:p w14:paraId="1393CF0C" w14:textId="77777777" w:rsidR="00955717" w:rsidRDefault="00955717" w:rsidP="00955717">
                  <w:pPr>
                    <w:pStyle w:val="TableParagraph"/>
                    <w:spacing w:before="12" w:line="238" w:lineRule="exact"/>
                    <w:ind w:left="106"/>
                    <w:rPr>
                      <w:b/>
                    </w:rPr>
                  </w:pPr>
                  <w:r>
                    <w:rPr>
                      <w:b/>
                      <w:color w:val="FFFFFF"/>
                    </w:rPr>
                    <w:t>Empresa</w:t>
                  </w:r>
                </w:p>
              </w:tc>
              <w:tc>
                <w:tcPr>
                  <w:tcW w:w="5540" w:type="dxa"/>
                </w:tcPr>
                <w:p w14:paraId="287ACD40" w14:textId="77777777" w:rsidR="00955717" w:rsidRDefault="00955717" w:rsidP="00955717">
                  <w:pPr>
                    <w:pStyle w:val="TableParagraph"/>
                    <w:rPr>
                      <w:rFonts w:ascii="Times New Roman"/>
                      <w:sz w:val="20"/>
                    </w:rPr>
                  </w:pPr>
                </w:p>
              </w:tc>
            </w:tr>
            <w:tr w:rsidR="00955717" w14:paraId="00ACF6FC" w14:textId="77777777" w:rsidTr="009E1C1A">
              <w:trPr>
                <w:trHeight w:val="249"/>
              </w:trPr>
              <w:tc>
                <w:tcPr>
                  <w:tcW w:w="3240" w:type="dxa"/>
                  <w:shd w:val="clear" w:color="auto" w:fill="7E9DA5"/>
                </w:tcPr>
                <w:p w14:paraId="27D1C35C" w14:textId="77777777" w:rsidR="00955717" w:rsidRDefault="00955717" w:rsidP="00955717">
                  <w:pPr>
                    <w:pStyle w:val="TableParagraph"/>
                    <w:spacing w:line="230" w:lineRule="exact"/>
                    <w:ind w:left="106"/>
                    <w:rPr>
                      <w:b/>
                    </w:rPr>
                  </w:pPr>
                  <w:r>
                    <w:rPr>
                      <w:b/>
                      <w:color w:val="FFFFFF"/>
                    </w:rPr>
                    <w:t>Actividad</w:t>
                  </w:r>
                  <w:r>
                    <w:rPr>
                      <w:b/>
                      <w:color w:val="FFFFFF"/>
                      <w:spacing w:val="-8"/>
                    </w:rPr>
                    <w:t xml:space="preserve"> </w:t>
                  </w:r>
                  <w:r>
                    <w:rPr>
                      <w:b/>
                      <w:color w:val="FFFFFF"/>
                    </w:rPr>
                    <w:t>económica</w:t>
                  </w:r>
                  <w:r>
                    <w:rPr>
                      <w:b/>
                      <w:color w:val="FFFFFF"/>
                      <w:spacing w:val="-8"/>
                    </w:rPr>
                    <w:t xml:space="preserve"> </w:t>
                  </w:r>
                  <w:r>
                    <w:rPr>
                      <w:b/>
                      <w:color w:val="FFFFFF"/>
                    </w:rPr>
                    <w:t>(CIIU)</w:t>
                  </w:r>
                </w:p>
              </w:tc>
              <w:tc>
                <w:tcPr>
                  <w:tcW w:w="5540" w:type="dxa"/>
                </w:tcPr>
                <w:p w14:paraId="35405942" w14:textId="77777777" w:rsidR="00955717" w:rsidRDefault="00955717" w:rsidP="00955717">
                  <w:pPr>
                    <w:pStyle w:val="TableParagraph"/>
                    <w:rPr>
                      <w:rFonts w:ascii="Times New Roman"/>
                      <w:sz w:val="18"/>
                    </w:rPr>
                  </w:pPr>
                </w:p>
              </w:tc>
            </w:tr>
            <w:tr w:rsidR="00955717" w14:paraId="554689DA" w14:textId="77777777" w:rsidTr="009E1C1A">
              <w:trPr>
                <w:trHeight w:val="250"/>
              </w:trPr>
              <w:tc>
                <w:tcPr>
                  <w:tcW w:w="3240" w:type="dxa"/>
                  <w:shd w:val="clear" w:color="auto" w:fill="7E9DA5"/>
                </w:tcPr>
                <w:p w14:paraId="068BCDA5" w14:textId="77777777" w:rsidR="00955717" w:rsidRDefault="00955717" w:rsidP="00955717">
                  <w:pPr>
                    <w:pStyle w:val="TableParagraph"/>
                    <w:spacing w:line="230" w:lineRule="exact"/>
                    <w:ind w:left="106"/>
                    <w:rPr>
                      <w:b/>
                    </w:rPr>
                  </w:pPr>
                  <w:r>
                    <w:rPr>
                      <w:b/>
                      <w:color w:val="FFFFFF"/>
                    </w:rPr>
                    <w:t>Comunas</w:t>
                  </w:r>
                  <w:r>
                    <w:rPr>
                      <w:b/>
                      <w:color w:val="FFFFFF"/>
                      <w:spacing w:val="-7"/>
                    </w:rPr>
                    <w:t xml:space="preserve"> </w:t>
                  </w:r>
                  <w:r>
                    <w:rPr>
                      <w:b/>
                      <w:color w:val="FFFFFF"/>
                    </w:rPr>
                    <w:t>donde</w:t>
                  </w:r>
                  <w:r>
                    <w:rPr>
                      <w:b/>
                      <w:color w:val="FFFFFF"/>
                      <w:spacing w:val="-6"/>
                    </w:rPr>
                    <w:t xml:space="preserve"> </w:t>
                  </w:r>
                  <w:r>
                    <w:rPr>
                      <w:b/>
                      <w:color w:val="FFFFFF"/>
                    </w:rPr>
                    <w:t>opera</w:t>
                  </w:r>
                </w:p>
              </w:tc>
              <w:tc>
                <w:tcPr>
                  <w:tcW w:w="5540" w:type="dxa"/>
                </w:tcPr>
                <w:p w14:paraId="3C5CF598" w14:textId="77777777" w:rsidR="00955717" w:rsidRDefault="00955717" w:rsidP="00955717">
                  <w:pPr>
                    <w:pStyle w:val="TableParagraph"/>
                    <w:rPr>
                      <w:rFonts w:ascii="Times New Roman"/>
                      <w:sz w:val="18"/>
                    </w:rPr>
                  </w:pPr>
                </w:p>
              </w:tc>
            </w:tr>
            <w:tr w:rsidR="00955717" w14:paraId="4F5BF388" w14:textId="77777777" w:rsidTr="009E1C1A">
              <w:trPr>
                <w:trHeight w:val="249"/>
              </w:trPr>
              <w:tc>
                <w:tcPr>
                  <w:tcW w:w="3240" w:type="dxa"/>
                  <w:shd w:val="clear" w:color="auto" w:fill="7E9DA5"/>
                </w:tcPr>
                <w:p w14:paraId="0E2346E4" w14:textId="77777777" w:rsidR="00955717" w:rsidRDefault="00955717" w:rsidP="00955717">
                  <w:pPr>
                    <w:pStyle w:val="TableParagraph"/>
                    <w:spacing w:before="2" w:line="227" w:lineRule="exact"/>
                    <w:ind w:left="106"/>
                    <w:rPr>
                      <w:b/>
                    </w:rPr>
                  </w:pPr>
                  <w:r>
                    <w:rPr>
                      <w:b/>
                      <w:color w:val="FFFFFF"/>
                    </w:rPr>
                    <w:t>Cantidad</w:t>
                  </w:r>
                  <w:r>
                    <w:rPr>
                      <w:b/>
                      <w:color w:val="FFFFFF"/>
                      <w:spacing w:val="-8"/>
                    </w:rPr>
                    <w:t xml:space="preserve"> </w:t>
                  </w:r>
                  <w:r>
                    <w:rPr>
                      <w:b/>
                      <w:color w:val="FFFFFF"/>
                    </w:rPr>
                    <w:t>de</w:t>
                  </w:r>
                  <w:r>
                    <w:rPr>
                      <w:b/>
                      <w:color w:val="FFFFFF"/>
                      <w:spacing w:val="-7"/>
                    </w:rPr>
                    <w:t xml:space="preserve"> </w:t>
                  </w:r>
                  <w:r>
                    <w:rPr>
                      <w:b/>
                      <w:color w:val="FFFFFF"/>
                    </w:rPr>
                    <w:t>empleados</w:t>
                  </w:r>
                  <w:r>
                    <w:rPr>
                      <w:b/>
                      <w:color w:val="FFFFFF"/>
                      <w:spacing w:val="-8"/>
                    </w:rPr>
                    <w:t xml:space="preserve"> </w:t>
                  </w:r>
                  <w:r>
                    <w:rPr>
                      <w:b/>
                      <w:color w:val="FFFFFF"/>
                    </w:rPr>
                    <w:t>directos</w:t>
                  </w:r>
                </w:p>
              </w:tc>
              <w:tc>
                <w:tcPr>
                  <w:tcW w:w="5540" w:type="dxa"/>
                </w:tcPr>
                <w:p w14:paraId="7A63525F" w14:textId="77777777" w:rsidR="00955717" w:rsidRDefault="00955717" w:rsidP="00955717">
                  <w:pPr>
                    <w:pStyle w:val="TableParagraph"/>
                    <w:rPr>
                      <w:rFonts w:ascii="Times New Roman"/>
                      <w:sz w:val="18"/>
                    </w:rPr>
                  </w:pPr>
                </w:p>
              </w:tc>
            </w:tr>
            <w:tr w:rsidR="00955717" w14:paraId="07038B29" w14:textId="77777777" w:rsidTr="009E1C1A">
              <w:trPr>
                <w:trHeight w:val="250"/>
              </w:trPr>
              <w:tc>
                <w:tcPr>
                  <w:tcW w:w="3240" w:type="dxa"/>
                  <w:shd w:val="clear" w:color="auto" w:fill="7E9DA5"/>
                </w:tcPr>
                <w:p w14:paraId="159A8D56" w14:textId="77777777" w:rsidR="00955717" w:rsidRDefault="00955717" w:rsidP="00955717">
                  <w:pPr>
                    <w:pStyle w:val="TableParagraph"/>
                    <w:spacing w:before="6" w:line="224" w:lineRule="exact"/>
                    <w:ind w:left="106"/>
                    <w:rPr>
                      <w:b/>
                    </w:rPr>
                  </w:pPr>
                  <w:r>
                    <w:rPr>
                      <w:b/>
                      <w:color w:val="FFFFFF"/>
                      <w:spacing w:val="-1"/>
                    </w:rPr>
                    <w:t>Producción/facturación</w:t>
                  </w:r>
                  <w:r>
                    <w:rPr>
                      <w:b/>
                      <w:color w:val="FFFFFF"/>
                      <w:spacing w:val="-6"/>
                    </w:rPr>
                    <w:t xml:space="preserve"> </w:t>
                  </w:r>
                  <w:r>
                    <w:rPr>
                      <w:b/>
                      <w:color w:val="FFFFFF"/>
                    </w:rPr>
                    <w:t>anual</w:t>
                  </w:r>
                </w:p>
              </w:tc>
              <w:tc>
                <w:tcPr>
                  <w:tcW w:w="5540" w:type="dxa"/>
                </w:tcPr>
                <w:p w14:paraId="652CE96B" w14:textId="77777777" w:rsidR="00955717" w:rsidRDefault="00955717" w:rsidP="00955717">
                  <w:pPr>
                    <w:pStyle w:val="TableParagraph"/>
                    <w:rPr>
                      <w:rFonts w:ascii="Times New Roman"/>
                      <w:sz w:val="18"/>
                    </w:rPr>
                  </w:pPr>
                </w:p>
              </w:tc>
            </w:tr>
          </w:tbl>
          <w:p w14:paraId="2DFE5CD7" w14:textId="77777777" w:rsidR="00955717" w:rsidRDefault="00955717" w:rsidP="00955717">
            <w:pPr>
              <w:pStyle w:val="Textoindependiente"/>
              <w:spacing w:before="1"/>
              <w:rPr>
                <w:b/>
                <w:sz w:val="33"/>
              </w:rPr>
            </w:pPr>
          </w:p>
          <w:p w14:paraId="123C7FBF" w14:textId="77777777" w:rsidR="00955717" w:rsidRDefault="00955717" w:rsidP="00955717">
            <w:pPr>
              <w:ind w:left="240"/>
              <w:rPr>
                <w:b/>
                <w:sz w:val="24"/>
              </w:rPr>
            </w:pPr>
            <w:r>
              <w:rPr>
                <w:b/>
                <w:color w:val="7E9DA5"/>
                <w:sz w:val="24"/>
              </w:rPr>
              <w:t>MOTIVACIONES</w:t>
            </w:r>
          </w:p>
          <w:p w14:paraId="35FD7B7C" w14:textId="77777777" w:rsidR="00955717" w:rsidRPr="00955717" w:rsidRDefault="00955717" w:rsidP="00955717">
            <w:pPr>
              <w:pStyle w:val="Textoindependiente"/>
              <w:spacing w:before="119"/>
              <w:jc w:val="both"/>
              <w:rPr>
                <w:rFonts w:asciiTheme="minorHAnsi" w:hAnsiTheme="minorHAnsi" w:cstheme="minorHAnsi"/>
                <w:sz w:val="22"/>
                <w:szCs w:val="22"/>
              </w:rPr>
            </w:pPr>
            <w:r w:rsidRPr="00955717">
              <w:rPr>
                <w:rFonts w:asciiTheme="minorHAnsi" w:hAnsiTheme="minorHAnsi" w:cstheme="minorHAnsi"/>
                <w:sz w:val="22"/>
                <w:szCs w:val="22"/>
              </w:rPr>
              <w:t>A</w:t>
            </w:r>
            <w:r w:rsidRPr="00955717">
              <w:rPr>
                <w:rFonts w:asciiTheme="minorHAnsi" w:hAnsiTheme="minorHAnsi" w:cstheme="minorHAnsi"/>
                <w:spacing w:val="1"/>
                <w:sz w:val="22"/>
                <w:szCs w:val="22"/>
              </w:rPr>
              <w:t xml:space="preserve"> </w:t>
            </w:r>
            <w:r w:rsidRPr="00955717">
              <w:rPr>
                <w:rFonts w:asciiTheme="minorHAnsi" w:hAnsiTheme="minorHAnsi" w:cstheme="minorHAnsi"/>
                <w:sz w:val="22"/>
                <w:szCs w:val="22"/>
              </w:rPr>
              <w:t>continuación,</w:t>
            </w:r>
            <w:r w:rsidRPr="00955717">
              <w:rPr>
                <w:rFonts w:asciiTheme="minorHAnsi" w:hAnsiTheme="minorHAnsi" w:cstheme="minorHAnsi"/>
                <w:spacing w:val="49"/>
                <w:sz w:val="22"/>
                <w:szCs w:val="22"/>
              </w:rPr>
              <w:t xml:space="preserve"> </w:t>
            </w:r>
            <w:r w:rsidRPr="00955717">
              <w:rPr>
                <w:rFonts w:asciiTheme="minorHAnsi" w:hAnsiTheme="minorHAnsi" w:cstheme="minorHAnsi"/>
                <w:sz w:val="22"/>
                <w:szCs w:val="22"/>
              </w:rPr>
              <w:t>marque los 5 principales beneficios de la producción limpia que motivarían a</w:t>
            </w:r>
            <w:r w:rsidRPr="00955717">
              <w:rPr>
                <w:rFonts w:asciiTheme="minorHAnsi" w:hAnsiTheme="minorHAnsi" w:cstheme="minorHAnsi"/>
                <w:spacing w:val="1"/>
                <w:sz w:val="22"/>
                <w:szCs w:val="22"/>
              </w:rPr>
              <w:t xml:space="preserve"> </w:t>
            </w:r>
            <w:r w:rsidRPr="00955717">
              <w:rPr>
                <w:rFonts w:asciiTheme="minorHAnsi" w:hAnsiTheme="minorHAnsi" w:cstheme="minorHAnsi"/>
                <w:sz w:val="22"/>
                <w:szCs w:val="22"/>
              </w:rPr>
              <w:t>su empresa a suscribir y desarrollar el APL, enumerándolos del 1 al 5 del de mayor a menor</w:t>
            </w:r>
            <w:r w:rsidRPr="00955717">
              <w:rPr>
                <w:rFonts w:asciiTheme="minorHAnsi" w:hAnsiTheme="minorHAnsi" w:cstheme="minorHAnsi"/>
                <w:spacing w:val="1"/>
                <w:sz w:val="22"/>
                <w:szCs w:val="22"/>
              </w:rPr>
              <w:t xml:space="preserve"> </w:t>
            </w:r>
            <w:r w:rsidRPr="00955717">
              <w:rPr>
                <w:rFonts w:asciiTheme="minorHAnsi" w:hAnsiTheme="minorHAnsi" w:cstheme="minorHAnsi"/>
                <w:sz w:val="22"/>
                <w:szCs w:val="22"/>
              </w:rPr>
              <w:t>impacto.</w:t>
            </w:r>
          </w:p>
          <w:p w14:paraId="58770742" w14:textId="77777777" w:rsidR="00955717" w:rsidRPr="00955717" w:rsidRDefault="00955717" w:rsidP="00955717">
            <w:pPr>
              <w:pStyle w:val="Textoindependiente"/>
              <w:spacing w:before="1"/>
              <w:rPr>
                <w:rFonts w:asciiTheme="minorHAnsi" w:hAnsiTheme="minorHAnsi" w:cstheme="minorHAnsi"/>
                <w:sz w:val="4"/>
                <w:szCs w:val="22"/>
              </w:rPr>
            </w:pPr>
            <w:r w:rsidRPr="00955717">
              <w:rPr>
                <w:rFonts w:asciiTheme="minorHAnsi" w:hAnsiTheme="minorHAnsi" w:cstheme="minorHAnsi"/>
                <w:noProof/>
                <w:sz w:val="22"/>
                <w:szCs w:val="22"/>
              </w:rPr>
              <w:drawing>
                <wp:anchor distT="0" distB="0" distL="0" distR="0" simplePos="0" relativeHeight="251709440" behindDoc="1" locked="0" layoutInCell="1" allowOverlap="1" wp14:anchorId="74F428DF" wp14:editId="55D0DBC3">
                  <wp:simplePos x="0" y="0"/>
                  <wp:positionH relativeFrom="page">
                    <wp:posOffset>5589974</wp:posOffset>
                  </wp:positionH>
                  <wp:positionV relativeFrom="paragraph">
                    <wp:posOffset>4039733</wp:posOffset>
                  </wp:positionV>
                  <wp:extent cx="1295400" cy="542925"/>
                  <wp:effectExtent l="0" t="0" r="0" b="9525"/>
                  <wp:wrapNone/>
                  <wp:docPr id="1671595012" name="Imagen 167159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48" cstate="print"/>
                          <a:stretch>
                            <a:fillRect/>
                          </a:stretch>
                        </pic:blipFill>
                        <pic:spPr>
                          <a:xfrm>
                            <a:off x="0" y="0"/>
                            <a:ext cx="1295400" cy="542925"/>
                          </a:xfrm>
                          <a:prstGeom prst="rect">
                            <a:avLst/>
                          </a:prstGeom>
                        </pic:spPr>
                      </pic:pic>
                    </a:graphicData>
                  </a:graphic>
                </wp:anchor>
              </w:drawing>
            </w: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1E0" w:firstRow="1" w:lastRow="1" w:firstColumn="1" w:lastColumn="1" w:noHBand="0" w:noVBand="0"/>
            </w:tblPr>
            <w:tblGrid>
              <w:gridCol w:w="2487"/>
              <w:gridCol w:w="5548"/>
              <w:gridCol w:w="398"/>
            </w:tblGrid>
            <w:tr w:rsidR="00955717" w14:paraId="483C666A" w14:textId="77777777" w:rsidTr="009E1C1A">
              <w:trPr>
                <w:trHeight w:val="289"/>
              </w:trPr>
              <w:tc>
                <w:tcPr>
                  <w:tcW w:w="2540" w:type="dxa"/>
                  <w:vMerge w:val="restart"/>
                  <w:shd w:val="clear" w:color="auto" w:fill="7E9DA5"/>
                </w:tcPr>
                <w:p w14:paraId="695E4631" w14:textId="77777777" w:rsidR="00955717" w:rsidRDefault="00955717" w:rsidP="00955717">
                  <w:pPr>
                    <w:pStyle w:val="TableParagraph"/>
                    <w:spacing w:before="11"/>
                    <w:rPr>
                      <w:sz w:val="29"/>
                    </w:rPr>
                  </w:pPr>
                </w:p>
                <w:p w14:paraId="60B7B01F" w14:textId="77777777" w:rsidR="00955717" w:rsidRDefault="00955717" w:rsidP="00955717">
                  <w:pPr>
                    <w:pStyle w:val="TableParagraph"/>
                    <w:spacing w:before="1"/>
                    <w:ind w:left="106" w:right="148"/>
                    <w:rPr>
                      <w:b/>
                    </w:rPr>
                  </w:pPr>
                  <w:r>
                    <w:rPr>
                      <w:b/>
                      <w:color w:val="FFFFFF"/>
                    </w:rPr>
                    <w:t>Aumento</w:t>
                  </w:r>
                  <w:r>
                    <w:rPr>
                      <w:b/>
                      <w:color w:val="FFFFFF"/>
                      <w:spacing w:val="-8"/>
                    </w:rPr>
                    <w:t xml:space="preserve"> </w:t>
                  </w:r>
                  <w:r>
                    <w:rPr>
                      <w:b/>
                      <w:color w:val="FFFFFF"/>
                    </w:rPr>
                    <w:t>de</w:t>
                  </w:r>
                  <w:r>
                    <w:rPr>
                      <w:b/>
                      <w:color w:val="FFFFFF"/>
                      <w:spacing w:val="-7"/>
                    </w:rPr>
                    <w:t xml:space="preserve"> </w:t>
                  </w:r>
                  <w:r>
                    <w:rPr>
                      <w:b/>
                      <w:color w:val="FFFFFF"/>
                    </w:rPr>
                    <w:t>la</w:t>
                  </w:r>
                  <w:r>
                    <w:rPr>
                      <w:b/>
                      <w:color w:val="FFFFFF"/>
                      <w:spacing w:val="-8"/>
                    </w:rPr>
                    <w:t xml:space="preserve"> </w:t>
                  </w:r>
                  <w:r>
                    <w:rPr>
                      <w:b/>
                      <w:color w:val="FFFFFF"/>
                    </w:rPr>
                    <w:t>eficiencia</w:t>
                  </w:r>
                  <w:r>
                    <w:rPr>
                      <w:b/>
                      <w:color w:val="FFFFFF"/>
                      <w:spacing w:val="-47"/>
                    </w:rPr>
                    <w:t xml:space="preserve"> </w:t>
                  </w:r>
                  <w:r>
                    <w:rPr>
                      <w:b/>
                      <w:color w:val="FFFFFF"/>
                    </w:rPr>
                    <w:t>de</w:t>
                  </w:r>
                  <w:r>
                    <w:rPr>
                      <w:b/>
                      <w:color w:val="FFFFFF"/>
                      <w:spacing w:val="-9"/>
                    </w:rPr>
                    <w:t xml:space="preserve"> </w:t>
                  </w:r>
                  <w:r>
                    <w:rPr>
                      <w:b/>
                      <w:color w:val="FFFFFF"/>
                    </w:rPr>
                    <w:t>procesos</w:t>
                  </w:r>
                  <w:r>
                    <w:rPr>
                      <w:b/>
                      <w:color w:val="FFFFFF"/>
                      <w:spacing w:val="-9"/>
                    </w:rPr>
                    <w:t xml:space="preserve"> </w:t>
                  </w:r>
                  <w:r>
                    <w:rPr>
                      <w:b/>
                      <w:color w:val="FFFFFF"/>
                    </w:rPr>
                    <w:t>productivos y servicios</w:t>
                  </w:r>
                </w:p>
              </w:tc>
              <w:tc>
                <w:tcPr>
                  <w:tcW w:w="5800" w:type="dxa"/>
                </w:tcPr>
                <w:p w14:paraId="01EC8BCD" w14:textId="77777777" w:rsidR="00955717" w:rsidRDefault="00955717" w:rsidP="00955717">
                  <w:pPr>
                    <w:pStyle w:val="TableParagraph"/>
                    <w:spacing w:before="39" w:line="231" w:lineRule="exact"/>
                    <w:ind w:left="116"/>
                    <w:rPr>
                      <w:sz w:val="20"/>
                    </w:rPr>
                  </w:pPr>
                  <w:r>
                    <w:rPr>
                      <w:sz w:val="20"/>
                    </w:rPr>
                    <w:t>Disminución</w:t>
                  </w:r>
                  <w:r>
                    <w:rPr>
                      <w:spacing w:val="-8"/>
                      <w:sz w:val="20"/>
                    </w:rPr>
                    <w:t xml:space="preserve"> </w:t>
                  </w:r>
                  <w:r>
                    <w:rPr>
                      <w:sz w:val="20"/>
                    </w:rPr>
                    <w:t>del desgaste de herramientas</w:t>
                  </w:r>
                </w:p>
              </w:tc>
              <w:tc>
                <w:tcPr>
                  <w:tcW w:w="420" w:type="dxa"/>
                </w:tcPr>
                <w:p w14:paraId="6ABBF895" w14:textId="77777777" w:rsidR="00955717" w:rsidRDefault="00955717" w:rsidP="00955717">
                  <w:pPr>
                    <w:pStyle w:val="TableParagraph"/>
                    <w:rPr>
                      <w:rFonts w:ascii="Times New Roman"/>
                      <w:sz w:val="20"/>
                    </w:rPr>
                  </w:pPr>
                </w:p>
              </w:tc>
            </w:tr>
            <w:tr w:rsidR="00955717" w14:paraId="7F40AB30" w14:textId="77777777" w:rsidTr="009E1C1A">
              <w:trPr>
                <w:trHeight w:val="290"/>
              </w:trPr>
              <w:tc>
                <w:tcPr>
                  <w:tcW w:w="2540" w:type="dxa"/>
                  <w:vMerge/>
                  <w:tcBorders>
                    <w:top w:val="single" w:sz="12" w:space="0" w:color="000000"/>
                  </w:tcBorders>
                  <w:shd w:val="clear" w:color="auto" w:fill="7E9DA5"/>
                </w:tcPr>
                <w:p w14:paraId="5031CBC5" w14:textId="77777777" w:rsidR="00955717" w:rsidRDefault="00955717" w:rsidP="00955717">
                  <w:pPr>
                    <w:rPr>
                      <w:sz w:val="2"/>
                      <w:szCs w:val="2"/>
                    </w:rPr>
                  </w:pPr>
                </w:p>
              </w:tc>
              <w:tc>
                <w:tcPr>
                  <w:tcW w:w="5800" w:type="dxa"/>
                  <w:tcBorders>
                    <w:top w:val="single" w:sz="12" w:space="0" w:color="000000"/>
                  </w:tcBorders>
                </w:tcPr>
                <w:p w14:paraId="2163278D" w14:textId="77777777" w:rsidR="00955717" w:rsidRDefault="00955717" w:rsidP="00955717">
                  <w:pPr>
                    <w:pStyle w:val="TableParagraph"/>
                    <w:spacing w:before="34" w:line="236" w:lineRule="exact"/>
                    <w:ind w:left="116"/>
                    <w:rPr>
                      <w:sz w:val="20"/>
                    </w:rPr>
                  </w:pPr>
                  <w:r>
                    <w:rPr>
                      <w:sz w:val="20"/>
                    </w:rPr>
                    <w:t>Disminución</w:t>
                  </w:r>
                  <w:r>
                    <w:rPr>
                      <w:spacing w:val="-7"/>
                      <w:sz w:val="20"/>
                    </w:rPr>
                    <w:t xml:space="preserve"> </w:t>
                  </w:r>
                  <w:r>
                    <w:rPr>
                      <w:sz w:val="20"/>
                    </w:rPr>
                    <w:t>consumos</w:t>
                  </w:r>
                  <w:r>
                    <w:rPr>
                      <w:spacing w:val="-7"/>
                      <w:sz w:val="20"/>
                    </w:rPr>
                    <w:t xml:space="preserve"> </w:t>
                  </w:r>
                  <w:r>
                    <w:rPr>
                      <w:sz w:val="20"/>
                    </w:rPr>
                    <w:t>de</w:t>
                  </w:r>
                  <w:r>
                    <w:rPr>
                      <w:spacing w:val="-7"/>
                      <w:sz w:val="20"/>
                    </w:rPr>
                    <w:t xml:space="preserve"> </w:t>
                  </w:r>
                  <w:r>
                    <w:rPr>
                      <w:sz w:val="20"/>
                    </w:rPr>
                    <w:t>combustible</w:t>
                  </w:r>
                </w:p>
              </w:tc>
              <w:tc>
                <w:tcPr>
                  <w:tcW w:w="420" w:type="dxa"/>
                  <w:tcBorders>
                    <w:top w:val="single" w:sz="12" w:space="0" w:color="000000"/>
                  </w:tcBorders>
                </w:tcPr>
                <w:p w14:paraId="73F0FDAC" w14:textId="77777777" w:rsidR="00955717" w:rsidRDefault="00955717" w:rsidP="00955717">
                  <w:pPr>
                    <w:pStyle w:val="TableParagraph"/>
                    <w:rPr>
                      <w:rFonts w:ascii="Times New Roman"/>
                      <w:sz w:val="20"/>
                    </w:rPr>
                  </w:pPr>
                </w:p>
              </w:tc>
            </w:tr>
            <w:tr w:rsidR="00955717" w14:paraId="3CB6AD36" w14:textId="77777777" w:rsidTr="009E1C1A">
              <w:trPr>
                <w:trHeight w:val="289"/>
              </w:trPr>
              <w:tc>
                <w:tcPr>
                  <w:tcW w:w="2540" w:type="dxa"/>
                  <w:vMerge/>
                  <w:tcBorders>
                    <w:top w:val="single" w:sz="12" w:space="0" w:color="000000"/>
                  </w:tcBorders>
                  <w:shd w:val="clear" w:color="auto" w:fill="7E9DA5"/>
                </w:tcPr>
                <w:p w14:paraId="6EF44C71" w14:textId="77777777" w:rsidR="00955717" w:rsidRDefault="00955717" w:rsidP="00955717">
                  <w:pPr>
                    <w:rPr>
                      <w:sz w:val="2"/>
                      <w:szCs w:val="2"/>
                    </w:rPr>
                  </w:pPr>
                </w:p>
              </w:tc>
              <w:tc>
                <w:tcPr>
                  <w:tcW w:w="5800" w:type="dxa"/>
                  <w:tcBorders>
                    <w:top w:val="single" w:sz="12" w:space="0" w:color="000000"/>
                  </w:tcBorders>
                </w:tcPr>
                <w:p w14:paraId="2D257C92" w14:textId="77777777" w:rsidR="00955717" w:rsidRDefault="00955717" w:rsidP="00955717">
                  <w:pPr>
                    <w:pStyle w:val="TableParagraph"/>
                    <w:spacing w:before="29" w:line="241" w:lineRule="exact"/>
                    <w:ind w:left="116"/>
                    <w:rPr>
                      <w:sz w:val="20"/>
                    </w:rPr>
                  </w:pPr>
                  <w:r>
                    <w:rPr>
                      <w:sz w:val="20"/>
                    </w:rPr>
                    <w:t>Aumento</w:t>
                  </w:r>
                  <w:r>
                    <w:rPr>
                      <w:spacing w:val="-5"/>
                      <w:sz w:val="20"/>
                    </w:rPr>
                    <w:t xml:space="preserve"> </w:t>
                  </w:r>
                  <w:r>
                    <w:rPr>
                      <w:sz w:val="20"/>
                    </w:rPr>
                    <w:t>de</w:t>
                  </w:r>
                  <w:r>
                    <w:rPr>
                      <w:spacing w:val="-4"/>
                      <w:sz w:val="20"/>
                    </w:rPr>
                    <w:t xml:space="preserve"> </w:t>
                  </w:r>
                  <w:r>
                    <w:rPr>
                      <w:sz w:val="20"/>
                    </w:rPr>
                    <w:t>la</w:t>
                  </w:r>
                  <w:r>
                    <w:rPr>
                      <w:spacing w:val="-5"/>
                      <w:sz w:val="20"/>
                    </w:rPr>
                    <w:t xml:space="preserve"> </w:t>
                  </w:r>
                  <w:r>
                    <w:rPr>
                      <w:sz w:val="20"/>
                    </w:rPr>
                    <w:t>eficiencia</w:t>
                  </w:r>
                  <w:r>
                    <w:rPr>
                      <w:spacing w:val="-4"/>
                      <w:sz w:val="20"/>
                    </w:rPr>
                    <w:t xml:space="preserve"> </w:t>
                  </w:r>
                  <w:r>
                    <w:rPr>
                      <w:sz w:val="20"/>
                    </w:rPr>
                    <w:t>de</w:t>
                  </w:r>
                  <w:r>
                    <w:rPr>
                      <w:spacing w:val="-5"/>
                      <w:sz w:val="20"/>
                    </w:rPr>
                    <w:t xml:space="preserve"> </w:t>
                  </w:r>
                  <w:r>
                    <w:rPr>
                      <w:sz w:val="20"/>
                    </w:rPr>
                    <w:t>la</w:t>
                  </w:r>
                  <w:r>
                    <w:rPr>
                      <w:spacing w:val="-4"/>
                      <w:sz w:val="20"/>
                    </w:rPr>
                    <w:t xml:space="preserve"> </w:t>
                  </w:r>
                  <w:r>
                    <w:rPr>
                      <w:sz w:val="20"/>
                    </w:rPr>
                    <w:t>mano</w:t>
                  </w:r>
                  <w:r>
                    <w:rPr>
                      <w:spacing w:val="-5"/>
                      <w:sz w:val="20"/>
                    </w:rPr>
                    <w:t xml:space="preserve"> </w:t>
                  </w:r>
                  <w:r>
                    <w:rPr>
                      <w:sz w:val="20"/>
                    </w:rPr>
                    <w:t>de</w:t>
                  </w:r>
                  <w:r>
                    <w:rPr>
                      <w:spacing w:val="-4"/>
                      <w:sz w:val="20"/>
                    </w:rPr>
                    <w:t xml:space="preserve"> </w:t>
                  </w:r>
                  <w:r>
                    <w:rPr>
                      <w:sz w:val="20"/>
                    </w:rPr>
                    <w:t xml:space="preserve">obra </w:t>
                  </w:r>
                </w:p>
              </w:tc>
              <w:tc>
                <w:tcPr>
                  <w:tcW w:w="420" w:type="dxa"/>
                  <w:tcBorders>
                    <w:top w:val="single" w:sz="12" w:space="0" w:color="000000"/>
                  </w:tcBorders>
                </w:tcPr>
                <w:p w14:paraId="1228A7B6" w14:textId="77777777" w:rsidR="00955717" w:rsidRDefault="00955717" w:rsidP="00955717">
                  <w:pPr>
                    <w:pStyle w:val="TableParagraph"/>
                    <w:rPr>
                      <w:rFonts w:ascii="Times New Roman"/>
                      <w:sz w:val="20"/>
                    </w:rPr>
                  </w:pPr>
                </w:p>
              </w:tc>
            </w:tr>
            <w:tr w:rsidR="00955717" w14:paraId="46EA963A" w14:textId="77777777" w:rsidTr="009E1C1A">
              <w:trPr>
                <w:trHeight w:val="289"/>
              </w:trPr>
              <w:tc>
                <w:tcPr>
                  <w:tcW w:w="2540" w:type="dxa"/>
                  <w:vMerge/>
                  <w:tcBorders>
                    <w:top w:val="single" w:sz="12" w:space="0" w:color="000000"/>
                  </w:tcBorders>
                  <w:shd w:val="clear" w:color="auto" w:fill="7E9DA5"/>
                </w:tcPr>
                <w:p w14:paraId="471FBE05" w14:textId="77777777" w:rsidR="00955717" w:rsidRDefault="00955717" w:rsidP="00955717">
                  <w:pPr>
                    <w:rPr>
                      <w:sz w:val="2"/>
                      <w:szCs w:val="2"/>
                    </w:rPr>
                  </w:pPr>
                </w:p>
              </w:tc>
              <w:tc>
                <w:tcPr>
                  <w:tcW w:w="5800" w:type="dxa"/>
                  <w:tcBorders>
                    <w:top w:val="single" w:sz="12" w:space="0" w:color="000000"/>
                  </w:tcBorders>
                </w:tcPr>
                <w:p w14:paraId="27C991A5" w14:textId="77777777" w:rsidR="00955717" w:rsidRDefault="00955717" w:rsidP="00955717">
                  <w:pPr>
                    <w:pStyle w:val="TableParagraph"/>
                    <w:spacing w:before="29" w:line="241" w:lineRule="exact"/>
                    <w:ind w:left="116"/>
                    <w:rPr>
                      <w:sz w:val="20"/>
                    </w:rPr>
                  </w:pPr>
                  <w:r>
                    <w:rPr>
                      <w:sz w:val="20"/>
                    </w:rPr>
                    <w:t>Aumento de la productividad predial por medio de la ordenación forestal</w:t>
                  </w:r>
                </w:p>
              </w:tc>
              <w:tc>
                <w:tcPr>
                  <w:tcW w:w="420" w:type="dxa"/>
                  <w:tcBorders>
                    <w:top w:val="single" w:sz="12" w:space="0" w:color="000000"/>
                  </w:tcBorders>
                </w:tcPr>
                <w:p w14:paraId="7AE539E2" w14:textId="77777777" w:rsidR="00955717" w:rsidRDefault="00955717" w:rsidP="00955717">
                  <w:pPr>
                    <w:pStyle w:val="TableParagraph"/>
                    <w:rPr>
                      <w:rFonts w:ascii="Times New Roman"/>
                      <w:sz w:val="20"/>
                    </w:rPr>
                  </w:pPr>
                </w:p>
              </w:tc>
            </w:tr>
            <w:tr w:rsidR="00955717" w14:paraId="50F46340" w14:textId="77777777" w:rsidTr="009E1C1A">
              <w:trPr>
                <w:trHeight w:val="289"/>
              </w:trPr>
              <w:tc>
                <w:tcPr>
                  <w:tcW w:w="2540" w:type="dxa"/>
                  <w:vMerge/>
                  <w:tcBorders>
                    <w:top w:val="single" w:sz="12" w:space="0" w:color="000000"/>
                  </w:tcBorders>
                  <w:shd w:val="clear" w:color="auto" w:fill="7E9DA5"/>
                </w:tcPr>
                <w:p w14:paraId="3092041D" w14:textId="77777777" w:rsidR="00955717" w:rsidRDefault="00955717" w:rsidP="00955717">
                  <w:pPr>
                    <w:rPr>
                      <w:sz w:val="2"/>
                      <w:szCs w:val="2"/>
                    </w:rPr>
                  </w:pPr>
                </w:p>
              </w:tc>
              <w:tc>
                <w:tcPr>
                  <w:tcW w:w="5800" w:type="dxa"/>
                  <w:tcBorders>
                    <w:top w:val="single" w:sz="12" w:space="0" w:color="000000"/>
                  </w:tcBorders>
                </w:tcPr>
                <w:p w14:paraId="6CB4AC97" w14:textId="77777777" w:rsidR="00955717" w:rsidRDefault="00955717" w:rsidP="00955717">
                  <w:pPr>
                    <w:pStyle w:val="TableParagraph"/>
                    <w:spacing w:before="29" w:line="241" w:lineRule="exact"/>
                    <w:ind w:left="116"/>
                    <w:rPr>
                      <w:sz w:val="20"/>
                    </w:rPr>
                  </w:pPr>
                  <w:r>
                    <w:rPr>
                      <w:sz w:val="20"/>
                    </w:rPr>
                    <w:t>Lograr una eficiencia productiva en los rubros desarrollados en el predio a través de la ordenación forestal</w:t>
                  </w:r>
                </w:p>
              </w:tc>
              <w:tc>
                <w:tcPr>
                  <w:tcW w:w="420" w:type="dxa"/>
                  <w:tcBorders>
                    <w:top w:val="single" w:sz="12" w:space="0" w:color="000000"/>
                  </w:tcBorders>
                </w:tcPr>
                <w:p w14:paraId="6A4E17CF" w14:textId="77777777" w:rsidR="00955717" w:rsidRDefault="00955717" w:rsidP="00955717">
                  <w:pPr>
                    <w:pStyle w:val="TableParagraph"/>
                    <w:rPr>
                      <w:rFonts w:ascii="Times New Roman"/>
                      <w:sz w:val="20"/>
                    </w:rPr>
                  </w:pPr>
                </w:p>
              </w:tc>
            </w:tr>
            <w:tr w:rsidR="00955717" w14:paraId="6EE06BCF" w14:textId="77777777" w:rsidTr="009E1C1A">
              <w:trPr>
                <w:trHeight w:val="270"/>
              </w:trPr>
              <w:tc>
                <w:tcPr>
                  <w:tcW w:w="2540" w:type="dxa"/>
                  <w:vMerge/>
                  <w:tcBorders>
                    <w:top w:val="single" w:sz="12" w:space="0" w:color="000000"/>
                  </w:tcBorders>
                  <w:shd w:val="clear" w:color="auto" w:fill="7E9DA5"/>
                </w:tcPr>
                <w:p w14:paraId="4A905C2D" w14:textId="77777777" w:rsidR="00955717" w:rsidRDefault="00955717" w:rsidP="00955717">
                  <w:pPr>
                    <w:rPr>
                      <w:sz w:val="2"/>
                      <w:szCs w:val="2"/>
                    </w:rPr>
                  </w:pPr>
                </w:p>
              </w:tc>
              <w:tc>
                <w:tcPr>
                  <w:tcW w:w="5800" w:type="dxa"/>
                  <w:tcBorders>
                    <w:top w:val="single" w:sz="12" w:space="0" w:color="000000"/>
                  </w:tcBorders>
                </w:tcPr>
                <w:p w14:paraId="1F2D0098" w14:textId="77777777" w:rsidR="00955717" w:rsidRDefault="00955717" w:rsidP="00955717">
                  <w:pPr>
                    <w:pStyle w:val="TableParagraph"/>
                    <w:spacing w:before="24" w:line="226" w:lineRule="exact"/>
                    <w:ind w:left="116"/>
                    <w:rPr>
                      <w:sz w:val="20"/>
                    </w:rPr>
                  </w:pPr>
                  <w:r>
                    <w:rPr>
                      <w:sz w:val="20"/>
                    </w:rPr>
                    <w:t>Diversificación de la oferta hacia otros productos y servicios</w:t>
                  </w:r>
                </w:p>
              </w:tc>
              <w:tc>
                <w:tcPr>
                  <w:tcW w:w="420" w:type="dxa"/>
                  <w:tcBorders>
                    <w:top w:val="single" w:sz="12" w:space="0" w:color="000000"/>
                  </w:tcBorders>
                </w:tcPr>
                <w:p w14:paraId="1C7C7D52" w14:textId="77777777" w:rsidR="00955717" w:rsidRDefault="00955717" w:rsidP="00955717">
                  <w:pPr>
                    <w:pStyle w:val="TableParagraph"/>
                    <w:rPr>
                      <w:rFonts w:ascii="Times New Roman"/>
                      <w:sz w:val="20"/>
                    </w:rPr>
                  </w:pPr>
                </w:p>
              </w:tc>
            </w:tr>
            <w:tr w:rsidR="00955717" w14:paraId="23AB6985" w14:textId="77777777" w:rsidTr="009E1C1A">
              <w:trPr>
                <w:trHeight w:val="289"/>
              </w:trPr>
              <w:tc>
                <w:tcPr>
                  <w:tcW w:w="2540" w:type="dxa"/>
                  <w:vMerge w:val="restart"/>
                  <w:shd w:val="clear" w:color="auto" w:fill="7E9DA5"/>
                </w:tcPr>
                <w:p w14:paraId="3294C6CE" w14:textId="77777777" w:rsidR="00955717" w:rsidRDefault="00955717" w:rsidP="00955717">
                  <w:pPr>
                    <w:pStyle w:val="TableParagraph"/>
                    <w:spacing w:before="120"/>
                    <w:ind w:left="106" w:right="307"/>
                    <w:rPr>
                      <w:b/>
                    </w:rPr>
                  </w:pPr>
                  <w:r>
                    <w:rPr>
                      <w:b/>
                      <w:color w:val="FFFFFF"/>
                    </w:rPr>
                    <w:t>Disminución de los</w:t>
                  </w:r>
                  <w:r>
                    <w:rPr>
                      <w:b/>
                      <w:color w:val="FFFFFF"/>
                      <w:spacing w:val="1"/>
                    </w:rPr>
                    <w:t xml:space="preserve"> </w:t>
                  </w:r>
                  <w:r>
                    <w:rPr>
                      <w:b/>
                      <w:color w:val="FFFFFF"/>
                    </w:rPr>
                    <w:t>impactos a la salud</w:t>
                  </w:r>
                  <w:r>
                    <w:rPr>
                      <w:b/>
                      <w:color w:val="FFFFFF"/>
                      <w:spacing w:val="1"/>
                    </w:rPr>
                    <w:t xml:space="preserve"> </w:t>
                  </w:r>
                  <w:r>
                    <w:rPr>
                      <w:b/>
                      <w:color w:val="FFFFFF"/>
                    </w:rPr>
                    <w:t>humana y medio</w:t>
                  </w:r>
                  <w:r>
                    <w:rPr>
                      <w:b/>
                      <w:color w:val="FFFFFF"/>
                      <w:spacing w:val="1"/>
                    </w:rPr>
                    <w:t xml:space="preserve"> </w:t>
                  </w:r>
                  <w:r>
                    <w:rPr>
                      <w:b/>
                      <w:color w:val="FFFFFF"/>
                    </w:rPr>
                    <w:t>ambiente</w:t>
                  </w:r>
                  <w:r>
                    <w:rPr>
                      <w:b/>
                      <w:color w:val="FFFFFF"/>
                      <w:spacing w:val="-7"/>
                    </w:rPr>
                    <w:t xml:space="preserve"> </w:t>
                  </w:r>
                  <w:r>
                    <w:rPr>
                      <w:b/>
                      <w:color w:val="FFFFFF"/>
                    </w:rPr>
                    <w:t>a</w:t>
                  </w:r>
                  <w:r>
                    <w:rPr>
                      <w:b/>
                      <w:color w:val="FFFFFF"/>
                      <w:spacing w:val="-6"/>
                    </w:rPr>
                    <w:t xml:space="preserve"> </w:t>
                  </w:r>
                  <w:r>
                    <w:rPr>
                      <w:b/>
                      <w:color w:val="FFFFFF"/>
                    </w:rPr>
                    <w:t>lo</w:t>
                  </w:r>
                  <w:r>
                    <w:rPr>
                      <w:b/>
                      <w:color w:val="FFFFFF"/>
                      <w:spacing w:val="-6"/>
                    </w:rPr>
                    <w:t xml:space="preserve"> </w:t>
                  </w:r>
                  <w:r>
                    <w:rPr>
                      <w:b/>
                      <w:color w:val="FFFFFF"/>
                    </w:rPr>
                    <w:t>largo</w:t>
                  </w:r>
                  <w:r>
                    <w:rPr>
                      <w:b/>
                      <w:color w:val="FFFFFF"/>
                      <w:spacing w:val="-6"/>
                    </w:rPr>
                    <w:t xml:space="preserve"> </w:t>
                  </w:r>
                  <w:r>
                    <w:rPr>
                      <w:b/>
                      <w:color w:val="FFFFFF"/>
                    </w:rPr>
                    <w:t>del</w:t>
                  </w:r>
                  <w:r>
                    <w:rPr>
                      <w:b/>
                      <w:color w:val="FFFFFF"/>
                      <w:spacing w:val="-46"/>
                    </w:rPr>
                    <w:t xml:space="preserve"> </w:t>
                  </w:r>
                  <w:r>
                    <w:rPr>
                      <w:b/>
                      <w:color w:val="FFFFFF"/>
                    </w:rPr>
                    <w:t>ciclo</w:t>
                  </w:r>
                  <w:r>
                    <w:rPr>
                      <w:b/>
                      <w:color w:val="FFFFFF"/>
                      <w:spacing w:val="-2"/>
                    </w:rPr>
                    <w:t xml:space="preserve"> </w:t>
                  </w:r>
                  <w:r>
                    <w:rPr>
                      <w:b/>
                      <w:color w:val="FFFFFF"/>
                    </w:rPr>
                    <w:t>de</w:t>
                  </w:r>
                  <w:r>
                    <w:rPr>
                      <w:b/>
                      <w:color w:val="FFFFFF"/>
                      <w:spacing w:val="-1"/>
                    </w:rPr>
                    <w:t xml:space="preserve"> </w:t>
                  </w:r>
                  <w:r>
                    <w:rPr>
                      <w:b/>
                      <w:color w:val="FFFFFF"/>
                    </w:rPr>
                    <w:t>vida</w:t>
                  </w:r>
                </w:p>
              </w:tc>
              <w:tc>
                <w:tcPr>
                  <w:tcW w:w="5800" w:type="dxa"/>
                </w:tcPr>
                <w:p w14:paraId="109BA82D" w14:textId="77777777" w:rsidR="00955717" w:rsidRDefault="00955717" w:rsidP="00955717">
                  <w:pPr>
                    <w:pStyle w:val="TableParagraph"/>
                    <w:spacing w:before="39" w:line="231" w:lineRule="exact"/>
                    <w:ind w:left="116"/>
                    <w:rPr>
                      <w:sz w:val="20"/>
                    </w:rPr>
                  </w:pPr>
                  <w:r>
                    <w:rPr>
                      <w:sz w:val="20"/>
                    </w:rPr>
                    <w:t>Reducción</w:t>
                  </w:r>
                  <w:r>
                    <w:rPr>
                      <w:spacing w:val="-9"/>
                      <w:sz w:val="20"/>
                    </w:rPr>
                    <w:t xml:space="preserve"> </w:t>
                  </w:r>
                  <w:r>
                    <w:rPr>
                      <w:sz w:val="20"/>
                    </w:rPr>
                    <w:t>de</w:t>
                  </w:r>
                  <w:r>
                    <w:rPr>
                      <w:spacing w:val="-8"/>
                      <w:sz w:val="20"/>
                    </w:rPr>
                    <w:t xml:space="preserve"> </w:t>
                  </w:r>
                  <w:r>
                    <w:rPr>
                      <w:sz w:val="20"/>
                    </w:rPr>
                    <w:t>la</w:t>
                  </w:r>
                  <w:r>
                    <w:rPr>
                      <w:spacing w:val="-8"/>
                      <w:sz w:val="20"/>
                    </w:rPr>
                    <w:t xml:space="preserve"> </w:t>
                  </w:r>
                  <w:r>
                    <w:rPr>
                      <w:sz w:val="20"/>
                    </w:rPr>
                    <w:t>contaminación</w:t>
                  </w:r>
                  <w:r>
                    <w:rPr>
                      <w:spacing w:val="-9"/>
                      <w:sz w:val="20"/>
                    </w:rPr>
                    <w:t xml:space="preserve"> </w:t>
                  </w:r>
                  <w:r>
                    <w:rPr>
                      <w:sz w:val="20"/>
                    </w:rPr>
                    <w:t>ambiental</w:t>
                  </w:r>
                </w:p>
              </w:tc>
              <w:tc>
                <w:tcPr>
                  <w:tcW w:w="420" w:type="dxa"/>
                </w:tcPr>
                <w:p w14:paraId="3E8F89EF" w14:textId="77777777" w:rsidR="00955717" w:rsidRDefault="00955717" w:rsidP="00955717">
                  <w:pPr>
                    <w:pStyle w:val="TableParagraph"/>
                    <w:rPr>
                      <w:rFonts w:ascii="Times New Roman"/>
                      <w:sz w:val="20"/>
                    </w:rPr>
                  </w:pPr>
                </w:p>
              </w:tc>
            </w:tr>
            <w:tr w:rsidR="00955717" w14:paraId="53F2F93B" w14:textId="77777777" w:rsidTr="009E1C1A">
              <w:trPr>
                <w:trHeight w:val="290"/>
              </w:trPr>
              <w:tc>
                <w:tcPr>
                  <w:tcW w:w="2540" w:type="dxa"/>
                  <w:vMerge/>
                  <w:tcBorders>
                    <w:top w:val="single" w:sz="12" w:space="0" w:color="000000"/>
                  </w:tcBorders>
                  <w:shd w:val="clear" w:color="auto" w:fill="7E9DA5"/>
                </w:tcPr>
                <w:p w14:paraId="01FBE90A" w14:textId="77777777" w:rsidR="00955717" w:rsidRDefault="00955717" w:rsidP="00955717">
                  <w:pPr>
                    <w:rPr>
                      <w:sz w:val="2"/>
                      <w:szCs w:val="2"/>
                    </w:rPr>
                  </w:pPr>
                </w:p>
              </w:tc>
              <w:tc>
                <w:tcPr>
                  <w:tcW w:w="5800" w:type="dxa"/>
                  <w:tcBorders>
                    <w:top w:val="single" w:sz="12" w:space="0" w:color="000000"/>
                  </w:tcBorders>
                </w:tcPr>
                <w:p w14:paraId="3827D051" w14:textId="77777777" w:rsidR="00955717" w:rsidRDefault="00955717" w:rsidP="00955717">
                  <w:pPr>
                    <w:pStyle w:val="TableParagraph"/>
                    <w:spacing w:before="34" w:line="236" w:lineRule="exact"/>
                    <w:ind w:left="116"/>
                    <w:rPr>
                      <w:sz w:val="20"/>
                    </w:rPr>
                  </w:pPr>
                  <w:r>
                    <w:rPr>
                      <w:sz w:val="20"/>
                    </w:rPr>
                    <w:t>Reducción</w:t>
                  </w:r>
                  <w:r>
                    <w:rPr>
                      <w:spacing w:val="-8"/>
                      <w:sz w:val="20"/>
                    </w:rPr>
                    <w:t xml:space="preserve"> </w:t>
                  </w:r>
                  <w:r>
                    <w:rPr>
                      <w:sz w:val="20"/>
                    </w:rPr>
                    <w:t>de</w:t>
                  </w:r>
                  <w:r>
                    <w:rPr>
                      <w:spacing w:val="-8"/>
                      <w:sz w:val="20"/>
                    </w:rPr>
                    <w:t xml:space="preserve"> </w:t>
                  </w:r>
                  <w:r>
                    <w:rPr>
                      <w:sz w:val="20"/>
                    </w:rPr>
                    <w:t>emisiones</w:t>
                  </w:r>
                  <w:r>
                    <w:rPr>
                      <w:spacing w:val="-8"/>
                      <w:sz w:val="20"/>
                    </w:rPr>
                    <w:t xml:space="preserve"> </w:t>
                  </w:r>
                  <w:r>
                    <w:rPr>
                      <w:sz w:val="20"/>
                    </w:rPr>
                    <w:t>de</w:t>
                  </w:r>
                  <w:r>
                    <w:rPr>
                      <w:spacing w:val="-7"/>
                      <w:sz w:val="20"/>
                    </w:rPr>
                    <w:t xml:space="preserve"> </w:t>
                  </w:r>
                  <w:r>
                    <w:rPr>
                      <w:sz w:val="20"/>
                    </w:rPr>
                    <w:t>gases</w:t>
                  </w:r>
                  <w:r>
                    <w:rPr>
                      <w:spacing w:val="-8"/>
                      <w:sz w:val="20"/>
                    </w:rPr>
                    <w:t xml:space="preserve"> </w:t>
                  </w:r>
                  <w:r>
                    <w:rPr>
                      <w:sz w:val="20"/>
                    </w:rPr>
                    <w:t>de</w:t>
                  </w:r>
                  <w:r>
                    <w:rPr>
                      <w:spacing w:val="-8"/>
                      <w:sz w:val="20"/>
                    </w:rPr>
                    <w:t xml:space="preserve"> </w:t>
                  </w:r>
                  <w:r>
                    <w:rPr>
                      <w:sz w:val="20"/>
                    </w:rPr>
                    <w:t>efecto</w:t>
                  </w:r>
                  <w:r>
                    <w:rPr>
                      <w:spacing w:val="-7"/>
                      <w:sz w:val="20"/>
                    </w:rPr>
                    <w:t xml:space="preserve"> </w:t>
                  </w:r>
                  <w:r>
                    <w:rPr>
                      <w:sz w:val="20"/>
                    </w:rPr>
                    <w:t>invernadero</w:t>
                  </w:r>
                </w:p>
              </w:tc>
              <w:tc>
                <w:tcPr>
                  <w:tcW w:w="420" w:type="dxa"/>
                  <w:tcBorders>
                    <w:top w:val="single" w:sz="12" w:space="0" w:color="000000"/>
                  </w:tcBorders>
                </w:tcPr>
                <w:p w14:paraId="6A6F894B" w14:textId="77777777" w:rsidR="00955717" w:rsidRDefault="00955717" w:rsidP="00955717">
                  <w:pPr>
                    <w:pStyle w:val="TableParagraph"/>
                    <w:rPr>
                      <w:rFonts w:ascii="Times New Roman"/>
                      <w:sz w:val="20"/>
                    </w:rPr>
                  </w:pPr>
                </w:p>
              </w:tc>
            </w:tr>
            <w:tr w:rsidR="00955717" w14:paraId="104E1934" w14:textId="77777777" w:rsidTr="009E1C1A">
              <w:trPr>
                <w:trHeight w:val="289"/>
              </w:trPr>
              <w:tc>
                <w:tcPr>
                  <w:tcW w:w="2540" w:type="dxa"/>
                  <w:vMerge/>
                  <w:tcBorders>
                    <w:top w:val="single" w:sz="12" w:space="0" w:color="000000"/>
                  </w:tcBorders>
                  <w:shd w:val="clear" w:color="auto" w:fill="7E9DA5"/>
                </w:tcPr>
                <w:p w14:paraId="2B50375C" w14:textId="77777777" w:rsidR="00955717" w:rsidRDefault="00955717" w:rsidP="00955717">
                  <w:pPr>
                    <w:rPr>
                      <w:sz w:val="2"/>
                      <w:szCs w:val="2"/>
                    </w:rPr>
                  </w:pPr>
                </w:p>
              </w:tc>
              <w:tc>
                <w:tcPr>
                  <w:tcW w:w="5800" w:type="dxa"/>
                  <w:tcBorders>
                    <w:top w:val="single" w:sz="12" w:space="0" w:color="000000"/>
                  </w:tcBorders>
                </w:tcPr>
                <w:p w14:paraId="3F687F9E" w14:textId="77777777" w:rsidR="00955717" w:rsidRDefault="00955717" w:rsidP="00955717">
                  <w:pPr>
                    <w:pStyle w:val="TableParagraph"/>
                    <w:spacing w:before="29" w:line="241" w:lineRule="exact"/>
                    <w:ind w:left="116"/>
                    <w:rPr>
                      <w:sz w:val="20"/>
                    </w:rPr>
                  </w:pPr>
                  <w:r>
                    <w:rPr>
                      <w:sz w:val="20"/>
                    </w:rPr>
                    <w:t>Reducir</w:t>
                  </w:r>
                  <w:r>
                    <w:rPr>
                      <w:spacing w:val="-7"/>
                      <w:sz w:val="20"/>
                    </w:rPr>
                    <w:t xml:space="preserve"> </w:t>
                  </w:r>
                  <w:r>
                    <w:rPr>
                      <w:sz w:val="20"/>
                    </w:rPr>
                    <w:t>los</w:t>
                  </w:r>
                  <w:r>
                    <w:rPr>
                      <w:spacing w:val="-7"/>
                      <w:sz w:val="20"/>
                    </w:rPr>
                    <w:t xml:space="preserve"> </w:t>
                  </w:r>
                  <w:r>
                    <w:rPr>
                      <w:sz w:val="20"/>
                    </w:rPr>
                    <w:t>riesgos</w:t>
                  </w:r>
                  <w:r>
                    <w:rPr>
                      <w:spacing w:val="-7"/>
                      <w:sz w:val="20"/>
                    </w:rPr>
                    <w:t xml:space="preserve"> </w:t>
                  </w:r>
                  <w:r>
                    <w:rPr>
                      <w:sz w:val="20"/>
                    </w:rPr>
                    <w:t>asociados</w:t>
                  </w:r>
                  <w:r>
                    <w:rPr>
                      <w:spacing w:val="-6"/>
                      <w:sz w:val="20"/>
                    </w:rPr>
                    <w:t xml:space="preserve"> </w:t>
                  </w:r>
                  <w:r>
                    <w:rPr>
                      <w:sz w:val="20"/>
                    </w:rPr>
                    <w:t>al</w:t>
                  </w:r>
                  <w:r>
                    <w:rPr>
                      <w:spacing w:val="-7"/>
                      <w:sz w:val="20"/>
                    </w:rPr>
                    <w:t xml:space="preserve"> </w:t>
                  </w:r>
                  <w:r>
                    <w:rPr>
                      <w:sz w:val="20"/>
                    </w:rPr>
                    <w:t>cambio</w:t>
                  </w:r>
                  <w:r>
                    <w:rPr>
                      <w:spacing w:val="-7"/>
                      <w:sz w:val="20"/>
                    </w:rPr>
                    <w:t xml:space="preserve"> </w:t>
                  </w:r>
                  <w:r>
                    <w:rPr>
                      <w:sz w:val="20"/>
                    </w:rPr>
                    <w:t>climático</w:t>
                  </w:r>
                </w:p>
              </w:tc>
              <w:tc>
                <w:tcPr>
                  <w:tcW w:w="420" w:type="dxa"/>
                  <w:tcBorders>
                    <w:top w:val="single" w:sz="12" w:space="0" w:color="000000"/>
                  </w:tcBorders>
                </w:tcPr>
                <w:p w14:paraId="26F496E8" w14:textId="77777777" w:rsidR="00955717" w:rsidRDefault="00955717" w:rsidP="00955717">
                  <w:pPr>
                    <w:pStyle w:val="TableParagraph"/>
                    <w:rPr>
                      <w:rFonts w:ascii="Times New Roman"/>
                      <w:sz w:val="20"/>
                    </w:rPr>
                  </w:pPr>
                </w:p>
              </w:tc>
            </w:tr>
            <w:tr w:rsidR="00955717" w14:paraId="5648ED9D" w14:textId="77777777" w:rsidTr="009E1C1A">
              <w:trPr>
                <w:trHeight w:val="270"/>
              </w:trPr>
              <w:tc>
                <w:tcPr>
                  <w:tcW w:w="2540" w:type="dxa"/>
                  <w:vMerge/>
                  <w:tcBorders>
                    <w:top w:val="single" w:sz="12" w:space="0" w:color="000000"/>
                  </w:tcBorders>
                  <w:shd w:val="clear" w:color="auto" w:fill="7E9DA5"/>
                </w:tcPr>
                <w:p w14:paraId="1F2987FB" w14:textId="77777777" w:rsidR="00955717" w:rsidRDefault="00955717" w:rsidP="00955717">
                  <w:pPr>
                    <w:rPr>
                      <w:sz w:val="2"/>
                      <w:szCs w:val="2"/>
                    </w:rPr>
                  </w:pPr>
                </w:p>
              </w:tc>
              <w:tc>
                <w:tcPr>
                  <w:tcW w:w="5800" w:type="dxa"/>
                  <w:tcBorders>
                    <w:top w:val="single" w:sz="12" w:space="0" w:color="000000"/>
                  </w:tcBorders>
                </w:tcPr>
                <w:p w14:paraId="1752627B" w14:textId="77777777" w:rsidR="00955717" w:rsidRDefault="00955717" w:rsidP="00955717">
                  <w:pPr>
                    <w:pStyle w:val="TableParagraph"/>
                    <w:spacing w:before="24" w:line="226" w:lineRule="exact"/>
                    <w:ind w:left="116"/>
                    <w:rPr>
                      <w:sz w:val="20"/>
                    </w:rPr>
                  </w:pPr>
                  <w:r>
                    <w:rPr>
                      <w:sz w:val="20"/>
                    </w:rPr>
                    <w:t>Mejoras</w:t>
                  </w:r>
                  <w:r>
                    <w:rPr>
                      <w:spacing w:val="-6"/>
                      <w:sz w:val="20"/>
                    </w:rPr>
                    <w:t xml:space="preserve"> </w:t>
                  </w:r>
                  <w:r>
                    <w:rPr>
                      <w:sz w:val="20"/>
                    </w:rPr>
                    <w:t>en</w:t>
                  </w:r>
                  <w:r>
                    <w:rPr>
                      <w:spacing w:val="-5"/>
                      <w:sz w:val="20"/>
                    </w:rPr>
                    <w:t xml:space="preserve"> </w:t>
                  </w:r>
                  <w:r>
                    <w:rPr>
                      <w:sz w:val="20"/>
                    </w:rPr>
                    <w:t>el</w:t>
                  </w:r>
                  <w:r>
                    <w:rPr>
                      <w:spacing w:val="-5"/>
                      <w:sz w:val="20"/>
                    </w:rPr>
                    <w:t xml:space="preserve"> </w:t>
                  </w:r>
                  <w:r>
                    <w:rPr>
                      <w:sz w:val="20"/>
                    </w:rPr>
                    <w:t>manejo</w:t>
                  </w:r>
                  <w:r>
                    <w:rPr>
                      <w:spacing w:val="-5"/>
                      <w:sz w:val="20"/>
                    </w:rPr>
                    <w:t xml:space="preserve"> </w:t>
                  </w:r>
                  <w:r>
                    <w:rPr>
                      <w:sz w:val="20"/>
                    </w:rPr>
                    <w:t>de</w:t>
                  </w:r>
                  <w:r>
                    <w:rPr>
                      <w:spacing w:val="-5"/>
                      <w:sz w:val="20"/>
                    </w:rPr>
                    <w:t xml:space="preserve"> </w:t>
                  </w:r>
                  <w:r>
                    <w:rPr>
                      <w:sz w:val="20"/>
                    </w:rPr>
                    <w:t>residuos</w:t>
                  </w:r>
                </w:p>
              </w:tc>
              <w:tc>
                <w:tcPr>
                  <w:tcW w:w="420" w:type="dxa"/>
                  <w:tcBorders>
                    <w:top w:val="single" w:sz="12" w:space="0" w:color="000000"/>
                  </w:tcBorders>
                </w:tcPr>
                <w:p w14:paraId="4E98C84C" w14:textId="77777777" w:rsidR="00955717" w:rsidRDefault="00955717" w:rsidP="00955717">
                  <w:pPr>
                    <w:pStyle w:val="TableParagraph"/>
                    <w:rPr>
                      <w:rFonts w:ascii="Times New Roman"/>
                      <w:sz w:val="20"/>
                    </w:rPr>
                  </w:pPr>
                </w:p>
              </w:tc>
            </w:tr>
            <w:tr w:rsidR="00955717" w14:paraId="688499CE" w14:textId="77777777" w:rsidTr="009E1C1A">
              <w:trPr>
                <w:trHeight w:val="270"/>
              </w:trPr>
              <w:tc>
                <w:tcPr>
                  <w:tcW w:w="2540" w:type="dxa"/>
                  <w:vMerge/>
                  <w:tcBorders>
                    <w:top w:val="single" w:sz="12" w:space="0" w:color="000000"/>
                  </w:tcBorders>
                  <w:shd w:val="clear" w:color="auto" w:fill="7E9DA5"/>
                </w:tcPr>
                <w:p w14:paraId="46D0905A" w14:textId="77777777" w:rsidR="00955717" w:rsidRDefault="00955717" w:rsidP="00955717">
                  <w:pPr>
                    <w:rPr>
                      <w:sz w:val="2"/>
                      <w:szCs w:val="2"/>
                    </w:rPr>
                  </w:pPr>
                </w:p>
              </w:tc>
              <w:tc>
                <w:tcPr>
                  <w:tcW w:w="5800" w:type="dxa"/>
                  <w:tcBorders>
                    <w:top w:val="single" w:sz="12" w:space="0" w:color="000000"/>
                  </w:tcBorders>
                </w:tcPr>
                <w:p w14:paraId="4A3EB140" w14:textId="77777777" w:rsidR="00955717" w:rsidRDefault="00955717" w:rsidP="00955717">
                  <w:pPr>
                    <w:pStyle w:val="TableParagraph"/>
                    <w:spacing w:before="24" w:line="226" w:lineRule="exact"/>
                    <w:ind w:left="116"/>
                    <w:rPr>
                      <w:sz w:val="20"/>
                    </w:rPr>
                  </w:pPr>
                  <w:r>
                    <w:rPr>
                      <w:sz w:val="20"/>
                    </w:rPr>
                    <w:t>Mejora</w:t>
                  </w:r>
                  <w:r>
                    <w:rPr>
                      <w:spacing w:val="-7"/>
                      <w:sz w:val="20"/>
                    </w:rPr>
                    <w:t xml:space="preserve"> </w:t>
                  </w:r>
                  <w:r>
                    <w:rPr>
                      <w:sz w:val="20"/>
                    </w:rPr>
                    <w:t>de</w:t>
                  </w:r>
                  <w:r>
                    <w:rPr>
                      <w:spacing w:val="-6"/>
                      <w:sz w:val="20"/>
                    </w:rPr>
                    <w:t xml:space="preserve"> </w:t>
                  </w:r>
                  <w:r>
                    <w:rPr>
                      <w:sz w:val="20"/>
                    </w:rPr>
                    <w:t>las</w:t>
                  </w:r>
                  <w:r>
                    <w:rPr>
                      <w:spacing w:val="-6"/>
                      <w:sz w:val="20"/>
                    </w:rPr>
                    <w:t xml:space="preserve"> </w:t>
                  </w:r>
                  <w:r>
                    <w:rPr>
                      <w:sz w:val="20"/>
                    </w:rPr>
                    <w:t>condiciones</w:t>
                  </w:r>
                  <w:r>
                    <w:rPr>
                      <w:spacing w:val="-6"/>
                      <w:sz w:val="20"/>
                    </w:rPr>
                    <w:t xml:space="preserve"> </w:t>
                  </w:r>
                  <w:r>
                    <w:rPr>
                      <w:sz w:val="20"/>
                    </w:rPr>
                    <w:t>de</w:t>
                  </w:r>
                  <w:r>
                    <w:rPr>
                      <w:spacing w:val="-6"/>
                      <w:sz w:val="20"/>
                    </w:rPr>
                    <w:t xml:space="preserve"> </w:t>
                  </w:r>
                  <w:r>
                    <w:rPr>
                      <w:sz w:val="20"/>
                    </w:rPr>
                    <w:t>higiene</w:t>
                  </w:r>
                  <w:r>
                    <w:rPr>
                      <w:spacing w:val="-6"/>
                      <w:sz w:val="20"/>
                    </w:rPr>
                    <w:t xml:space="preserve"> </w:t>
                  </w:r>
                  <w:r>
                    <w:rPr>
                      <w:sz w:val="20"/>
                    </w:rPr>
                    <w:t>y</w:t>
                  </w:r>
                  <w:r>
                    <w:rPr>
                      <w:spacing w:val="-6"/>
                      <w:sz w:val="20"/>
                    </w:rPr>
                    <w:t xml:space="preserve"> </w:t>
                  </w:r>
                  <w:r>
                    <w:rPr>
                      <w:sz w:val="20"/>
                    </w:rPr>
                    <w:t>seguridad</w:t>
                  </w:r>
                  <w:r>
                    <w:rPr>
                      <w:spacing w:val="-6"/>
                      <w:sz w:val="20"/>
                    </w:rPr>
                    <w:t xml:space="preserve"> </w:t>
                  </w:r>
                  <w:r>
                    <w:rPr>
                      <w:sz w:val="20"/>
                    </w:rPr>
                    <w:t>laboral</w:t>
                  </w:r>
                </w:p>
              </w:tc>
              <w:tc>
                <w:tcPr>
                  <w:tcW w:w="420" w:type="dxa"/>
                  <w:tcBorders>
                    <w:top w:val="single" w:sz="12" w:space="0" w:color="000000"/>
                  </w:tcBorders>
                </w:tcPr>
                <w:p w14:paraId="6222B4F2" w14:textId="77777777" w:rsidR="00955717" w:rsidRDefault="00955717" w:rsidP="00955717">
                  <w:pPr>
                    <w:pStyle w:val="TableParagraph"/>
                    <w:rPr>
                      <w:rFonts w:ascii="Times New Roman"/>
                      <w:sz w:val="20"/>
                    </w:rPr>
                  </w:pPr>
                </w:p>
              </w:tc>
            </w:tr>
            <w:tr w:rsidR="00955717" w14:paraId="4504F1B6" w14:textId="77777777" w:rsidTr="009E1C1A">
              <w:trPr>
                <w:trHeight w:val="270"/>
              </w:trPr>
              <w:tc>
                <w:tcPr>
                  <w:tcW w:w="2540" w:type="dxa"/>
                  <w:vMerge/>
                  <w:tcBorders>
                    <w:top w:val="single" w:sz="12" w:space="0" w:color="000000"/>
                  </w:tcBorders>
                  <w:shd w:val="clear" w:color="auto" w:fill="7E9DA5"/>
                </w:tcPr>
                <w:p w14:paraId="420D5146" w14:textId="77777777" w:rsidR="00955717" w:rsidRDefault="00955717" w:rsidP="00955717">
                  <w:pPr>
                    <w:rPr>
                      <w:sz w:val="2"/>
                      <w:szCs w:val="2"/>
                    </w:rPr>
                  </w:pPr>
                </w:p>
              </w:tc>
              <w:tc>
                <w:tcPr>
                  <w:tcW w:w="5800" w:type="dxa"/>
                  <w:tcBorders>
                    <w:top w:val="single" w:sz="12" w:space="0" w:color="000000"/>
                  </w:tcBorders>
                </w:tcPr>
                <w:p w14:paraId="13F3B151" w14:textId="77777777" w:rsidR="00955717" w:rsidRDefault="00955717" w:rsidP="00955717">
                  <w:pPr>
                    <w:pStyle w:val="TableParagraph"/>
                    <w:spacing w:before="24" w:line="226" w:lineRule="exact"/>
                    <w:ind w:left="116"/>
                    <w:rPr>
                      <w:sz w:val="20"/>
                    </w:rPr>
                  </w:pPr>
                  <w:r>
                    <w:rPr>
                      <w:sz w:val="20"/>
                    </w:rPr>
                    <w:t>Aumentar la captura de carbono</w:t>
                  </w:r>
                </w:p>
              </w:tc>
              <w:tc>
                <w:tcPr>
                  <w:tcW w:w="420" w:type="dxa"/>
                  <w:tcBorders>
                    <w:top w:val="single" w:sz="12" w:space="0" w:color="000000"/>
                  </w:tcBorders>
                </w:tcPr>
                <w:p w14:paraId="06E61D76" w14:textId="77777777" w:rsidR="00955717" w:rsidRDefault="00955717" w:rsidP="00955717">
                  <w:pPr>
                    <w:pStyle w:val="TableParagraph"/>
                    <w:rPr>
                      <w:rFonts w:ascii="Times New Roman"/>
                      <w:sz w:val="20"/>
                    </w:rPr>
                  </w:pPr>
                </w:p>
              </w:tc>
            </w:tr>
            <w:tr w:rsidR="00955717" w14:paraId="7E705BE7" w14:textId="77777777" w:rsidTr="009E1C1A">
              <w:trPr>
                <w:trHeight w:val="290"/>
              </w:trPr>
              <w:tc>
                <w:tcPr>
                  <w:tcW w:w="2540" w:type="dxa"/>
                  <w:vMerge/>
                  <w:tcBorders>
                    <w:top w:val="single" w:sz="12" w:space="0" w:color="000000"/>
                  </w:tcBorders>
                  <w:shd w:val="clear" w:color="auto" w:fill="7E9DA5"/>
                </w:tcPr>
                <w:p w14:paraId="69B9B5A5" w14:textId="77777777" w:rsidR="00955717" w:rsidRDefault="00955717" w:rsidP="00955717">
                  <w:pPr>
                    <w:rPr>
                      <w:sz w:val="2"/>
                      <w:szCs w:val="2"/>
                    </w:rPr>
                  </w:pPr>
                </w:p>
              </w:tc>
              <w:tc>
                <w:tcPr>
                  <w:tcW w:w="5800" w:type="dxa"/>
                  <w:tcBorders>
                    <w:top w:val="single" w:sz="12" w:space="0" w:color="000000"/>
                  </w:tcBorders>
                </w:tcPr>
                <w:p w14:paraId="147A75AD" w14:textId="77777777" w:rsidR="00955717" w:rsidRDefault="00955717" w:rsidP="00955717">
                  <w:pPr>
                    <w:pStyle w:val="TableParagraph"/>
                    <w:spacing w:before="39" w:line="231" w:lineRule="exact"/>
                    <w:ind w:left="116"/>
                    <w:rPr>
                      <w:sz w:val="20"/>
                    </w:rPr>
                  </w:pPr>
                  <w:r>
                    <w:rPr>
                      <w:sz w:val="20"/>
                    </w:rPr>
                    <w:t>Hacer un manejo sustentable y sostenible del recurso forestal</w:t>
                  </w:r>
                </w:p>
              </w:tc>
              <w:tc>
                <w:tcPr>
                  <w:tcW w:w="420" w:type="dxa"/>
                  <w:tcBorders>
                    <w:top w:val="single" w:sz="12" w:space="0" w:color="000000"/>
                  </w:tcBorders>
                </w:tcPr>
                <w:p w14:paraId="3901358E" w14:textId="77777777" w:rsidR="00955717" w:rsidRDefault="00955717" w:rsidP="00955717">
                  <w:pPr>
                    <w:pStyle w:val="TableParagraph"/>
                    <w:rPr>
                      <w:rFonts w:ascii="Times New Roman"/>
                      <w:sz w:val="20"/>
                    </w:rPr>
                  </w:pPr>
                </w:p>
              </w:tc>
            </w:tr>
            <w:tr w:rsidR="00955717" w14:paraId="05F9BED3" w14:textId="77777777" w:rsidTr="009E1C1A">
              <w:trPr>
                <w:trHeight w:val="289"/>
              </w:trPr>
              <w:tc>
                <w:tcPr>
                  <w:tcW w:w="2540" w:type="dxa"/>
                  <w:vMerge w:val="restart"/>
                  <w:shd w:val="clear" w:color="auto" w:fill="7E9DA5"/>
                </w:tcPr>
                <w:p w14:paraId="3782AC86" w14:textId="77777777" w:rsidR="00955717" w:rsidRDefault="00955717" w:rsidP="00955717">
                  <w:pPr>
                    <w:pStyle w:val="TableParagraph"/>
                  </w:pPr>
                </w:p>
                <w:p w14:paraId="2B21510B" w14:textId="77777777" w:rsidR="00955717" w:rsidRDefault="00955717" w:rsidP="00955717">
                  <w:pPr>
                    <w:pStyle w:val="TableParagraph"/>
                    <w:spacing w:before="1"/>
                    <w:rPr>
                      <w:sz w:val="21"/>
                    </w:rPr>
                  </w:pPr>
                </w:p>
                <w:p w14:paraId="382EEDF6" w14:textId="77777777" w:rsidR="00955717" w:rsidRDefault="00955717" w:rsidP="00955717">
                  <w:pPr>
                    <w:pStyle w:val="TableParagraph"/>
                    <w:ind w:left="106"/>
                    <w:rPr>
                      <w:b/>
                    </w:rPr>
                  </w:pPr>
                  <w:r>
                    <w:rPr>
                      <w:b/>
                      <w:color w:val="FFFFFF"/>
                    </w:rPr>
                    <w:t>Cumplimiento</w:t>
                  </w:r>
                  <w:r>
                    <w:rPr>
                      <w:b/>
                      <w:color w:val="FFFFFF"/>
                      <w:spacing w:val="-12"/>
                    </w:rPr>
                    <w:t xml:space="preserve"> </w:t>
                  </w:r>
                  <w:r>
                    <w:rPr>
                      <w:b/>
                      <w:color w:val="FFFFFF"/>
                    </w:rPr>
                    <w:t>normativo</w:t>
                  </w:r>
                </w:p>
              </w:tc>
              <w:tc>
                <w:tcPr>
                  <w:tcW w:w="5800" w:type="dxa"/>
                </w:tcPr>
                <w:p w14:paraId="7B6BBD79" w14:textId="77777777" w:rsidR="00955717" w:rsidRDefault="00955717" w:rsidP="00955717">
                  <w:pPr>
                    <w:pStyle w:val="TableParagraph"/>
                    <w:spacing w:before="34" w:line="236" w:lineRule="exact"/>
                    <w:ind w:left="116"/>
                    <w:rPr>
                      <w:sz w:val="20"/>
                    </w:rPr>
                  </w:pPr>
                  <w:r>
                    <w:rPr>
                      <w:sz w:val="20"/>
                    </w:rPr>
                    <w:t>Acceso</w:t>
                  </w:r>
                  <w:r>
                    <w:rPr>
                      <w:spacing w:val="-6"/>
                      <w:sz w:val="20"/>
                    </w:rPr>
                    <w:t xml:space="preserve"> </w:t>
                  </w:r>
                  <w:r>
                    <w:rPr>
                      <w:sz w:val="20"/>
                    </w:rPr>
                    <w:t>a</w:t>
                  </w:r>
                  <w:r>
                    <w:rPr>
                      <w:spacing w:val="-6"/>
                      <w:sz w:val="20"/>
                    </w:rPr>
                    <w:t xml:space="preserve"> </w:t>
                  </w:r>
                  <w:r>
                    <w:rPr>
                      <w:sz w:val="20"/>
                    </w:rPr>
                    <w:t>nuevos</w:t>
                  </w:r>
                  <w:r>
                    <w:rPr>
                      <w:spacing w:val="-6"/>
                      <w:sz w:val="20"/>
                    </w:rPr>
                    <w:t xml:space="preserve"> </w:t>
                  </w:r>
                  <w:r>
                    <w:rPr>
                      <w:sz w:val="20"/>
                    </w:rPr>
                    <w:t>mercados</w:t>
                  </w:r>
                </w:p>
              </w:tc>
              <w:tc>
                <w:tcPr>
                  <w:tcW w:w="420" w:type="dxa"/>
                </w:tcPr>
                <w:p w14:paraId="6F50B341" w14:textId="77777777" w:rsidR="00955717" w:rsidRDefault="00955717" w:rsidP="00955717">
                  <w:pPr>
                    <w:pStyle w:val="TableParagraph"/>
                    <w:rPr>
                      <w:rFonts w:ascii="Times New Roman"/>
                      <w:sz w:val="20"/>
                    </w:rPr>
                  </w:pPr>
                </w:p>
              </w:tc>
            </w:tr>
            <w:tr w:rsidR="00955717" w14:paraId="0B171703" w14:textId="77777777" w:rsidTr="009E1C1A">
              <w:trPr>
                <w:trHeight w:val="469"/>
              </w:trPr>
              <w:tc>
                <w:tcPr>
                  <w:tcW w:w="2540" w:type="dxa"/>
                  <w:vMerge/>
                  <w:tcBorders>
                    <w:top w:val="single" w:sz="12" w:space="0" w:color="000000"/>
                  </w:tcBorders>
                  <w:shd w:val="clear" w:color="auto" w:fill="7E9DA5"/>
                </w:tcPr>
                <w:p w14:paraId="591A6204" w14:textId="77777777" w:rsidR="00955717" w:rsidRDefault="00955717" w:rsidP="00955717">
                  <w:pPr>
                    <w:rPr>
                      <w:sz w:val="2"/>
                      <w:szCs w:val="2"/>
                    </w:rPr>
                  </w:pPr>
                </w:p>
              </w:tc>
              <w:tc>
                <w:tcPr>
                  <w:tcW w:w="5800" w:type="dxa"/>
                  <w:tcBorders>
                    <w:top w:val="single" w:sz="12" w:space="0" w:color="000000"/>
                  </w:tcBorders>
                </w:tcPr>
                <w:p w14:paraId="642F2A96" w14:textId="77777777" w:rsidR="00955717" w:rsidRDefault="00955717" w:rsidP="00955717">
                  <w:pPr>
                    <w:pStyle w:val="TableParagraph"/>
                    <w:spacing w:line="240" w:lineRule="atLeast"/>
                    <w:ind w:left="116" w:right="98"/>
                    <w:rPr>
                      <w:sz w:val="20"/>
                    </w:rPr>
                  </w:pPr>
                  <w:r>
                    <w:rPr>
                      <w:sz w:val="20"/>
                    </w:rPr>
                    <w:t>Regularización</w:t>
                  </w:r>
                  <w:r>
                    <w:rPr>
                      <w:spacing w:val="-10"/>
                      <w:sz w:val="20"/>
                    </w:rPr>
                    <w:t xml:space="preserve"> </w:t>
                  </w:r>
                  <w:r>
                    <w:rPr>
                      <w:sz w:val="20"/>
                    </w:rPr>
                    <w:t>cumplimiento</w:t>
                  </w:r>
                  <w:r>
                    <w:rPr>
                      <w:spacing w:val="-10"/>
                      <w:sz w:val="20"/>
                    </w:rPr>
                    <w:t xml:space="preserve"> </w:t>
                  </w:r>
                  <w:r>
                    <w:rPr>
                      <w:sz w:val="20"/>
                    </w:rPr>
                    <w:t>legal</w:t>
                  </w:r>
                  <w:r>
                    <w:rPr>
                      <w:spacing w:val="-10"/>
                      <w:sz w:val="20"/>
                    </w:rPr>
                    <w:t xml:space="preserve"> </w:t>
                  </w:r>
                  <w:r>
                    <w:rPr>
                      <w:sz w:val="20"/>
                    </w:rPr>
                    <w:t>ambiental,</w:t>
                  </w:r>
                  <w:r>
                    <w:rPr>
                      <w:spacing w:val="-10"/>
                      <w:sz w:val="20"/>
                    </w:rPr>
                    <w:t xml:space="preserve"> </w:t>
                  </w:r>
                  <w:r>
                    <w:rPr>
                      <w:sz w:val="20"/>
                    </w:rPr>
                    <w:t>sanitario</w:t>
                  </w:r>
                  <w:r>
                    <w:rPr>
                      <w:spacing w:val="-9"/>
                      <w:sz w:val="20"/>
                    </w:rPr>
                    <w:t xml:space="preserve"> </w:t>
                  </w:r>
                  <w:r>
                    <w:rPr>
                      <w:sz w:val="20"/>
                    </w:rPr>
                    <w:t>y</w:t>
                  </w:r>
                  <w:r>
                    <w:rPr>
                      <w:spacing w:val="-10"/>
                      <w:sz w:val="20"/>
                    </w:rPr>
                    <w:t xml:space="preserve"> </w:t>
                  </w:r>
                  <w:r>
                    <w:rPr>
                      <w:sz w:val="20"/>
                    </w:rPr>
                    <w:t>de</w:t>
                  </w:r>
                  <w:r>
                    <w:rPr>
                      <w:spacing w:val="-42"/>
                      <w:sz w:val="20"/>
                    </w:rPr>
                    <w:t xml:space="preserve"> </w:t>
                  </w:r>
                  <w:r>
                    <w:rPr>
                      <w:sz w:val="20"/>
                    </w:rPr>
                    <w:t>seguridad</w:t>
                  </w:r>
                  <w:r>
                    <w:rPr>
                      <w:spacing w:val="-2"/>
                      <w:sz w:val="20"/>
                    </w:rPr>
                    <w:t xml:space="preserve"> </w:t>
                  </w:r>
                  <w:r>
                    <w:rPr>
                      <w:sz w:val="20"/>
                    </w:rPr>
                    <w:t>ocupacional</w:t>
                  </w:r>
                </w:p>
              </w:tc>
              <w:tc>
                <w:tcPr>
                  <w:tcW w:w="420" w:type="dxa"/>
                  <w:tcBorders>
                    <w:top w:val="single" w:sz="12" w:space="0" w:color="000000"/>
                  </w:tcBorders>
                </w:tcPr>
                <w:p w14:paraId="0081B55B" w14:textId="77777777" w:rsidR="00955717" w:rsidRDefault="00955717" w:rsidP="00955717">
                  <w:pPr>
                    <w:pStyle w:val="TableParagraph"/>
                    <w:rPr>
                      <w:rFonts w:ascii="Times New Roman"/>
                      <w:sz w:val="20"/>
                    </w:rPr>
                  </w:pPr>
                </w:p>
              </w:tc>
            </w:tr>
            <w:tr w:rsidR="00955717" w14:paraId="1E9B0D8E" w14:textId="77777777" w:rsidTr="009E1C1A">
              <w:trPr>
                <w:trHeight w:val="452"/>
              </w:trPr>
              <w:tc>
                <w:tcPr>
                  <w:tcW w:w="2540" w:type="dxa"/>
                  <w:vMerge/>
                  <w:tcBorders>
                    <w:top w:val="single" w:sz="12" w:space="0" w:color="000000"/>
                  </w:tcBorders>
                  <w:shd w:val="clear" w:color="auto" w:fill="7E9DA5"/>
                </w:tcPr>
                <w:p w14:paraId="0FDA955A" w14:textId="77777777" w:rsidR="00955717" w:rsidRDefault="00955717" w:rsidP="00955717">
                  <w:pPr>
                    <w:rPr>
                      <w:sz w:val="2"/>
                      <w:szCs w:val="2"/>
                    </w:rPr>
                  </w:pPr>
                </w:p>
              </w:tc>
              <w:tc>
                <w:tcPr>
                  <w:tcW w:w="5800" w:type="dxa"/>
                  <w:tcBorders>
                    <w:top w:val="single" w:sz="12" w:space="0" w:color="000000"/>
                  </w:tcBorders>
                </w:tcPr>
                <w:p w14:paraId="4FA052B5" w14:textId="77777777" w:rsidR="00955717" w:rsidRDefault="00955717" w:rsidP="00955717">
                  <w:pPr>
                    <w:pStyle w:val="TableParagraph"/>
                    <w:spacing w:line="231" w:lineRule="exact"/>
                    <w:ind w:left="116"/>
                    <w:rPr>
                      <w:sz w:val="20"/>
                    </w:rPr>
                  </w:pPr>
                  <w:r>
                    <w:rPr>
                      <w:sz w:val="20"/>
                    </w:rPr>
                    <w:t>Anticipación</w:t>
                  </w:r>
                  <w:r>
                    <w:rPr>
                      <w:spacing w:val="-8"/>
                      <w:sz w:val="20"/>
                    </w:rPr>
                    <w:t xml:space="preserve"> </w:t>
                  </w:r>
                  <w:r>
                    <w:rPr>
                      <w:sz w:val="20"/>
                    </w:rPr>
                    <w:t>a</w:t>
                  </w:r>
                  <w:r>
                    <w:rPr>
                      <w:spacing w:val="-7"/>
                      <w:sz w:val="20"/>
                    </w:rPr>
                    <w:t xml:space="preserve"> </w:t>
                  </w:r>
                  <w:r>
                    <w:rPr>
                      <w:sz w:val="20"/>
                    </w:rPr>
                    <w:t>nueva</w:t>
                  </w:r>
                  <w:r>
                    <w:rPr>
                      <w:spacing w:val="-8"/>
                      <w:sz w:val="20"/>
                    </w:rPr>
                    <w:t xml:space="preserve"> </w:t>
                  </w:r>
                  <w:r>
                    <w:rPr>
                      <w:sz w:val="20"/>
                    </w:rPr>
                    <w:t>normativa</w:t>
                  </w:r>
                  <w:r>
                    <w:rPr>
                      <w:spacing w:val="-7"/>
                      <w:sz w:val="20"/>
                    </w:rPr>
                    <w:t xml:space="preserve"> </w:t>
                  </w:r>
                  <w:r>
                    <w:rPr>
                      <w:sz w:val="20"/>
                    </w:rPr>
                    <w:t>ambiental,</w:t>
                  </w:r>
                  <w:r>
                    <w:rPr>
                      <w:spacing w:val="-8"/>
                      <w:sz w:val="20"/>
                    </w:rPr>
                    <w:t xml:space="preserve"> </w:t>
                  </w:r>
                  <w:r>
                    <w:rPr>
                      <w:sz w:val="20"/>
                    </w:rPr>
                    <w:t>sanitario</w:t>
                  </w:r>
                  <w:r>
                    <w:rPr>
                      <w:spacing w:val="-7"/>
                      <w:sz w:val="20"/>
                    </w:rPr>
                    <w:t xml:space="preserve"> </w:t>
                  </w:r>
                  <w:r>
                    <w:rPr>
                      <w:sz w:val="20"/>
                    </w:rPr>
                    <w:t>y</w:t>
                  </w:r>
                  <w:r>
                    <w:rPr>
                      <w:spacing w:val="-7"/>
                      <w:sz w:val="20"/>
                    </w:rPr>
                    <w:t xml:space="preserve"> </w:t>
                  </w:r>
                  <w:r>
                    <w:rPr>
                      <w:sz w:val="20"/>
                    </w:rPr>
                    <w:t>de</w:t>
                  </w:r>
                  <w:r>
                    <w:rPr>
                      <w:spacing w:val="-8"/>
                      <w:sz w:val="20"/>
                    </w:rPr>
                    <w:t xml:space="preserve"> </w:t>
                  </w:r>
                  <w:r>
                    <w:rPr>
                      <w:sz w:val="20"/>
                    </w:rPr>
                    <w:t>seguridad</w:t>
                  </w:r>
                </w:p>
                <w:p w14:paraId="5491C401" w14:textId="77777777" w:rsidR="00955717" w:rsidRDefault="00955717" w:rsidP="00955717">
                  <w:pPr>
                    <w:pStyle w:val="TableParagraph"/>
                    <w:spacing w:line="201" w:lineRule="exact"/>
                    <w:ind w:left="116"/>
                    <w:rPr>
                      <w:sz w:val="20"/>
                    </w:rPr>
                  </w:pPr>
                  <w:r>
                    <w:rPr>
                      <w:sz w:val="20"/>
                    </w:rPr>
                    <w:t xml:space="preserve">ocupacional, específicamente lo referido a la Ley </w:t>
                  </w:r>
                  <w:proofErr w:type="spellStart"/>
                  <w:r>
                    <w:rPr>
                      <w:sz w:val="20"/>
                    </w:rPr>
                    <w:t>N°</w:t>
                  </w:r>
                  <w:proofErr w:type="spellEnd"/>
                  <w:r>
                    <w:rPr>
                      <w:sz w:val="20"/>
                    </w:rPr>
                    <w:t xml:space="preserve"> 21.499 de Biocombustibles sólidos</w:t>
                  </w:r>
                </w:p>
              </w:tc>
              <w:tc>
                <w:tcPr>
                  <w:tcW w:w="420" w:type="dxa"/>
                  <w:tcBorders>
                    <w:top w:val="single" w:sz="12" w:space="0" w:color="000000"/>
                  </w:tcBorders>
                </w:tcPr>
                <w:p w14:paraId="77193F37" w14:textId="77777777" w:rsidR="00955717" w:rsidRDefault="00955717" w:rsidP="00955717">
                  <w:pPr>
                    <w:pStyle w:val="TableParagraph"/>
                    <w:rPr>
                      <w:rFonts w:ascii="Times New Roman"/>
                      <w:sz w:val="20"/>
                    </w:rPr>
                  </w:pPr>
                </w:p>
              </w:tc>
            </w:tr>
            <w:tr w:rsidR="00955717" w14:paraId="03712D91" w14:textId="77777777" w:rsidTr="009E1C1A">
              <w:trPr>
                <w:trHeight w:val="289"/>
              </w:trPr>
              <w:tc>
                <w:tcPr>
                  <w:tcW w:w="2540" w:type="dxa"/>
                  <w:vMerge w:val="restart"/>
                  <w:shd w:val="clear" w:color="auto" w:fill="7E9DA5"/>
                </w:tcPr>
                <w:p w14:paraId="3D63BBB4" w14:textId="77777777" w:rsidR="00955717" w:rsidRDefault="00955717" w:rsidP="00955717">
                  <w:pPr>
                    <w:pStyle w:val="TableParagraph"/>
                  </w:pPr>
                </w:p>
                <w:p w14:paraId="3624CE4B" w14:textId="77777777" w:rsidR="00955717" w:rsidRDefault="00955717" w:rsidP="00955717">
                  <w:pPr>
                    <w:pStyle w:val="TableParagraph"/>
                  </w:pPr>
                </w:p>
                <w:p w14:paraId="3D0AEE49" w14:textId="77777777" w:rsidR="00955717" w:rsidRDefault="00955717" w:rsidP="00955717">
                  <w:pPr>
                    <w:pStyle w:val="TableParagraph"/>
                    <w:spacing w:before="11"/>
                    <w:rPr>
                      <w:sz w:val="26"/>
                    </w:rPr>
                  </w:pPr>
                </w:p>
                <w:p w14:paraId="67643498" w14:textId="77777777" w:rsidR="00955717" w:rsidRDefault="00955717" w:rsidP="00955717">
                  <w:pPr>
                    <w:pStyle w:val="TableParagraph"/>
                    <w:ind w:left="106" w:right="185"/>
                    <w:rPr>
                      <w:b/>
                    </w:rPr>
                  </w:pPr>
                  <w:r>
                    <w:rPr>
                      <w:b/>
                      <w:color w:val="FFFFFF"/>
                    </w:rPr>
                    <w:t>Diferenciación</w:t>
                  </w:r>
                  <w:r>
                    <w:rPr>
                      <w:b/>
                      <w:color w:val="FFFFFF"/>
                      <w:spacing w:val="-13"/>
                    </w:rPr>
                    <w:t xml:space="preserve"> </w:t>
                  </w:r>
                  <w:r>
                    <w:rPr>
                      <w:b/>
                      <w:color w:val="FFFFFF"/>
                    </w:rPr>
                    <w:t>con</w:t>
                  </w:r>
                  <w:r>
                    <w:rPr>
                      <w:b/>
                      <w:color w:val="FFFFFF"/>
                      <w:spacing w:val="-12"/>
                    </w:rPr>
                    <w:t xml:space="preserve"> </w:t>
                  </w:r>
                  <w:r>
                    <w:rPr>
                      <w:b/>
                      <w:color w:val="FFFFFF"/>
                    </w:rPr>
                    <w:t>otros</w:t>
                  </w:r>
                  <w:r>
                    <w:rPr>
                      <w:b/>
                      <w:color w:val="FFFFFF"/>
                      <w:spacing w:val="-47"/>
                    </w:rPr>
                    <w:t xml:space="preserve"> </w:t>
                  </w:r>
                  <w:r>
                    <w:rPr>
                      <w:b/>
                      <w:color w:val="FFFFFF"/>
                    </w:rPr>
                    <w:t>actores</w:t>
                  </w:r>
                  <w:r>
                    <w:rPr>
                      <w:b/>
                      <w:color w:val="FFFFFF"/>
                      <w:spacing w:val="-3"/>
                    </w:rPr>
                    <w:t xml:space="preserve"> </w:t>
                  </w:r>
                  <w:r>
                    <w:rPr>
                      <w:b/>
                      <w:color w:val="FFFFFF"/>
                    </w:rPr>
                    <w:t>del</w:t>
                  </w:r>
                  <w:r>
                    <w:rPr>
                      <w:b/>
                      <w:color w:val="FFFFFF"/>
                      <w:spacing w:val="-2"/>
                    </w:rPr>
                    <w:t xml:space="preserve"> </w:t>
                  </w:r>
                  <w:r>
                    <w:rPr>
                      <w:b/>
                      <w:color w:val="FFFFFF"/>
                    </w:rPr>
                    <w:t>sector</w:t>
                  </w:r>
                </w:p>
              </w:tc>
              <w:tc>
                <w:tcPr>
                  <w:tcW w:w="5800" w:type="dxa"/>
                </w:tcPr>
                <w:p w14:paraId="0A428F67" w14:textId="77777777" w:rsidR="00955717" w:rsidRDefault="00955717" w:rsidP="00955717">
                  <w:pPr>
                    <w:pStyle w:val="TableParagraph"/>
                    <w:spacing w:before="36" w:line="234" w:lineRule="exact"/>
                    <w:ind w:left="116"/>
                    <w:rPr>
                      <w:sz w:val="20"/>
                    </w:rPr>
                  </w:pPr>
                  <w:r>
                    <w:rPr>
                      <w:sz w:val="20"/>
                    </w:rPr>
                    <w:t>Innovación</w:t>
                  </w:r>
                  <w:r>
                    <w:rPr>
                      <w:spacing w:val="-9"/>
                      <w:sz w:val="20"/>
                    </w:rPr>
                    <w:t xml:space="preserve"> </w:t>
                  </w:r>
                  <w:r>
                    <w:rPr>
                      <w:sz w:val="20"/>
                    </w:rPr>
                    <w:t>en</w:t>
                  </w:r>
                  <w:r>
                    <w:rPr>
                      <w:spacing w:val="-9"/>
                      <w:sz w:val="20"/>
                    </w:rPr>
                    <w:t xml:space="preserve"> </w:t>
                  </w:r>
                  <w:r>
                    <w:rPr>
                      <w:sz w:val="20"/>
                    </w:rPr>
                    <w:t>productos</w:t>
                  </w:r>
                  <w:r>
                    <w:rPr>
                      <w:spacing w:val="-9"/>
                      <w:sz w:val="20"/>
                    </w:rPr>
                    <w:t xml:space="preserve"> </w:t>
                  </w:r>
                  <w:r>
                    <w:rPr>
                      <w:sz w:val="20"/>
                    </w:rPr>
                    <w:t>y</w:t>
                  </w:r>
                  <w:r>
                    <w:rPr>
                      <w:spacing w:val="-9"/>
                      <w:sz w:val="20"/>
                    </w:rPr>
                    <w:t xml:space="preserve"> </w:t>
                  </w:r>
                  <w:r>
                    <w:rPr>
                      <w:sz w:val="20"/>
                    </w:rPr>
                    <w:t>procesos</w:t>
                  </w:r>
                  <w:r>
                    <w:rPr>
                      <w:spacing w:val="-9"/>
                      <w:sz w:val="20"/>
                    </w:rPr>
                    <w:t xml:space="preserve"> </w:t>
                  </w:r>
                  <w:r>
                    <w:rPr>
                      <w:sz w:val="20"/>
                    </w:rPr>
                    <w:t>sustentables</w:t>
                  </w:r>
                </w:p>
              </w:tc>
              <w:tc>
                <w:tcPr>
                  <w:tcW w:w="420" w:type="dxa"/>
                </w:tcPr>
                <w:p w14:paraId="36841046" w14:textId="77777777" w:rsidR="00955717" w:rsidRDefault="00955717" w:rsidP="00955717">
                  <w:pPr>
                    <w:pStyle w:val="TableParagraph"/>
                    <w:rPr>
                      <w:rFonts w:ascii="Times New Roman"/>
                      <w:sz w:val="20"/>
                    </w:rPr>
                  </w:pPr>
                </w:p>
              </w:tc>
            </w:tr>
            <w:tr w:rsidR="00955717" w14:paraId="2668CC07" w14:textId="77777777" w:rsidTr="009E1C1A">
              <w:trPr>
                <w:trHeight w:val="470"/>
              </w:trPr>
              <w:tc>
                <w:tcPr>
                  <w:tcW w:w="2540" w:type="dxa"/>
                  <w:vMerge/>
                  <w:tcBorders>
                    <w:top w:val="single" w:sz="12" w:space="0" w:color="000000"/>
                  </w:tcBorders>
                  <w:shd w:val="clear" w:color="auto" w:fill="7E9DA5"/>
                </w:tcPr>
                <w:p w14:paraId="27EDC8E0" w14:textId="77777777" w:rsidR="00955717" w:rsidRDefault="00955717" w:rsidP="00955717">
                  <w:pPr>
                    <w:rPr>
                      <w:sz w:val="2"/>
                      <w:szCs w:val="2"/>
                    </w:rPr>
                  </w:pPr>
                </w:p>
              </w:tc>
              <w:tc>
                <w:tcPr>
                  <w:tcW w:w="5800" w:type="dxa"/>
                  <w:tcBorders>
                    <w:top w:val="single" w:sz="12" w:space="0" w:color="000000"/>
                  </w:tcBorders>
                </w:tcPr>
                <w:p w14:paraId="684011DD" w14:textId="77777777" w:rsidR="00955717" w:rsidRDefault="00955717" w:rsidP="00955717">
                  <w:pPr>
                    <w:pStyle w:val="TableParagraph"/>
                    <w:spacing w:line="240" w:lineRule="atLeast"/>
                    <w:ind w:left="116"/>
                    <w:rPr>
                      <w:sz w:val="20"/>
                    </w:rPr>
                  </w:pPr>
                  <w:r>
                    <w:rPr>
                      <w:sz w:val="20"/>
                    </w:rPr>
                    <w:t>Implementación</w:t>
                  </w:r>
                  <w:r>
                    <w:rPr>
                      <w:spacing w:val="-11"/>
                      <w:sz w:val="20"/>
                    </w:rPr>
                    <w:t xml:space="preserve"> </w:t>
                  </w:r>
                  <w:r>
                    <w:rPr>
                      <w:sz w:val="20"/>
                    </w:rPr>
                    <w:t>de</w:t>
                  </w:r>
                  <w:r>
                    <w:rPr>
                      <w:spacing w:val="-10"/>
                      <w:sz w:val="20"/>
                    </w:rPr>
                    <w:t xml:space="preserve"> </w:t>
                  </w:r>
                  <w:r>
                    <w:rPr>
                      <w:sz w:val="20"/>
                    </w:rPr>
                    <w:t>estándares</w:t>
                  </w:r>
                  <w:r>
                    <w:rPr>
                      <w:spacing w:val="-10"/>
                      <w:sz w:val="20"/>
                    </w:rPr>
                    <w:t xml:space="preserve"> </w:t>
                  </w:r>
                  <w:r>
                    <w:rPr>
                      <w:sz w:val="20"/>
                    </w:rPr>
                    <w:t>certificables,</w:t>
                  </w:r>
                  <w:r>
                    <w:rPr>
                      <w:spacing w:val="-10"/>
                      <w:sz w:val="20"/>
                    </w:rPr>
                    <w:t xml:space="preserve"> </w:t>
                  </w:r>
                  <w:r>
                    <w:rPr>
                      <w:sz w:val="20"/>
                    </w:rPr>
                    <w:t>nacionales</w:t>
                  </w:r>
                  <w:r>
                    <w:rPr>
                      <w:spacing w:val="-10"/>
                      <w:sz w:val="20"/>
                    </w:rPr>
                    <w:t xml:space="preserve"> </w:t>
                  </w:r>
                  <w:r>
                    <w:rPr>
                      <w:sz w:val="20"/>
                    </w:rPr>
                    <w:t>o</w:t>
                  </w:r>
                  <w:r>
                    <w:rPr>
                      <w:spacing w:val="-42"/>
                      <w:sz w:val="20"/>
                    </w:rPr>
                    <w:t xml:space="preserve"> </w:t>
                  </w:r>
                  <w:r>
                    <w:rPr>
                      <w:sz w:val="20"/>
                    </w:rPr>
                    <w:t>internacionales</w:t>
                  </w:r>
                </w:p>
              </w:tc>
              <w:tc>
                <w:tcPr>
                  <w:tcW w:w="420" w:type="dxa"/>
                  <w:tcBorders>
                    <w:top w:val="single" w:sz="12" w:space="0" w:color="000000"/>
                  </w:tcBorders>
                </w:tcPr>
                <w:p w14:paraId="7CFA38FA" w14:textId="77777777" w:rsidR="00955717" w:rsidRDefault="00955717" w:rsidP="00955717">
                  <w:pPr>
                    <w:pStyle w:val="TableParagraph"/>
                    <w:rPr>
                      <w:rFonts w:ascii="Times New Roman"/>
                      <w:sz w:val="20"/>
                    </w:rPr>
                  </w:pPr>
                </w:p>
              </w:tc>
            </w:tr>
            <w:tr w:rsidR="00955717" w14:paraId="151B660B" w14:textId="77777777" w:rsidTr="009E1C1A">
              <w:trPr>
                <w:trHeight w:val="272"/>
              </w:trPr>
              <w:tc>
                <w:tcPr>
                  <w:tcW w:w="2540" w:type="dxa"/>
                  <w:vMerge/>
                  <w:tcBorders>
                    <w:top w:val="single" w:sz="12" w:space="0" w:color="000000"/>
                  </w:tcBorders>
                  <w:shd w:val="clear" w:color="auto" w:fill="7E9DA5"/>
                </w:tcPr>
                <w:p w14:paraId="1D67F01A" w14:textId="77777777" w:rsidR="00955717" w:rsidRDefault="00955717" w:rsidP="00955717">
                  <w:pPr>
                    <w:rPr>
                      <w:sz w:val="2"/>
                      <w:szCs w:val="2"/>
                    </w:rPr>
                  </w:pPr>
                </w:p>
              </w:tc>
              <w:tc>
                <w:tcPr>
                  <w:tcW w:w="5800" w:type="dxa"/>
                  <w:tcBorders>
                    <w:top w:val="single" w:sz="12" w:space="0" w:color="000000"/>
                  </w:tcBorders>
                </w:tcPr>
                <w:p w14:paraId="3772DAD4" w14:textId="77777777" w:rsidR="00955717" w:rsidRDefault="00955717" w:rsidP="00955717">
                  <w:pPr>
                    <w:pStyle w:val="TableParagraph"/>
                    <w:spacing w:before="44" w:line="208" w:lineRule="exact"/>
                    <w:ind w:left="116"/>
                    <w:rPr>
                      <w:sz w:val="20"/>
                    </w:rPr>
                  </w:pPr>
                  <w:r>
                    <w:rPr>
                      <w:sz w:val="20"/>
                    </w:rPr>
                    <w:t>Fortalecimiento</w:t>
                  </w:r>
                  <w:r>
                    <w:rPr>
                      <w:spacing w:val="-10"/>
                      <w:sz w:val="20"/>
                    </w:rPr>
                    <w:t xml:space="preserve"> </w:t>
                  </w:r>
                  <w:r>
                    <w:rPr>
                      <w:sz w:val="20"/>
                    </w:rPr>
                    <w:t>de</w:t>
                  </w:r>
                  <w:r>
                    <w:rPr>
                      <w:spacing w:val="-9"/>
                      <w:sz w:val="20"/>
                    </w:rPr>
                    <w:t xml:space="preserve"> </w:t>
                  </w:r>
                  <w:r>
                    <w:rPr>
                      <w:sz w:val="20"/>
                    </w:rPr>
                    <w:t>las</w:t>
                  </w:r>
                  <w:r>
                    <w:rPr>
                      <w:spacing w:val="-10"/>
                      <w:sz w:val="20"/>
                    </w:rPr>
                    <w:t xml:space="preserve"> </w:t>
                  </w:r>
                  <w:r>
                    <w:rPr>
                      <w:sz w:val="20"/>
                    </w:rPr>
                    <w:t>relaciones</w:t>
                  </w:r>
                  <w:r>
                    <w:rPr>
                      <w:spacing w:val="-9"/>
                      <w:sz w:val="20"/>
                    </w:rPr>
                    <w:t xml:space="preserve"> </w:t>
                  </w:r>
                  <w:r>
                    <w:rPr>
                      <w:sz w:val="20"/>
                    </w:rPr>
                    <w:t>con</w:t>
                  </w:r>
                  <w:r>
                    <w:rPr>
                      <w:spacing w:val="-9"/>
                      <w:sz w:val="20"/>
                    </w:rPr>
                    <w:t xml:space="preserve"> </w:t>
                  </w:r>
                  <w:r>
                    <w:rPr>
                      <w:sz w:val="20"/>
                    </w:rPr>
                    <w:t>actores</w:t>
                  </w:r>
                  <w:r>
                    <w:rPr>
                      <w:spacing w:val="-10"/>
                      <w:sz w:val="20"/>
                    </w:rPr>
                    <w:t xml:space="preserve"> </w:t>
                  </w:r>
                  <w:r>
                    <w:rPr>
                      <w:sz w:val="20"/>
                    </w:rPr>
                    <w:t>relevantes</w:t>
                  </w:r>
                </w:p>
              </w:tc>
              <w:tc>
                <w:tcPr>
                  <w:tcW w:w="420" w:type="dxa"/>
                  <w:tcBorders>
                    <w:top w:val="single" w:sz="12" w:space="0" w:color="000000"/>
                  </w:tcBorders>
                </w:tcPr>
                <w:p w14:paraId="4C41D87F" w14:textId="77777777" w:rsidR="00955717" w:rsidRDefault="00955717" w:rsidP="00955717">
                  <w:pPr>
                    <w:pStyle w:val="TableParagraph"/>
                    <w:rPr>
                      <w:rFonts w:ascii="Times New Roman"/>
                      <w:sz w:val="20"/>
                    </w:rPr>
                  </w:pPr>
                </w:p>
              </w:tc>
            </w:tr>
            <w:tr w:rsidR="00955717" w14:paraId="3443CC49" w14:textId="77777777" w:rsidTr="009E1C1A">
              <w:trPr>
                <w:trHeight w:val="289"/>
              </w:trPr>
              <w:tc>
                <w:tcPr>
                  <w:tcW w:w="2540" w:type="dxa"/>
                  <w:vMerge/>
                  <w:tcBorders>
                    <w:top w:val="single" w:sz="12" w:space="0" w:color="000000"/>
                  </w:tcBorders>
                  <w:shd w:val="clear" w:color="auto" w:fill="7E9DA5"/>
                </w:tcPr>
                <w:p w14:paraId="572668AB" w14:textId="77777777" w:rsidR="00955717" w:rsidRDefault="00955717" w:rsidP="00955717">
                  <w:pPr>
                    <w:rPr>
                      <w:sz w:val="2"/>
                      <w:szCs w:val="2"/>
                    </w:rPr>
                  </w:pPr>
                </w:p>
              </w:tc>
              <w:tc>
                <w:tcPr>
                  <w:tcW w:w="5800" w:type="dxa"/>
                  <w:tcBorders>
                    <w:top w:val="single" w:sz="12" w:space="0" w:color="000000"/>
                  </w:tcBorders>
                </w:tcPr>
                <w:p w14:paraId="778A5C8E" w14:textId="77777777" w:rsidR="00955717" w:rsidRDefault="00955717" w:rsidP="00955717">
                  <w:pPr>
                    <w:pStyle w:val="TableParagraph"/>
                    <w:spacing w:before="29" w:line="241" w:lineRule="exact"/>
                    <w:ind w:left="116"/>
                    <w:rPr>
                      <w:sz w:val="20"/>
                    </w:rPr>
                  </w:pPr>
                  <w:r>
                    <w:rPr>
                      <w:sz w:val="20"/>
                    </w:rPr>
                    <w:t>Mejoras</w:t>
                  </w:r>
                  <w:r>
                    <w:rPr>
                      <w:spacing w:val="-9"/>
                      <w:sz w:val="20"/>
                    </w:rPr>
                    <w:t xml:space="preserve"> </w:t>
                  </w:r>
                  <w:r>
                    <w:rPr>
                      <w:sz w:val="20"/>
                    </w:rPr>
                    <w:t>de</w:t>
                  </w:r>
                  <w:r>
                    <w:rPr>
                      <w:spacing w:val="-8"/>
                      <w:sz w:val="20"/>
                    </w:rPr>
                    <w:t xml:space="preserve"> </w:t>
                  </w:r>
                  <w:r>
                    <w:rPr>
                      <w:sz w:val="20"/>
                    </w:rPr>
                    <w:t>la</w:t>
                  </w:r>
                  <w:r>
                    <w:rPr>
                      <w:spacing w:val="-8"/>
                      <w:sz w:val="20"/>
                    </w:rPr>
                    <w:t xml:space="preserve"> </w:t>
                  </w:r>
                  <w:r>
                    <w:rPr>
                      <w:sz w:val="20"/>
                    </w:rPr>
                    <w:t>imagen</w:t>
                  </w:r>
                  <w:r>
                    <w:rPr>
                      <w:spacing w:val="-8"/>
                      <w:sz w:val="20"/>
                    </w:rPr>
                    <w:t xml:space="preserve"> </w:t>
                  </w:r>
                  <w:r>
                    <w:rPr>
                      <w:sz w:val="20"/>
                    </w:rPr>
                    <w:t>organizacional</w:t>
                  </w:r>
                </w:p>
              </w:tc>
              <w:tc>
                <w:tcPr>
                  <w:tcW w:w="420" w:type="dxa"/>
                  <w:tcBorders>
                    <w:top w:val="single" w:sz="12" w:space="0" w:color="000000"/>
                  </w:tcBorders>
                </w:tcPr>
                <w:p w14:paraId="120DBE22" w14:textId="77777777" w:rsidR="00955717" w:rsidRDefault="00955717" w:rsidP="00955717">
                  <w:pPr>
                    <w:pStyle w:val="TableParagraph"/>
                    <w:rPr>
                      <w:rFonts w:ascii="Times New Roman"/>
                      <w:sz w:val="20"/>
                    </w:rPr>
                  </w:pPr>
                </w:p>
              </w:tc>
            </w:tr>
            <w:tr w:rsidR="00955717" w14:paraId="12C58F32" w14:textId="77777777" w:rsidTr="009E1C1A">
              <w:trPr>
                <w:trHeight w:val="470"/>
              </w:trPr>
              <w:tc>
                <w:tcPr>
                  <w:tcW w:w="2540" w:type="dxa"/>
                  <w:vMerge/>
                  <w:tcBorders>
                    <w:top w:val="single" w:sz="12" w:space="0" w:color="000000"/>
                  </w:tcBorders>
                  <w:shd w:val="clear" w:color="auto" w:fill="7E9DA5"/>
                </w:tcPr>
                <w:p w14:paraId="2800CD42" w14:textId="77777777" w:rsidR="00955717" w:rsidRDefault="00955717" w:rsidP="00955717">
                  <w:pPr>
                    <w:rPr>
                      <w:sz w:val="2"/>
                      <w:szCs w:val="2"/>
                    </w:rPr>
                  </w:pPr>
                </w:p>
              </w:tc>
              <w:tc>
                <w:tcPr>
                  <w:tcW w:w="5800" w:type="dxa"/>
                  <w:tcBorders>
                    <w:top w:val="single" w:sz="12" w:space="0" w:color="000000"/>
                  </w:tcBorders>
                </w:tcPr>
                <w:p w14:paraId="41CF346B" w14:textId="77777777" w:rsidR="00955717" w:rsidRDefault="00955717" w:rsidP="00955717">
                  <w:pPr>
                    <w:pStyle w:val="TableParagraph"/>
                    <w:spacing w:line="241" w:lineRule="exact"/>
                    <w:ind w:left="116"/>
                    <w:rPr>
                      <w:sz w:val="20"/>
                    </w:rPr>
                  </w:pPr>
                  <w:r>
                    <w:rPr>
                      <w:sz w:val="20"/>
                    </w:rPr>
                    <w:t>Aumento</w:t>
                  </w:r>
                  <w:r>
                    <w:rPr>
                      <w:spacing w:val="-6"/>
                      <w:sz w:val="20"/>
                    </w:rPr>
                    <w:t xml:space="preserve"> </w:t>
                  </w:r>
                  <w:r>
                    <w:rPr>
                      <w:sz w:val="20"/>
                    </w:rPr>
                    <w:t>de</w:t>
                  </w:r>
                  <w:r>
                    <w:rPr>
                      <w:spacing w:val="-5"/>
                      <w:sz w:val="20"/>
                    </w:rPr>
                    <w:t xml:space="preserve"> </w:t>
                  </w:r>
                  <w:r>
                    <w:rPr>
                      <w:sz w:val="20"/>
                    </w:rPr>
                    <w:t>la</w:t>
                  </w:r>
                  <w:r>
                    <w:rPr>
                      <w:spacing w:val="-6"/>
                      <w:sz w:val="20"/>
                    </w:rPr>
                    <w:t xml:space="preserve"> </w:t>
                  </w:r>
                  <w:r>
                    <w:rPr>
                      <w:sz w:val="20"/>
                    </w:rPr>
                    <w:t>calidad</w:t>
                  </w:r>
                  <w:r>
                    <w:rPr>
                      <w:spacing w:val="-5"/>
                      <w:sz w:val="20"/>
                    </w:rPr>
                    <w:t xml:space="preserve"> </w:t>
                  </w:r>
                  <w:r>
                    <w:rPr>
                      <w:sz w:val="20"/>
                    </w:rPr>
                    <w:t>y</w:t>
                  </w:r>
                  <w:r>
                    <w:rPr>
                      <w:spacing w:val="-6"/>
                      <w:sz w:val="20"/>
                    </w:rPr>
                    <w:t xml:space="preserve"> </w:t>
                  </w:r>
                  <w:r>
                    <w:rPr>
                      <w:sz w:val="20"/>
                    </w:rPr>
                    <w:t>seguridad</w:t>
                  </w:r>
                  <w:r>
                    <w:rPr>
                      <w:spacing w:val="-5"/>
                      <w:sz w:val="20"/>
                    </w:rPr>
                    <w:t xml:space="preserve"> </w:t>
                  </w:r>
                  <w:r>
                    <w:rPr>
                      <w:sz w:val="20"/>
                    </w:rPr>
                    <w:t>de</w:t>
                  </w:r>
                  <w:r>
                    <w:rPr>
                      <w:spacing w:val="-6"/>
                      <w:sz w:val="20"/>
                    </w:rPr>
                    <w:t xml:space="preserve"> </w:t>
                  </w:r>
                  <w:r>
                    <w:rPr>
                      <w:sz w:val="20"/>
                    </w:rPr>
                    <w:t>los</w:t>
                  </w:r>
                  <w:r>
                    <w:rPr>
                      <w:spacing w:val="-5"/>
                      <w:sz w:val="20"/>
                    </w:rPr>
                    <w:t xml:space="preserve"> </w:t>
                  </w:r>
                  <w:r>
                    <w:rPr>
                      <w:sz w:val="20"/>
                    </w:rPr>
                    <w:t>productos</w:t>
                  </w:r>
                  <w:r>
                    <w:rPr>
                      <w:spacing w:val="-6"/>
                      <w:sz w:val="20"/>
                    </w:rPr>
                    <w:t xml:space="preserve"> </w:t>
                  </w:r>
                  <w:r>
                    <w:rPr>
                      <w:sz w:val="20"/>
                    </w:rPr>
                    <w:t>para</w:t>
                  </w:r>
                </w:p>
                <w:p w14:paraId="451AC5BC" w14:textId="77777777" w:rsidR="00955717" w:rsidRDefault="00955717" w:rsidP="00955717">
                  <w:pPr>
                    <w:pStyle w:val="TableParagraph"/>
                    <w:spacing w:line="209" w:lineRule="exact"/>
                    <w:ind w:left="116"/>
                    <w:rPr>
                      <w:sz w:val="20"/>
                    </w:rPr>
                  </w:pPr>
                  <w:r>
                    <w:rPr>
                      <w:sz w:val="20"/>
                    </w:rPr>
                    <w:t>consumidores</w:t>
                  </w:r>
                </w:p>
              </w:tc>
              <w:tc>
                <w:tcPr>
                  <w:tcW w:w="420" w:type="dxa"/>
                  <w:tcBorders>
                    <w:top w:val="single" w:sz="12" w:space="0" w:color="000000"/>
                  </w:tcBorders>
                </w:tcPr>
                <w:p w14:paraId="2F20A779" w14:textId="77777777" w:rsidR="00955717" w:rsidRDefault="00955717" w:rsidP="00955717">
                  <w:pPr>
                    <w:pStyle w:val="TableParagraph"/>
                    <w:rPr>
                      <w:rFonts w:ascii="Times New Roman"/>
                      <w:sz w:val="20"/>
                    </w:rPr>
                  </w:pPr>
                </w:p>
              </w:tc>
            </w:tr>
            <w:tr w:rsidR="00955717" w14:paraId="31648E03" w14:textId="77777777" w:rsidTr="009E1C1A">
              <w:trPr>
                <w:trHeight w:val="470"/>
              </w:trPr>
              <w:tc>
                <w:tcPr>
                  <w:tcW w:w="2540" w:type="dxa"/>
                  <w:vMerge/>
                  <w:tcBorders>
                    <w:top w:val="single" w:sz="12" w:space="0" w:color="000000"/>
                  </w:tcBorders>
                  <w:shd w:val="clear" w:color="auto" w:fill="7E9DA5"/>
                </w:tcPr>
                <w:p w14:paraId="40133A85" w14:textId="77777777" w:rsidR="00955717" w:rsidRDefault="00955717" w:rsidP="00955717">
                  <w:pPr>
                    <w:rPr>
                      <w:sz w:val="2"/>
                      <w:szCs w:val="2"/>
                    </w:rPr>
                  </w:pPr>
                </w:p>
              </w:tc>
              <w:tc>
                <w:tcPr>
                  <w:tcW w:w="5800" w:type="dxa"/>
                  <w:tcBorders>
                    <w:top w:val="single" w:sz="12" w:space="0" w:color="000000"/>
                  </w:tcBorders>
                </w:tcPr>
                <w:p w14:paraId="3CB8D37D" w14:textId="77777777" w:rsidR="00955717" w:rsidRDefault="00955717" w:rsidP="00955717">
                  <w:pPr>
                    <w:pStyle w:val="TableParagraph"/>
                    <w:spacing w:line="241" w:lineRule="exact"/>
                    <w:ind w:left="116"/>
                    <w:rPr>
                      <w:sz w:val="20"/>
                    </w:rPr>
                  </w:pPr>
                  <w:r>
                    <w:rPr>
                      <w:sz w:val="20"/>
                    </w:rPr>
                    <w:t>Mejoras</w:t>
                  </w:r>
                  <w:r>
                    <w:rPr>
                      <w:spacing w:val="-8"/>
                      <w:sz w:val="20"/>
                    </w:rPr>
                    <w:t xml:space="preserve"> </w:t>
                  </w:r>
                  <w:r>
                    <w:rPr>
                      <w:sz w:val="20"/>
                    </w:rPr>
                    <w:t>en</w:t>
                  </w:r>
                  <w:r>
                    <w:rPr>
                      <w:spacing w:val="-7"/>
                      <w:sz w:val="20"/>
                    </w:rPr>
                    <w:t xml:space="preserve"> </w:t>
                  </w:r>
                  <w:r>
                    <w:rPr>
                      <w:sz w:val="20"/>
                    </w:rPr>
                    <w:t>las</w:t>
                  </w:r>
                  <w:r>
                    <w:rPr>
                      <w:spacing w:val="-8"/>
                      <w:sz w:val="20"/>
                    </w:rPr>
                    <w:t xml:space="preserve"> </w:t>
                  </w:r>
                  <w:r>
                    <w:rPr>
                      <w:sz w:val="20"/>
                    </w:rPr>
                    <w:t>calificaciones</w:t>
                  </w:r>
                  <w:r>
                    <w:rPr>
                      <w:spacing w:val="-7"/>
                      <w:sz w:val="20"/>
                    </w:rPr>
                    <w:t xml:space="preserve"> </w:t>
                  </w:r>
                  <w:r>
                    <w:rPr>
                      <w:sz w:val="20"/>
                    </w:rPr>
                    <w:t>de</w:t>
                  </w:r>
                  <w:r>
                    <w:rPr>
                      <w:spacing w:val="-7"/>
                      <w:sz w:val="20"/>
                    </w:rPr>
                    <w:t xml:space="preserve"> </w:t>
                  </w:r>
                  <w:r>
                    <w:rPr>
                      <w:sz w:val="20"/>
                    </w:rPr>
                    <w:t>los</w:t>
                  </w:r>
                  <w:r>
                    <w:rPr>
                      <w:spacing w:val="-8"/>
                      <w:sz w:val="20"/>
                    </w:rPr>
                    <w:t xml:space="preserve"> </w:t>
                  </w:r>
                  <w:r>
                    <w:rPr>
                      <w:sz w:val="20"/>
                    </w:rPr>
                    <w:t>trabajadores</w:t>
                  </w:r>
                </w:p>
              </w:tc>
              <w:tc>
                <w:tcPr>
                  <w:tcW w:w="420" w:type="dxa"/>
                  <w:tcBorders>
                    <w:top w:val="single" w:sz="12" w:space="0" w:color="000000"/>
                  </w:tcBorders>
                </w:tcPr>
                <w:p w14:paraId="19962DB7" w14:textId="77777777" w:rsidR="00955717" w:rsidRDefault="00955717" w:rsidP="00955717">
                  <w:pPr>
                    <w:pStyle w:val="TableParagraph"/>
                    <w:rPr>
                      <w:rFonts w:ascii="Times New Roman"/>
                      <w:sz w:val="20"/>
                    </w:rPr>
                  </w:pPr>
                </w:p>
              </w:tc>
            </w:tr>
            <w:tr w:rsidR="00955717" w14:paraId="37B7C826" w14:textId="77777777" w:rsidTr="009E1C1A">
              <w:trPr>
                <w:trHeight w:val="290"/>
              </w:trPr>
              <w:tc>
                <w:tcPr>
                  <w:tcW w:w="2540" w:type="dxa"/>
                  <w:vMerge/>
                  <w:tcBorders>
                    <w:top w:val="single" w:sz="12" w:space="0" w:color="000000"/>
                    <w:bottom w:val="single" w:sz="12" w:space="0" w:color="000000"/>
                  </w:tcBorders>
                  <w:shd w:val="clear" w:color="auto" w:fill="7E9DA5"/>
                </w:tcPr>
                <w:p w14:paraId="79A8DC55" w14:textId="77777777" w:rsidR="00955717" w:rsidRDefault="00955717" w:rsidP="00955717">
                  <w:pPr>
                    <w:rPr>
                      <w:sz w:val="2"/>
                      <w:szCs w:val="2"/>
                    </w:rPr>
                  </w:pPr>
                </w:p>
              </w:tc>
              <w:tc>
                <w:tcPr>
                  <w:tcW w:w="5800" w:type="dxa"/>
                  <w:tcBorders>
                    <w:top w:val="single" w:sz="12" w:space="0" w:color="000000"/>
                    <w:bottom w:val="single" w:sz="12" w:space="0" w:color="000000"/>
                  </w:tcBorders>
                </w:tcPr>
                <w:p w14:paraId="5E19A183" w14:textId="77777777" w:rsidR="00955717" w:rsidRDefault="00955717" w:rsidP="00955717">
                  <w:pPr>
                    <w:pStyle w:val="TableParagraph"/>
                    <w:spacing w:before="27" w:line="242" w:lineRule="exact"/>
                    <w:ind w:left="116"/>
                    <w:rPr>
                      <w:sz w:val="20"/>
                    </w:rPr>
                  </w:pPr>
                  <w:r>
                    <w:rPr>
                      <w:sz w:val="20"/>
                    </w:rPr>
                    <w:t>Obtención de productos con mayor valor agregado</w:t>
                  </w:r>
                </w:p>
              </w:tc>
              <w:tc>
                <w:tcPr>
                  <w:tcW w:w="420" w:type="dxa"/>
                  <w:tcBorders>
                    <w:top w:val="single" w:sz="12" w:space="0" w:color="000000"/>
                  </w:tcBorders>
                </w:tcPr>
                <w:p w14:paraId="18560984" w14:textId="77777777" w:rsidR="00955717" w:rsidRDefault="00955717" w:rsidP="00955717">
                  <w:pPr>
                    <w:pStyle w:val="TableParagraph"/>
                    <w:rPr>
                      <w:rFonts w:ascii="Times New Roman"/>
                      <w:sz w:val="20"/>
                    </w:rPr>
                  </w:pPr>
                </w:p>
              </w:tc>
            </w:tr>
            <w:tr w:rsidR="00955717" w14:paraId="00E7945E" w14:textId="77777777" w:rsidTr="009E1C1A">
              <w:trPr>
                <w:trHeight w:val="290"/>
              </w:trPr>
              <w:tc>
                <w:tcPr>
                  <w:tcW w:w="2540" w:type="dxa"/>
                  <w:tcBorders>
                    <w:top w:val="single" w:sz="12" w:space="0" w:color="000000"/>
                    <w:left w:val="single" w:sz="4" w:space="0" w:color="auto"/>
                    <w:bottom w:val="single" w:sz="4" w:space="0" w:color="auto"/>
                    <w:right w:val="single" w:sz="12" w:space="0" w:color="000000"/>
                  </w:tcBorders>
                  <w:shd w:val="clear" w:color="auto" w:fill="7E9DA5"/>
                </w:tcPr>
                <w:p w14:paraId="20862051" w14:textId="77777777" w:rsidR="00955717" w:rsidRDefault="00955717" w:rsidP="00955717">
                  <w:pPr>
                    <w:rPr>
                      <w:b/>
                      <w:bCs/>
                      <w:color w:val="FFFFFF" w:themeColor="background1"/>
                    </w:rPr>
                  </w:pPr>
                  <w:r w:rsidRPr="004A7D7A">
                    <w:rPr>
                      <w:b/>
                      <w:bCs/>
                      <w:color w:val="FFFFFF" w:themeColor="background1"/>
                    </w:rPr>
                    <w:t>Otras</w:t>
                  </w:r>
                </w:p>
                <w:p w14:paraId="549273FA" w14:textId="77777777" w:rsidR="00955717" w:rsidRPr="00561EC2" w:rsidRDefault="00955717" w:rsidP="00955717"/>
                <w:p w14:paraId="117832A3" w14:textId="77777777" w:rsidR="00955717" w:rsidRPr="00561EC2" w:rsidRDefault="00955717" w:rsidP="00955717"/>
                <w:p w14:paraId="4B3B5182" w14:textId="77777777" w:rsidR="00955717" w:rsidRDefault="00955717" w:rsidP="00955717">
                  <w:pPr>
                    <w:rPr>
                      <w:b/>
                      <w:bCs/>
                      <w:color w:val="FFFFFF" w:themeColor="background1"/>
                    </w:rPr>
                  </w:pPr>
                </w:p>
                <w:p w14:paraId="3DB2CE34" w14:textId="77777777" w:rsidR="00955717" w:rsidRPr="00561EC2" w:rsidRDefault="00955717" w:rsidP="00955717">
                  <w:pPr>
                    <w:ind w:firstLine="720"/>
                  </w:pPr>
                </w:p>
              </w:tc>
              <w:tc>
                <w:tcPr>
                  <w:tcW w:w="5800" w:type="dxa"/>
                  <w:tcBorders>
                    <w:left w:val="single" w:sz="12" w:space="0" w:color="000000"/>
                  </w:tcBorders>
                </w:tcPr>
                <w:p w14:paraId="0F9D82E6" w14:textId="77777777" w:rsidR="00955717" w:rsidRDefault="00955717" w:rsidP="00955717">
                  <w:pPr>
                    <w:pStyle w:val="TableParagraph"/>
                    <w:spacing w:before="27" w:line="242" w:lineRule="exact"/>
                    <w:ind w:left="116"/>
                    <w:rPr>
                      <w:sz w:val="20"/>
                    </w:rPr>
                  </w:pPr>
                  <w:r>
                    <w:rPr>
                      <w:sz w:val="20"/>
                    </w:rPr>
                    <w:lastRenderedPageBreak/>
                    <w:t>Indique cuál/es</w:t>
                  </w:r>
                </w:p>
                <w:p w14:paraId="28B37B83" w14:textId="77777777" w:rsidR="00955717" w:rsidRDefault="00955717" w:rsidP="00955717">
                  <w:pPr>
                    <w:pStyle w:val="TableParagraph"/>
                    <w:spacing w:before="27" w:line="242" w:lineRule="exact"/>
                    <w:ind w:left="116"/>
                    <w:rPr>
                      <w:sz w:val="20"/>
                    </w:rPr>
                  </w:pPr>
                </w:p>
                <w:p w14:paraId="08960EC9" w14:textId="77777777" w:rsidR="00955717" w:rsidRDefault="00955717" w:rsidP="00955717">
                  <w:pPr>
                    <w:pStyle w:val="TableParagraph"/>
                    <w:spacing w:before="27" w:line="242" w:lineRule="exact"/>
                    <w:ind w:left="116"/>
                    <w:rPr>
                      <w:sz w:val="20"/>
                    </w:rPr>
                  </w:pPr>
                </w:p>
                <w:p w14:paraId="7FC1DF5A" w14:textId="77777777" w:rsidR="00955717" w:rsidRDefault="00955717" w:rsidP="00955717">
                  <w:pPr>
                    <w:pStyle w:val="TableParagraph"/>
                    <w:spacing w:before="27" w:line="242" w:lineRule="exact"/>
                    <w:ind w:left="116"/>
                    <w:rPr>
                      <w:sz w:val="20"/>
                    </w:rPr>
                  </w:pPr>
                </w:p>
                <w:p w14:paraId="4BA27196" w14:textId="77777777" w:rsidR="00955717" w:rsidRDefault="00955717" w:rsidP="00955717">
                  <w:pPr>
                    <w:pStyle w:val="TableParagraph"/>
                    <w:spacing w:before="27" w:line="242" w:lineRule="exact"/>
                    <w:ind w:left="116"/>
                    <w:rPr>
                      <w:sz w:val="20"/>
                    </w:rPr>
                  </w:pPr>
                </w:p>
                <w:p w14:paraId="31EC64EE" w14:textId="77777777" w:rsidR="00955717" w:rsidRDefault="00955717" w:rsidP="00955717">
                  <w:pPr>
                    <w:pStyle w:val="TableParagraph"/>
                    <w:spacing w:before="27" w:line="242" w:lineRule="exact"/>
                    <w:ind w:left="116"/>
                    <w:rPr>
                      <w:sz w:val="20"/>
                    </w:rPr>
                  </w:pPr>
                </w:p>
              </w:tc>
              <w:tc>
                <w:tcPr>
                  <w:tcW w:w="420" w:type="dxa"/>
                </w:tcPr>
                <w:p w14:paraId="54E8C558" w14:textId="77777777" w:rsidR="00955717" w:rsidRDefault="00955717" w:rsidP="00955717">
                  <w:pPr>
                    <w:pStyle w:val="TableParagraph"/>
                    <w:rPr>
                      <w:rFonts w:ascii="Times New Roman"/>
                      <w:sz w:val="20"/>
                    </w:rPr>
                  </w:pPr>
                </w:p>
              </w:tc>
            </w:tr>
          </w:tbl>
          <w:p w14:paraId="4F3393FE" w14:textId="77777777" w:rsidR="00955717" w:rsidRDefault="00955717" w:rsidP="00955717">
            <w:pPr>
              <w:pStyle w:val="Textoindependiente"/>
              <w:spacing w:before="3"/>
              <w:rPr>
                <w:sz w:val="28"/>
              </w:rPr>
            </w:pPr>
          </w:p>
          <w:p w14:paraId="08C159CF" w14:textId="77777777" w:rsidR="00955717" w:rsidRPr="00955717" w:rsidRDefault="00955717" w:rsidP="00955717">
            <w:pPr>
              <w:pStyle w:val="Textoindependiente"/>
              <w:spacing w:before="3"/>
              <w:rPr>
                <w:rFonts w:asciiTheme="minorHAnsi" w:hAnsiTheme="minorHAnsi" w:cstheme="minorHAnsi"/>
                <w:sz w:val="22"/>
                <w:szCs w:val="22"/>
              </w:rPr>
            </w:pPr>
            <w:r w:rsidRPr="00955717">
              <w:rPr>
                <w:rFonts w:asciiTheme="minorHAnsi" w:hAnsiTheme="minorHAnsi" w:cstheme="minorHAnsi"/>
                <w:sz w:val="22"/>
                <w:szCs w:val="22"/>
              </w:rPr>
              <w:t>Así mismo, entrego mi consentimiento para que esta información sea utilizada con los fines indicados precedentemente.</w:t>
            </w:r>
          </w:p>
          <w:p w14:paraId="7C9F13AA" w14:textId="77777777" w:rsidR="00955717" w:rsidRDefault="00955717" w:rsidP="00955717">
            <w:pPr>
              <w:pStyle w:val="Textoindependiente"/>
              <w:spacing w:before="3"/>
              <w:rPr>
                <w:sz w:val="28"/>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1E0" w:firstRow="1" w:lastRow="1" w:firstColumn="1" w:lastColumn="1" w:noHBand="0" w:noVBand="0"/>
            </w:tblPr>
            <w:tblGrid>
              <w:gridCol w:w="2470"/>
              <w:gridCol w:w="5565"/>
              <w:gridCol w:w="398"/>
            </w:tblGrid>
            <w:tr w:rsidR="00955717" w14:paraId="1068B92F" w14:textId="77777777" w:rsidTr="009E1C1A">
              <w:trPr>
                <w:trHeight w:val="289"/>
              </w:trPr>
              <w:tc>
                <w:tcPr>
                  <w:tcW w:w="2540" w:type="dxa"/>
                  <w:vMerge w:val="restart"/>
                  <w:shd w:val="clear" w:color="auto" w:fill="7E9DA5"/>
                </w:tcPr>
                <w:p w14:paraId="7DC26D2C" w14:textId="77777777" w:rsidR="00955717" w:rsidRDefault="00955717" w:rsidP="00955717">
                  <w:pPr>
                    <w:pStyle w:val="TableParagraph"/>
                  </w:pPr>
                </w:p>
                <w:p w14:paraId="26E31A1C" w14:textId="77777777" w:rsidR="00955717" w:rsidRDefault="00955717" w:rsidP="00955717">
                  <w:pPr>
                    <w:pStyle w:val="TableParagraph"/>
                    <w:spacing w:before="1"/>
                    <w:rPr>
                      <w:sz w:val="21"/>
                    </w:rPr>
                  </w:pPr>
                </w:p>
                <w:p w14:paraId="716D7804" w14:textId="77777777" w:rsidR="00955717" w:rsidRDefault="00955717" w:rsidP="00955717">
                  <w:pPr>
                    <w:pStyle w:val="TableParagraph"/>
                    <w:ind w:left="106"/>
                    <w:rPr>
                      <w:b/>
                    </w:rPr>
                  </w:pPr>
                  <w:r>
                    <w:rPr>
                      <w:b/>
                      <w:color w:val="FFFFFF"/>
                    </w:rPr>
                    <w:t>Autorización</w:t>
                  </w:r>
                </w:p>
              </w:tc>
              <w:tc>
                <w:tcPr>
                  <w:tcW w:w="5800" w:type="dxa"/>
                </w:tcPr>
                <w:p w14:paraId="0FA2151C" w14:textId="77777777" w:rsidR="00955717" w:rsidRPr="00235AB3" w:rsidRDefault="00955717" w:rsidP="00955717">
                  <w:pPr>
                    <w:pStyle w:val="TableParagraph"/>
                    <w:spacing w:before="34" w:line="236" w:lineRule="exact"/>
                    <w:ind w:left="116"/>
                    <w:rPr>
                      <w:sz w:val="20"/>
                      <w:szCs w:val="20"/>
                    </w:rPr>
                  </w:pPr>
                  <w:r>
                    <w:rPr>
                      <w:sz w:val="20"/>
                      <w:szCs w:val="20"/>
                    </w:rPr>
                    <w:t>E</w:t>
                  </w:r>
                  <w:r w:rsidRPr="00235AB3">
                    <w:rPr>
                      <w:sz w:val="20"/>
                      <w:szCs w:val="20"/>
                    </w:rPr>
                    <w:t>ntrego mi consentimiento para que esta información sea utilizada con los fines indicados precedentemente</w:t>
                  </w:r>
                </w:p>
              </w:tc>
              <w:tc>
                <w:tcPr>
                  <w:tcW w:w="420" w:type="dxa"/>
                </w:tcPr>
                <w:p w14:paraId="58109D20" w14:textId="77777777" w:rsidR="00955717" w:rsidRDefault="00955717" w:rsidP="00955717">
                  <w:pPr>
                    <w:pStyle w:val="TableParagraph"/>
                    <w:rPr>
                      <w:rFonts w:ascii="Times New Roman"/>
                      <w:sz w:val="20"/>
                    </w:rPr>
                  </w:pPr>
                </w:p>
              </w:tc>
            </w:tr>
            <w:tr w:rsidR="00955717" w14:paraId="0A34EC9F" w14:textId="77777777" w:rsidTr="009E1C1A">
              <w:trPr>
                <w:trHeight w:val="469"/>
              </w:trPr>
              <w:tc>
                <w:tcPr>
                  <w:tcW w:w="2540" w:type="dxa"/>
                  <w:vMerge/>
                  <w:tcBorders>
                    <w:top w:val="nil"/>
                  </w:tcBorders>
                  <w:shd w:val="clear" w:color="auto" w:fill="7E9DA5"/>
                </w:tcPr>
                <w:p w14:paraId="1C94EA69" w14:textId="77777777" w:rsidR="00955717" w:rsidRDefault="00955717" w:rsidP="00955717">
                  <w:pPr>
                    <w:rPr>
                      <w:sz w:val="2"/>
                      <w:szCs w:val="2"/>
                    </w:rPr>
                  </w:pPr>
                </w:p>
              </w:tc>
              <w:tc>
                <w:tcPr>
                  <w:tcW w:w="5800" w:type="dxa"/>
                </w:tcPr>
                <w:p w14:paraId="17F189AD" w14:textId="77777777" w:rsidR="00955717" w:rsidRPr="00B93532" w:rsidRDefault="00955717" w:rsidP="00955717">
                  <w:pPr>
                    <w:pStyle w:val="TableParagraph"/>
                    <w:spacing w:line="240" w:lineRule="atLeast"/>
                    <w:ind w:left="116" w:right="98"/>
                    <w:rPr>
                      <w:sz w:val="20"/>
                      <w:highlight w:val="yellow"/>
                    </w:rPr>
                  </w:pPr>
                  <w:r w:rsidRPr="00955717">
                    <w:rPr>
                      <w:sz w:val="20"/>
                    </w:rPr>
                    <w:t>Autorizo el uso de mis datos personales con fines de publicidad, investigación de mercado o encuestas de opinión</w:t>
                  </w:r>
                </w:p>
              </w:tc>
              <w:tc>
                <w:tcPr>
                  <w:tcW w:w="420" w:type="dxa"/>
                </w:tcPr>
                <w:p w14:paraId="283B68EC" w14:textId="77777777" w:rsidR="00955717" w:rsidRDefault="00955717" w:rsidP="00955717">
                  <w:pPr>
                    <w:pStyle w:val="TableParagraph"/>
                    <w:rPr>
                      <w:rFonts w:ascii="Times New Roman"/>
                      <w:sz w:val="20"/>
                    </w:rPr>
                  </w:pPr>
                </w:p>
              </w:tc>
            </w:tr>
            <w:tr w:rsidR="00955717" w14:paraId="3F58425B" w14:textId="77777777" w:rsidTr="009E1C1A">
              <w:trPr>
                <w:trHeight w:val="452"/>
              </w:trPr>
              <w:tc>
                <w:tcPr>
                  <w:tcW w:w="2540" w:type="dxa"/>
                  <w:vMerge/>
                  <w:tcBorders>
                    <w:top w:val="nil"/>
                  </w:tcBorders>
                  <w:shd w:val="clear" w:color="auto" w:fill="7E9DA5"/>
                </w:tcPr>
                <w:p w14:paraId="2B663CCC" w14:textId="77777777" w:rsidR="00955717" w:rsidRDefault="00955717" w:rsidP="00955717">
                  <w:pPr>
                    <w:rPr>
                      <w:sz w:val="2"/>
                      <w:szCs w:val="2"/>
                    </w:rPr>
                  </w:pPr>
                </w:p>
              </w:tc>
              <w:tc>
                <w:tcPr>
                  <w:tcW w:w="5800" w:type="dxa"/>
                </w:tcPr>
                <w:p w14:paraId="0C3717F5" w14:textId="77777777" w:rsidR="00955717" w:rsidRDefault="00955717" w:rsidP="00955717">
                  <w:pPr>
                    <w:pStyle w:val="TableParagraph"/>
                    <w:spacing w:line="201" w:lineRule="exact"/>
                    <w:ind w:left="116"/>
                    <w:rPr>
                      <w:sz w:val="20"/>
                    </w:rPr>
                  </w:pPr>
                </w:p>
              </w:tc>
              <w:tc>
                <w:tcPr>
                  <w:tcW w:w="420" w:type="dxa"/>
                </w:tcPr>
                <w:p w14:paraId="389ECE2C" w14:textId="77777777" w:rsidR="00955717" w:rsidRDefault="00955717" w:rsidP="00955717">
                  <w:pPr>
                    <w:pStyle w:val="TableParagraph"/>
                    <w:rPr>
                      <w:rFonts w:ascii="Times New Roman"/>
                      <w:sz w:val="20"/>
                    </w:rPr>
                  </w:pPr>
                </w:p>
              </w:tc>
            </w:tr>
          </w:tbl>
          <w:p w14:paraId="40E4C4C3" w14:textId="6C85F8F1" w:rsidR="00955717" w:rsidRPr="00955717" w:rsidRDefault="00955717" w:rsidP="00955717">
            <w:pPr>
              <w:pStyle w:val="Textoindependiente"/>
              <w:spacing w:before="3"/>
              <w:rPr>
                <w:sz w:val="28"/>
              </w:rPr>
            </w:pPr>
          </w:p>
        </w:tc>
      </w:tr>
    </w:tbl>
    <w:p w14:paraId="26CCEB71" w14:textId="77777777" w:rsidR="00955717" w:rsidRDefault="00955717">
      <w:pPr>
        <w:rPr>
          <w:lang w:val="es-MX"/>
        </w:rPr>
      </w:pPr>
    </w:p>
    <w:p w14:paraId="66F005EB" w14:textId="77777777" w:rsidR="00772EE4" w:rsidRPr="00772EE4" w:rsidRDefault="00772EE4" w:rsidP="00772EE4">
      <w:pPr>
        <w:jc w:val="both"/>
        <w:rPr>
          <w:rFonts w:eastAsia="Calibri" w:cstheme="minorHAnsi"/>
          <w:kern w:val="0"/>
          <w:lang w:val="es-ES"/>
          <w14:ligatures w14:val="none"/>
        </w:rPr>
      </w:pPr>
      <w:r>
        <w:t xml:space="preserve">Anexo 3. </w:t>
      </w:r>
      <w:r w:rsidRPr="00772EE4">
        <w:rPr>
          <w:rFonts w:eastAsia="Calibri" w:cstheme="minorHAnsi"/>
          <w:kern w:val="0"/>
          <w:lang w:val="es-ES"/>
          <w14:ligatures w14:val="none"/>
        </w:rPr>
        <w:t xml:space="preserve">Entrevista para Servicios Públicos referente al </w:t>
      </w:r>
      <w:bookmarkStart w:id="98" w:name="_Hlk153879007"/>
      <w:r w:rsidRPr="00772EE4">
        <w:rPr>
          <w:rFonts w:eastAsia="Calibri" w:cstheme="minorHAnsi"/>
          <w:kern w:val="0"/>
          <w:lang w:val="es-ES"/>
          <w14:ligatures w14:val="none"/>
        </w:rPr>
        <w:t>APL Manejo Sustentable de Bosque Nativo y Procesamiento de Biomasa de Calidad en la Comuna de Coyhaique</w:t>
      </w:r>
      <w:bookmarkEnd w:id="98"/>
      <w:r w:rsidRPr="00772EE4">
        <w:rPr>
          <w:rFonts w:eastAsia="Calibri" w:cstheme="minorHAnsi"/>
          <w:kern w:val="0"/>
          <w:lang w:val="es-ES"/>
          <w14:ligatures w14:val="none"/>
        </w:rPr>
        <w:t xml:space="preserve">. </w:t>
      </w:r>
    </w:p>
    <w:tbl>
      <w:tblPr>
        <w:tblStyle w:val="Tablaconcuadrcula"/>
        <w:tblW w:w="5000" w:type="pct"/>
        <w:tblLook w:val="04A0" w:firstRow="1" w:lastRow="0" w:firstColumn="1" w:lastColumn="0" w:noHBand="0" w:noVBand="1"/>
      </w:tblPr>
      <w:tblGrid>
        <w:gridCol w:w="8828"/>
      </w:tblGrid>
      <w:tr w:rsidR="00772EE4" w14:paraId="5CCD98C0" w14:textId="77777777" w:rsidTr="00772EE4">
        <w:tc>
          <w:tcPr>
            <w:tcW w:w="5000" w:type="pct"/>
          </w:tcPr>
          <w:p w14:paraId="3DE91F58" w14:textId="77777777" w:rsidR="00772EE4" w:rsidRDefault="00772EE4" w:rsidP="00772EE4">
            <w:pPr>
              <w:jc w:val="both"/>
            </w:pPr>
            <w:r w:rsidRPr="00C516AF">
              <w:t xml:space="preserve">Buenos días/tardes, mi nombre es </w:t>
            </w:r>
            <w:r>
              <w:t>Daniela Leal Echeverría</w:t>
            </w:r>
            <w:r w:rsidRPr="00C516AF">
              <w:t xml:space="preserve">, y </w:t>
            </w:r>
            <w:r>
              <w:t>mi profesión es Ingeniera agrónoma,</w:t>
            </w:r>
            <w:r w:rsidRPr="00C516AF">
              <w:t xml:space="preserve"> especializad</w:t>
            </w:r>
            <w:r>
              <w:t>a</w:t>
            </w:r>
            <w:r w:rsidRPr="00C516AF">
              <w:t xml:space="preserve"> en temas medioambientales y desarrollo sostenible. Estoy realizando esta entrevista en el contexto de un estudio sobre la implementación y percepción de servicios públicos vinculados a un Acuerdo de Producción Limpia en el rubro </w:t>
            </w:r>
            <w:r>
              <w:t>forestal</w:t>
            </w:r>
            <w:r w:rsidRPr="00C516AF">
              <w:t xml:space="preserve"> en la Región de Aysén. La información que proporcione será esencial para comprender los desafíos y oportunidades que enfrenta la región en el camino hacia la sostenibilidad en la producción </w:t>
            </w:r>
            <w:r>
              <w:t>forestal</w:t>
            </w:r>
            <w:r w:rsidRPr="00C516AF">
              <w:t>.</w:t>
            </w:r>
            <w:r>
              <w:t xml:space="preserve"> La duración de esta entrevista será de aproximadamente 10-20 minutos.</w:t>
            </w:r>
          </w:p>
          <w:p w14:paraId="248E3A3D" w14:textId="77777777" w:rsidR="005C7469" w:rsidRPr="00C516AF" w:rsidRDefault="005C7469" w:rsidP="00772EE4">
            <w:pPr>
              <w:jc w:val="both"/>
            </w:pPr>
          </w:p>
          <w:p w14:paraId="336437FB" w14:textId="77777777" w:rsidR="00772EE4" w:rsidRPr="00C516AF" w:rsidRDefault="00772EE4" w:rsidP="00772EE4">
            <w:pPr>
              <w:jc w:val="both"/>
            </w:pPr>
            <w:r w:rsidRPr="00C516AF">
              <w:rPr>
                <w:b/>
                <w:bCs/>
              </w:rPr>
              <w:t>Sección 1: Conocimiento y Percepción del Acuerdo de Producción Limpia</w:t>
            </w:r>
          </w:p>
          <w:p w14:paraId="26C456D3" w14:textId="77777777" w:rsidR="00772EE4" w:rsidRDefault="00772EE4" w:rsidP="00B91BCE">
            <w:pPr>
              <w:numPr>
                <w:ilvl w:val="0"/>
                <w:numId w:val="32"/>
              </w:numPr>
              <w:jc w:val="both"/>
            </w:pPr>
            <w:r w:rsidRPr="00C516AF">
              <w:t xml:space="preserve">¿Cuál es su nivel de conocimiento sobre el Acuerdo de Producción Limpia </w:t>
            </w:r>
            <w:r>
              <w:t>de Manejo sustentable de bosque nativo</w:t>
            </w:r>
            <w:r w:rsidRPr="00C516AF">
              <w:t>?</w:t>
            </w:r>
          </w:p>
          <w:p w14:paraId="5543B0CC" w14:textId="77777777" w:rsidR="00772EE4" w:rsidRDefault="00772EE4" w:rsidP="00772EE4">
            <w:pPr>
              <w:jc w:val="both"/>
            </w:pPr>
          </w:p>
          <w:p w14:paraId="20E25B47" w14:textId="77777777" w:rsidR="00772EE4" w:rsidRDefault="00772EE4" w:rsidP="00772EE4">
            <w:pPr>
              <w:jc w:val="both"/>
            </w:pPr>
          </w:p>
          <w:p w14:paraId="23328C12" w14:textId="77777777" w:rsidR="00772EE4" w:rsidRPr="00C516AF" w:rsidRDefault="00772EE4" w:rsidP="00772EE4">
            <w:pPr>
              <w:jc w:val="both"/>
            </w:pPr>
          </w:p>
          <w:p w14:paraId="6534520C" w14:textId="77777777" w:rsidR="00772EE4" w:rsidRDefault="00772EE4" w:rsidP="00B91BCE">
            <w:pPr>
              <w:numPr>
                <w:ilvl w:val="0"/>
                <w:numId w:val="32"/>
              </w:numPr>
              <w:jc w:val="both"/>
            </w:pPr>
            <w:r w:rsidRPr="00C516AF">
              <w:t xml:space="preserve">¿Cómo percibe la efectividad del acuerdo en la promoción de prácticas sostenibles dentro del sector </w:t>
            </w:r>
            <w:r>
              <w:t>forestal</w:t>
            </w:r>
            <w:r w:rsidRPr="00C516AF">
              <w:t>?</w:t>
            </w:r>
          </w:p>
          <w:p w14:paraId="233C8974" w14:textId="77777777" w:rsidR="00772EE4" w:rsidRDefault="00772EE4" w:rsidP="00772EE4">
            <w:pPr>
              <w:jc w:val="both"/>
            </w:pPr>
          </w:p>
          <w:p w14:paraId="1C0FAC12" w14:textId="77777777" w:rsidR="00772EE4" w:rsidRDefault="00772EE4" w:rsidP="00772EE4">
            <w:pPr>
              <w:jc w:val="both"/>
            </w:pPr>
          </w:p>
          <w:p w14:paraId="2048E6E3" w14:textId="77777777" w:rsidR="00772EE4" w:rsidRPr="00C516AF" w:rsidRDefault="00772EE4" w:rsidP="00772EE4">
            <w:pPr>
              <w:jc w:val="both"/>
            </w:pPr>
          </w:p>
          <w:p w14:paraId="27CE5CB8" w14:textId="77777777" w:rsidR="00772EE4" w:rsidRPr="00C516AF" w:rsidRDefault="00772EE4" w:rsidP="00772EE4">
            <w:pPr>
              <w:jc w:val="both"/>
            </w:pPr>
            <w:r w:rsidRPr="00C516AF">
              <w:rPr>
                <w:b/>
                <w:bCs/>
              </w:rPr>
              <w:t>Sección 2: Rol y Participación de los Servicios Públicos</w:t>
            </w:r>
          </w:p>
          <w:p w14:paraId="32C7D8E9" w14:textId="77777777" w:rsidR="00772EE4" w:rsidRDefault="00772EE4" w:rsidP="00B91BCE">
            <w:pPr>
              <w:numPr>
                <w:ilvl w:val="0"/>
                <w:numId w:val="33"/>
              </w:numPr>
              <w:jc w:val="both"/>
            </w:pPr>
            <w:r w:rsidRPr="00C516AF">
              <w:t xml:space="preserve">¿Podría describir el papel actual de su institución en apoyo al Acuerdo de Producción Limpia </w:t>
            </w:r>
            <w:r>
              <w:t>de Manejo sustentable de bosque nativo</w:t>
            </w:r>
            <w:r w:rsidRPr="00C516AF">
              <w:t>?</w:t>
            </w:r>
          </w:p>
          <w:p w14:paraId="37D922DC" w14:textId="77777777" w:rsidR="00772EE4" w:rsidRDefault="00772EE4" w:rsidP="00772EE4">
            <w:pPr>
              <w:jc w:val="both"/>
            </w:pPr>
          </w:p>
          <w:p w14:paraId="201B1EF3" w14:textId="77777777" w:rsidR="00772EE4" w:rsidRDefault="00772EE4" w:rsidP="00772EE4">
            <w:pPr>
              <w:jc w:val="both"/>
            </w:pPr>
          </w:p>
          <w:p w14:paraId="66ED24AD" w14:textId="77777777" w:rsidR="00772EE4" w:rsidRDefault="00772EE4" w:rsidP="00772EE4">
            <w:pPr>
              <w:jc w:val="both"/>
            </w:pPr>
          </w:p>
          <w:p w14:paraId="6FE1FB87" w14:textId="77777777" w:rsidR="00772EE4" w:rsidRDefault="00772EE4" w:rsidP="00B91BCE">
            <w:pPr>
              <w:numPr>
                <w:ilvl w:val="0"/>
                <w:numId w:val="33"/>
              </w:numPr>
              <w:jc w:val="both"/>
            </w:pPr>
            <w:r w:rsidRPr="00C516AF">
              <w:t xml:space="preserve">¿En qué medida los servicios públicos de la región están involucrados en la promoción de prácticas sostenibles entre los productores </w:t>
            </w:r>
            <w:r>
              <w:t>forestales</w:t>
            </w:r>
            <w:r w:rsidRPr="00C516AF">
              <w:t>?</w:t>
            </w:r>
          </w:p>
          <w:p w14:paraId="57B64F7F" w14:textId="77777777" w:rsidR="00772EE4" w:rsidRDefault="00772EE4" w:rsidP="00772EE4">
            <w:pPr>
              <w:jc w:val="both"/>
            </w:pPr>
          </w:p>
          <w:p w14:paraId="5B88788E" w14:textId="77777777" w:rsidR="00772EE4" w:rsidRPr="00C516AF" w:rsidRDefault="00772EE4" w:rsidP="00772EE4">
            <w:pPr>
              <w:jc w:val="both"/>
            </w:pPr>
          </w:p>
          <w:p w14:paraId="1D85CE55" w14:textId="77777777" w:rsidR="00772EE4" w:rsidRDefault="00772EE4" w:rsidP="00772EE4">
            <w:pPr>
              <w:jc w:val="both"/>
              <w:rPr>
                <w:b/>
                <w:bCs/>
              </w:rPr>
            </w:pPr>
            <w:r w:rsidRPr="00C516AF">
              <w:rPr>
                <w:b/>
                <w:bCs/>
              </w:rPr>
              <w:t>Sección 3: Desafíos y Oportunidades Identificados</w:t>
            </w:r>
          </w:p>
          <w:p w14:paraId="2EF1108C" w14:textId="77777777" w:rsidR="005C7469" w:rsidRPr="00C516AF" w:rsidRDefault="005C7469" w:rsidP="00772EE4">
            <w:pPr>
              <w:jc w:val="both"/>
            </w:pPr>
          </w:p>
          <w:p w14:paraId="31495830" w14:textId="77777777" w:rsidR="00772EE4" w:rsidRDefault="00772EE4" w:rsidP="00B91BCE">
            <w:pPr>
              <w:numPr>
                <w:ilvl w:val="0"/>
                <w:numId w:val="34"/>
              </w:numPr>
              <w:jc w:val="both"/>
            </w:pPr>
            <w:r w:rsidRPr="00C516AF">
              <w:t xml:space="preserve">Desde la perspectiva de su institución, ¿cuáles son los principales desafíos que enfrentan los productores </w:t>
            </w:r>
            <w:r>
              <w:t>forestales</w:t>
            </w:r>
            <w:r w:rsidRPr="00C516AF">
              <w:t xml:space="preserve"> en la adopción de prácticas más sostenibles?</w:t>
            </w:r>
          </w:p>
          <w:p w14:paraId="65C903F3" w14:textId="77777777" w:rsidR="00772EE4" w:rsidRDefault="00772EE4" w:rsidP="00772EE4">
            <w:pPr>
              <w:jc w:val="both"/>
            </w:pPr>
          </w:p>
          <w:p w14:paraId="6BA96B4C" w14:textId="77777777" w:rsidR="00772EE4" w:rsidRDefault="00772EE4" w:rsidP="00772EE4">
            <w:pPr>
              <w:jc w:val="both"/>
            </w:pPr>
          </w:p>
          <w:p w14:paraId="5D8643A2" w14:textId="77777777" w:rsidR="00772EE4" w:rsidRDefault="00772EE4" w:rsidP="00772EE4">
            <w:pPr>
              <w:jc w:val="both"/>
            </w:pPr>
          </w:p>
          <w:p w14:paraId="02DD95F7" w14:textId="77777777" w:rsidR="00772EE4" w:rsidRDefault="00772EE4" w:rsidP="00772EE4">
            <w:pPr>
              <w:jc w:val="both"/>
            </w:pPr>
          </w:p>
          <w:p w14:paraId="65A07150" w14:textId="77777777" w:rsidR="00772EE4" w:rsidRDefault="00772EE4" w:rsidP="00B91BCE">
            <w:pPr>
              <w:numPr>
                <w:ilvl w:val="0"/>
                <w:numId w:val="34"/>
              </w:numPr>
              <w:jc w:val="both"/>
            </w:pPr>
            <w:r w:rsidRPr="00C516AF">
              <w:t>¿Existen oportunidades identificadas para mejorar la implementación del Acuerdo de Producción Limpia en la región?</w:t>
            </w:r>
          </w:p>
          <w:p w14:paraId="57280385" w14:textId="77777777" w:rsidR="00772EE4" w:rsidRDefault="00772EE4" w:rsidP="00772EE4">
            <w:pPr>
              <w:jc w:val="both"/>
            </w:pPr>
          </w:p>
          <w:p w14:paraId="5A1A5501" w14:textId="77777777" w:rsidR="00772EE4" w:rsidRDefault="00772EE4" w:rsidP="00772EE4">
            <w:pPr>
              <w:jc w:val="both"/>
            </w:pPr>
          </w:p>
          <w:p w14:paraId="3F3BE061" w14:textId="77777777" w:rsidR="00772EE4" w:rsidRPr="00C516AF" w:rsidRDefault="00772EE4" w:rsidP="00772EE4">
            <w:pPr>
              <w:jc w:val="both"/>
            </w:pPr>
          </w:p>
          <w:p w14:paraId="771BBAFB" w14:textId="77777777" w:rsidR="00772EE4" w:rsidRDefault="00772EE4" w:rsidP="00772EE4">
            <w:pPr>
              <w:jc w:val="both"/>
              <w:rPr>
                <w:b/>
                <w:bCs/>
              </w:rPr>
            </w:pPr>
            <w:r w:rsidRPr="00C516AF">
              <w:rPr>
                <w:b/>
                <w:bCs/>
              </w:rPr>
              <w:t>Sección 4: Recursos y Apoyo Brindado por los Servicios Públicos</w:t>
            </w:r>
          </w:p>
          <w:p w14:paraId="3C396427" w14:textId="77777777" w:rsidR="005C7469" w:rsidRPr="00C516AF" w:rsidRDefault="005C7469" w:rsidP="00772EE4">
            <w:pPr>
              <w:jc w:val="both"/>
            </w:pPr>
          </w:p>
          <w:p w14:paraId="7DE135E7" w14:textId="77777777" w:rsidR="00772EE4" w:rsidRDefault="00772EE4" w:rsidP="00B91BCE">
            <w:pPr>
              <w:numPr>
                <w:ilvl w:val="0"/>
                <w:numId w:val="35"/>
              </w:numPr>
              <w:jc w:val="both"/>
            </w:pPr>
            <w:r w:rsidRPr="00C516AF">
              <w:t xml:space="preserve">¿Qué recursos y apoyo específico proporciona su institución a los productores </w:t>
            </w:r>
            <w:r>
              <w:t>forestales</w:t>
            </w:r>
            <w:r w:rsidRPr="00C516AF">
              <w:t xml:space="preserve"> en el marco del Acuerdo de Producción Limpia?</w:t>
            </w:r>
          </w:p>
          <w:p w14:paraId="43DDCF89" w14:textId="77777777" w:rsidR="00772EE4" w:rsidRDefault="00772EE4" w:rsidP="00772EE4">
            <w:pPr>
              <w:jc w:val="both"/>
            </w:pPr>
          </w:p>
          <w:p w14:paraId="2F6F94E9" w14:textId="77777777" w:rsidR="00772EE4" w:rsidRDefault="00772EE4" w:rsidP="00772EE4">
            <w:pPr>
              <w:jc w:val="both"/>
            </w:pPr>
          </w:p>
          <w:p w14:paraId="66B075D3" w14:textId="77777777" w:rsidR="00772EE4" w:rsidRDefault="00772EE4" w:rsidP="00772EE4">
            <w:pPr>
              <w:jc w:val="both"/>
            </w:pPr>
          </w:p>
          <w:p w14:paraId="786C250D" w14:textId="77777777" w:rsidR="00772EE4" w:rsidRPr="00C516AF" w:rsidRDefault="00772EE4" w:rsidP="00772EE4">
            <w:pPr>
              <w:jc w:val="both"/>
            </w:pPr>
          </w:p>
          <w:p w14:paraId="67D64C18" w14:textId="77777777" w:rsidR="00772EE4" w:rsidRDefault="00772EE4" w:rsidP="00B91BCE">
            <w:pPr>
              <w:numPr>
                <w:ilvl w:val="0"/>
                <w:numId w:val="35"/>
              </w:numPr>
              <w:jc w:val="both"/>
            </w:pPr>
            <w:r w:rsidRPr="00C516AF">
              <w:t xml:space="preserve">¿Cómo se asegura su institución de que los recursos y el apoyo lleguen de manera efectiva a los productores </w:t>
            </w:r>
            <w:r>
              <w:t>forestales</w:t>
            </w:r>
            <w:r w:rsidRPr="00C516AF">
              <w:t xml:space="preserve"> en la región?</w:t>
            </w:r>
          </w:p>
          <w:p w14:paraId="233235F9" w14:textId="77777777" w:rsidR="00772EE4" w:rsidRDefault="00772EE4" w:rsidP="00772EE4">
            <w:pPr>
              <w:jc w:val="both"/>
            </w:pPr>
          </w:p>
          <w:p w14:paraId="584D5198" w14:textId="77777777" w:rsidR="00772EE4" w:rsidRDefault="00772EE4" w:rsidP="00772EE4">
            <w:pPr>
              <w:jc w:val="both"/>
            </w:pPr>
          </w:p>
          <w:p w14:paraId="294020A4" w14:textId="77777777" w:rsidR="00772EE4" w:rsidRDefault="00772EE4" w:rsidP="00772EE4">
            <w:pPr>
              <w:jc w:val="both"/>
            </w:pPr>
          </w:p>
          <w:p w14:paraId="2BB3EC2E" w14:textId="77777777" w:rsidR="00772EE4" w:rsidRPr="00C516AF" w:rsidRDefault="00772EE4" w:rsidP="00772EE4">
            <w:pPr>
              <w:jc w:val="both"/>
            </w:pPr>
          </w:p>
          <w:p w14:paraId="30787575" w14:textId="77777777" w:rsidR="00772EE4" w:rsidRDefault="00772EE4" w:rsidP="00772EE4">
            <w:pPr>
              <w:jc w:val="both"/>
              <w:rPr>
                <w:b/>
                <w:bCs/>
              </w:rPr>
            </w:pPr>
            <w:r w:rsidRPr="00C516AF">
              <w:rPr>
                <w:b/>
                <w:bCs/>
              </w:rPr>
              <w:t>Sección 5: Impacto y Evaluación de Resultados</w:t>
            </w:r>
          </w:p>
          <w:p w14:paraId="7BA5C6B4" w14:textId="77777777" w:rsidR="005C7469" w:rsidRPr="00C516AF" w:rsidRDefault="005C7469" w:rsidP="00772EE4">
            <w:pPr>
              <w:jc w:val="both"/>
            </w:pPr>
          </w:p>
          <w:p w14:paraId="183ECDB1" w14:textId="77777777" w:rsidR="00772EE4" w:rsidRDefault="00772EE4" w:rsidP="00B91BCE">
            <w:pPr>
              <w:numPr>
                <w:ilvl w:val="0"/>
                <w:numId w:val="36"/>
              </w:numPr>
              <w:jc w:val="both"/>
            </w:pPr>
            <w:r w:rsidRPr="00C516AF">
              <w:t xml:space="preserve">Desde su perspectiva, ¿cómo evalúa el impacto actual del Acuerdo de Producción Limpia en la sostenibilidad del rubro </w:t>
            </w:r>
            <w:r>
              <w:t xml:space="preserve">forestal </w:t>
            </w:r>
            <w:r w:rsidRPr="00C516AF">
              <w:t>en Aysén?</w:t>
            </w:r>
          </w:p>
          <w:p w14:paraId="3C65BE04" w14:textId="77777777" w:rsidR="00772EE4" w:rsidRDefault="00772EE4" w:rsidP="00772EE4">
            <w:pPr>
              <w:jc w:val="both"/>
            </w:pPr>
          </w:p>
          <w:p w14:paraId="26377A91" w14:textId="77777777" w:rsidR="00772EE4" w:rsidRDefault="00772EE4" w:rsidP="00772EE4">
            <w:pPr>
              <w:jc w:val="both"/>
            </w:pPr>
          </w:p>
          <w:p w14:paraId="3965E1B8" w14:textId="77777777" w:rsidR="00772EE4" w:rsidRDefault="00772EE4" w:rsidP="00772EE4">
            <w:pPr>
              <w:jc w:val="both"/>
            </w:pPr>
          </w:p>
          <w:p w14:paraId="468EC4D9" w14:textId="77777777" w:rsidR="00772EE4" w:rsidRDefault="00772EE4" w:rsidP="00B91BCE">
            <w:pPr>
              <w:numPr>
                <w:ilvl w:val="0"/>
                <w:numId w:val="36"/>
              </w:numPr>
              <w:jc w:val="both"/>
            </w:pPr>
            <w:r w:rsidRPr="00C516AF">
              <w:t>¿Existen indicadores específicos o métricas utilizadas por su institución para evaluar el éxito y la eficacia del acuerdo?</w:t>
            </w:r>
          </w:p>
          <w:p w14:paraId="6E229345" w14:textId="77777777" w:rsidR="00772EE4" w:rsidRDefault="00772EE4" w:rsidP="00772EE4">
            <w:pPr>
              <w:jc w:val="both"/>
            </w:pPr>
          </w:p>
          <w:p w14:paraId="3F78A11F" w14:textId="77777777" w:rsidR="00772EE4" w:rsidRDefault="00772EE4" w:rsidP="00772EE4">
            <w:pPr>
              <w:jc w:val="both"/>
            </w:pPr>
          </w:p>
          <w:p w14:paraId="11CA0133" w14:textId="77777777" w:rsidR="00772EE4" w:rsidRDefault="00772EE4" w:rsidP="00772EE4">
            <w:pPr>
              <w:jc w:val="both"/>
            </w:pPr>
          </w:p>
          <w:p w14:paraId="6866D149" w14:textId="77777777" w:rsidR="00772EE4" w:rsidRPr="00C516AF" w:rsidRDefault="00772EE4" w:rsidP="00772EE4">
            <w:pPr>
              <w:jc w:val="both"/>
            </w:pPr>
            <w:r w:rsidRPr="00C516AF">
              <w:rPr>
                <w:b/>
                <w:bCs/>
              </w:rPr>
              <w:t>Conclusión:</w:t>
            </w:r>
            <w:r w:rsidRPr="00C516AF">
              <w:t xml:space="preserve"> Quisiera agradecerle sinceramente por compartir su conocimiento y perspectivas sobre este tema crucial. Sus aportes serán fundamentales para informar el análisis sociológico en torno a la implementación del Acuerdo de Producción Limpia en la región. ¿Hay algo más que desee agregar o compartir antes de concluir la entrevista?</w:t>
            </w:r>
          </w:p>
          <w:p w14:paraId="4B77D04F" w14:textId="77777777" w:rsidR="00772EE4" w:rsidRPr="00C516AF" w:rsidRDefault="00772EE4" w:rsidP="00772EE4">
            <w:pPr>
              <w:jc w:val="both"/>
            </w:pPr>
            <w:r w:rsidRPr="00C516AF">
              <w:rPr>
                <w:b/>
                <w:bCs/>
              </w:rPr>
              <w:t>Cierre:</w:t>
            </w:r>
            <w:r w:rsidRPr="00C516AF">
              <w:t xml:space="preserve"> Nuevamente, gracias por su participación. Todos los datos recopilados serán tratados con confidencialidad y se utilizarán únicamente con fines de investigación. Si tiene alguna pregunta </w:t>
            </w:r>
            <w:r w:rsidRPr="00C516AF">
              <w:lastRenderedPageBreak/>
              <w:t>adicional o desea obtener más información sobre el estudio, no dude en contactarnos. ¡Le agradecemos su tiempo y colaboración!</w:t>
            </w:r>
          </w:p>
          <w:p w14:paraId="0D359CD0" w14:textId="77777777" w:rsidR="00772EE4" w:rsidRDefault="00772EE4" w:rsidP="00772EE4">
            <w:pPr>
              <w:pStyle w:val="Ttulo"/>
              <w:tabs>
                <w:tab w:val="left" w:pos="1740"/>
              </w:tabs>
              <w:spacing w:line="259" w:lineRule="auto"/>
              <w:ind w:left="0" w:firstLine="0"/>
              <w:rPr>
                <w:sz w:val="22"/>
                <w:szCs w:val="22"/>
              </w:rPr>
            </w:pPr>
          </w:p>
        </w:tc>
      </w:tr>
    </w:tbl>
    <w:p w14:paraId="57B6F2D0" w14:textId="77777777" w:rsidR="00772EE4" w:rsidRPr="00772EE4" w:rsidRDefault="00772EE4" w:rsidP="00772EE4">
      <w:pPr>
        <w:pStyle w:val="Ttulo"/>
        <w:tabs>
          <w:tab w:val="left" w:pos="1740"/>
        </w:tabs>
        <w:spacing w:line="259" w:lineRule="auto"/>
        <w:rPr>
          <w:sz w:val="22"/>
          <w:szCs w:val="22"/>
        </w:rPr>
      </w:pPr>
    </w:p>
    <w:p w14:paraId="6E44431D" w14:textId="41A44B38" w:rsidR="00955717" w:rsidRDefault="00736986" w:rsidP="00955717">
      <w:pPr>
        <w:pStyle w:val="Textoindependiente"/>
        <w:spacing w:before="7"/>
        <w:rPr>
          <w:rFonts w:asciiTheme="minorHAnsi" w:hAnsiTheme="minorHAnsi" w:cstheme="minorHAnsi"/>
          <w:sz w:val="22"/>
          <w:szCs w:val="20"/>
        </w:rPr>
      </w:pPr>
      <w:r>
        <w:rPr>
          <w:rFonts w:asciiTheme="minorHAnsi" w:hAnsiTheme="minorHAnsi" w:cstheme="minorHAnsi"/>
          <w:sz w:val="22"/>
          <w:szCs w:val="20"/>
        </w:rPr>
        <w:t>Anexo 4. Comentarios vertidos en la</w:t>
      </w:r>
      <w:r w:rsidR="005C3437">
        <w:rPr>
          <w:rFonts w:asciiTheme="minorHAnsi" w:hAnsiTheme="minorHAnsi" w:cstheme="minorHAnsi"/>
          <w:sz w:val="22"/>
          <w:szCs w:val="20"/>
        </w:rPr>
        <w:t>s</w:t>
      </w:r>
      <w:r>
        <w:rPr>
          <w:rFonts w:asciiTheme="minorHAnsi" w:hAnsiTheme="minorHAnsi" w:cstheme="minorHAnsi"/>
          <w:sz w:val="22"/>
          <w:szCs w:val="20"/>
        </w:rPr>
        <w:t xml:space="preserve"> reuni</w:t>
      </w:r>
      <w:r w:rsidR="005C3437">
        <w:rPr>
          <w:rFonts w:asciiTheme="minorHAnsi" w:hAnsiTheme="minorHAnsi" w:cstheme="minorHAnsi"/>
          <w:sz w:val="22"/>
          <w:szCs w:val="20"/>
        </w:rPr>
        <w:t>ones</w:t>
      </w:r>
      <w:r>
        <w:rPr>
          <w:rFonts w:asciiTheme="minorHAnsi" w:hAnsiTheme="minorHAnsi" w:cstheme="minorHAnsi"/>
          <w:sz w:val="22"/>
          <w:szCs w:val="20"/>
        </w:rPr>
        <w:t xml:space="preserve"> de presentación de</w:t>
      </w:r>
      <w:r w:rsidR="005C3437">
        <w:rPr>
          <w:rFonts w:asciiTheme="minorHAnsi" w:hAnsiTheme="minorHAnsi" w:cstheme="minorHAnsi"/>
          <w:sz w:val="22"/>
          <w:szCs w:val="20"/>
        </w:rPr>
        <w:t xml:space="preserve"> la iniciativa con los diferentes servicios públicos y centros de investigación.</w:t>
      </w:r>
    </w:p>
    <w:tbl>
      <w:tblPr>
        <w:tblStyle w:val="Tablaconcuadrcula"/>
        <w:tblW w:w="0" w:type="auto"/>
        <w:tblLook w:val="04A0" w:firstRow="1" w:lastRow="0" w:firstColumn="1" w:lastColumn="0" w:noHBand="0" w:noVBand="1"/>
      </w:tblPr>
      <w:tblGrid>
        <w:gridCol w:w="8828"/>
      </w:tblGrid>
      <w:tr w:rsidR="005C3437" w14:paraId="0D1F77D9" w14:textId="77777777" w:rsidTr="005C3437">
        <w:tc>
          <w:tcPr>
            <w:tcW w:w="8828" w:type="dxa"/>
          </w:tcPr>
          <w:p w14:paraId="43C8CE4A" w14:textId="77777777" w:rsidR="005C3437" w:rsidRPr="00AF251A" w:rsidRDefault="005C3437" w:rsidP="005C3437"/>
          <w:p w14:paraId="099EB2F2" w14:textId="77777777" w:rsidR="005C3437" w:rsidRPr="00D20496" w:rsidRDefault="005C3437" w:rsidP="00B91BCE">
            <w:pPr>
              <w:pStyle w:val="Prrafodelista"/>
              <w:numPr>
                <w:ilvl w:val="0"/>
                <w:numId w:val="16"/>
              </w:numPr>
              <w:rPr>
                <w:rFonts w:asciiTheme="majorHAnsi" w:hAnsiTheme="majorHAnsi" w:cstheme="majorHAnsi"/>
                <w:color w:val="004E9A"/>
                <w:sz w:val="26"/>
                <w:szCs w:val="26"/>
                <w:lang w:val="es-ES"/>
              </w:rPr>
            </w:pPr>
            <w:r w:rsidRPr="00D20496">
              <w:rPr>
                <w:rFonts w:asciiTheme="majorHAnsi" w:hAnsiTheme="majorHAnsi" w:cstheme="majorHAnsi"/>
                <w:color w:val="004E9A"/>
                <w:sz w:val="26"/>
                <w:szCs w:val="26"/>
                <w:lang w:val="es-ES"/>
              </w:rPr>
              <w:t>Reunión Ministerio de Energía.</w:t>
            </w:r>
          </w:p>
          <w:p w14:paraId="28439B06" w14:textId="77777777" w:rsidR="005C3437" w:rsidRPr="00F72E80" w:rsidRDefault="005C3437" w:rsidP="00B91BCE">
            <w:pPr>
              <w:pStyle w:val="Prrafodelista"/>
              <w:numPr>
                <w:ilvl w:val="0"/>
                <w:numId w:val="12"/>
              </w:numPr>
              <w:jc w:val="both"/>
              <w:rPr>
                <w:lang w:val="es-ES"/>
              </w:rPr>
            </w:pPr>
            <w:r w:rsidRPr="00F72E80">
              <w:rPr>
                <w:lang w:val="es-ES"/>
              </w:rPr>
              <w:t xml:space="preserve">El seremi de Energía no puede firmar los APL se solicita al Subsecretario. </w:t>
            </w:r>
          </w:p>
          <w:p w14:paraId="449EF5FE" w14:textId="77777777" w:rsidR="005C3437" w:rsidRPr="00F72E80" w:rsidRDefault="005C3437" w:rsidP="00B91BCE">
            <w:pPr>
              <w:pStyle w:val="Prrafodelista"/>
              <w:numPr>
                <w:ilvl w:val="0"/>
                <w:numId w:val="12"/>
              </w:numPr>
              <w:jc w:val="both"/>
              <w:rPr>
                <w:lang w:val="es-ES"/>
              </w:rPr>
            </w:pPr>
            <w:r w:rsidRPr="00F72E80">
              <w:rPr>
                <w:lang w:val="es-ES"/>
              </w:rPr>
              <w:t xml:space="preserve">Revisar el dato de los 700 m3 de leña.  </w:t>
            </w:r>
          </w:p>
          <w:p w14:paraId="214FEFAF" w14:textId="77777777" w:rsidR="005C3437" w:rsidRPr="00F72E80" w:rsidRDefault="005C3437" w:rsidP="00B91BCE">
            <w:pPr>
              <w:pStyle w:val="Prrafodelista"/>
              <w:numPr>
                <w:ilvl w:val="1"/>
                <w:numId w:val="12"/>
              </w:numPr>
              <w:jc w:val="both"/>
              <w:rPr>
                <w:lang w:val="es-ES"/>
              </w:rPr>
            </w:pPr>
            <w:r w:rsidRPr="00F72E80">
              <w:rPr>
                <w:lang w:val="es-ES"/>
              </w:rPr>
              <w:t>Ver reporte 2021 – 2022 Leña.</w:t>
            </w:r>
          </w:p>
          <w:p w14:paraId="12AAE152" w14:textId="77777777" w:rsidR="005C3437" w:rsidRPr="00F72E80" w:rsidRDefault="005C3437" w:rsidP="00B91BCE">
            <w:pPr>
              <w:pStyle w:val="Prrafodelista"/>
              <w:numPr>
                <w:ilvl w:val="1"/>
                <w:numId w:val="12"/>
              </w:numPr>
              <w:jc w:val="both"/>
              <w:rPr>
                <w:lang w:val="es-ES"/>
              </w:rPr>
            </w:pPr>
            <w:r w:rsidRPr="00F72E80">
              <w:rPr>
                <w:lang w:val="es-ES"/>
              </w:rPr>
              <w:t xml:space="preserve">Enviar información sobre el convenio entre la ASCC y CONAF a Francisca: </w:t>
            </w:r>
            <w:r w:rsidRPr="00F72E80">
              <w:rPr>
                <w:b/>
                <w:bCs/>
                <w:lang w:val="es-ES"/>
              </w:rPr>
              <w:t>Enviado.</w:t>
            </w:r>
            <w:r w:rsidRPr="00F72E80">
              <w:rPr>
                <w:lang w:val="es-ES"/>
              </w:rPr>
              <w:t xml:space="preserve"> </w:t>
            </w:r>
          </w:p>
          <w:p w14:paraId="4092CAF9" w14:textId="77777777" w:rsidR="005C3437" w:rsidRPr="00F72E80" w:rsidRDefault="005C3437" w:rsidP="00B91BCE">
            <w:pPr>
              <w:pStyle w:val="Prrafodelista"/>
              <w:numPr>
                <w:ilvl w:val="0"/>
                <w:numId w:val="12"/>
              </w:numPr>
              <w:jc w:val="both"/>
              <w:rPr>
                <w:lang w:val="es-ES"/>
              </w:rPr>
            </w:pPr>
            <w:r w:rsidRPr="00F72E80">
              <w:rPr>
                <w:lang w:val="es-ES"/>
              </w:rPr>
              <w:t xml:space="preserve">Resaltar a Coyhaique como una comuna saturada. </w:t>
            </w:r>
          </w:p>
          <w:p w14:paraId="5A819789" w14:textId="77777777" w:rsidR="005C3437" w:rsidRPr="00F72E80" w:rsidRDefault="005C3437" w:rsidP="00B91BCE">
            <w:pPr>
              <w:pStyle w:val="Prrafodelista"/>
              <w:numPr>
                <w:ilvl w:val="0"/>
                <w:numId w:val="12"/>
              </w:numPr>
              <w:jc w:val="both"/>
              <w:rPr>
                <w:lang w:val="es-ES"/>
              </w:rPr>
            </w:pPr>
            <w:r w:rsidRPr="00F72E80">
              <w:rPr>
                <w:lang w:val="es-ES"/>
              </w:rPr>
              <w:t xml:space="preserve">Asegurar áreas silvestres. </w:t>
            </w:r>
          </w:p>
          <w:p w14:paraId="389F3DE2" w14:textId="77777777" w:rsidR="005C3437" w:rsidRPr="00F72E80" w:rsidRDefault="005C3437" w:rsidP="00B91BCE">
            <w:pPr>
              <w:pStyle w:val="Prrafodelista"/>
              <w:numPr>
                <w:ilvl w:val="0"/>
                <w:numId w:val="12"/>
              </w:numPr>
              <w:jc w:val="both"/>
              <w:rPr>
                <w:lang w:val="es-ES"/>
              </w:rPr>
            </w:pPr>
            <w:r w:rsidRPr="00F72E80">
              <w:rPr>
                <w:lang w:val="es-ES"/>
              </w:rPr>
              <w:t xml:space="preserve">Caracterizar bien los productores y asegurar su participación. </w:t>
            </w:r>
          </w:p>
          <w:p w14:paraId="5015DC25" w14:textId="77777777" w:rsidR="005C3437" w:rsidRPr="00F72E80" w:rsidRDefault="005C3437" w:rsidP="00B91BCE">
            <w:pPr>
              <w:pStyle w:val="Prrafodelista"/>
              <w:numPr>
                <w:ilvl w:val="0"/>
                <w:numId w:val="12"/>
              </w:numPr>
              <w:jc w:val="both"/>
              <w:rPr>
                <w:lang w:val="es-ES"/>
              </w:rPr>
            </w:pPr>
            <w:r w:rsidRPr="00F72E80">
              <w:rPr>
                <w:lang w:val="es-ES"/>
              </w:rPr>
              <w:t xml:space="preserve">Establecer a las áreas silvestres </w:t>
            </w:r>
            <w:proofErr w:type="spellStart"/>
            <w:r w:rsidRPr="00F72E80">
              <w:rPr>
                <w:lang w:val="es-ES"/>
              </w:rPr>
              <w:t>Trapananda</w:t>
            </w:r>
            <w:proofErr w:type="spellEnd"/>
            <w:r w:rsidRPr="00F72E80">
              <w:rPr>
                <w:lang w:val="es-ES"/>
              </w:rPr>
              <w:t xml:space="preserve"> y Coyhaique como modelos de la ordenación forestal.  </w:t>
            </w:r>
          </w:p>
          <w:p w14:paraId="71AB577F" w14:textId="77777777" w:rsidR="005C3437" w:rsidRPr="00F72E80" w:rsidRDefault="005C3437" w:rsidP="00B91BCE">
            <w:pPr>
              <w:pStyle w:val="Prrafodelista"/>
              <w:numPr>
                <w:ilvl w:val="0"/>
                <w:numId w:val="12"/>
              </w:numPr>
              <w:jc w:val="both"/>
              <w:rPr>
                <w:lang w:val="es-ES"/>
              </w:rPr>
            </w:pPr>
            <w:r w:rsidRPr="00F72E80">
              <w:rPr>
                <w:lang w:val="es-ES"/>
              </w:rPr>
              <w:t>Revisar y establecer los elementos levantados en QGIS para que estos sean revisados por capas, sirvan para un futuro y puedan ser modificados.</w:t>
            </w:r>
          </w:p>
          <w:p w14:paraId="55489E18" w14:textId="77777777" w:rsidR="005C3437" w:rsidRPr="00F72E80" w:rsidRDefault="005C3437" w:rsidP="00B91BCE">
            <w:pPr>
              <w:pStyle w:val="Prrafodelista"/>
              <w:numPr>
                <w:ilvl w:val="0"/>
                <w:numId w:val="12"/>
              </w:numPr>
              <w:jc w:val="both"/>
              <w:rPr>
                <w:lang w:val="es-ES"/>
              </w:rPr>
            </w:pPr>
            <w:r w:rsidRPr="00F72E80">
              <w:rPr>
                <w:lang w:val="es-ES"/>
              </w:rPr>
              <w:t>Revisar el punto 4 de los Objetivos ya que se presenta como un resultado del APL</w:t>
            </w:r>
          </w:p>
          <w:p w14:paraId="5DE5DB67" w14:textId="77777777" w:rsidR="005C3437" w:rsidRPr="00F72E80" w:rsidRDefault="005C3437" w:rsidP="00B91BCE">
            <w:pPr>
              <w:pStyle w:val="Prrafodelista"/>
              <w:numPr>
                <w:ilvl w:val="0"/>
                <w:numId w:val="12"/>
              </w:numPr>
              <w:jc w:val="both"/>
              <w:rPr>
                <w:lang w:val="es-ES"/>
              </w:rPr>
            </w:pPr>
            <w:r w:rsidRPr="00F72E80">
              <w:rPr>
                <w:lang w:val="es-ES"/>
              </w:rPr>
              <w:t>En el objetivo específico 5 mencionar “productos madereros y no madereros”</w:t>
            </w:r>
          </w:p>
          <w:p w14:paraId="561EF2B5" w14:textId="77777777" w:rsidR="005C3437" w:rsidRPr="00F72E80" w:rsidRDefault="005C3437" w:rsidP="00B91BCE">
            <w:pPr>
              <w:pStyle w:val="Prrafodelista"/>
              <w:numPr>
                <w:ilvl w:val="1"/>
                <w:numId w:val="12"/>
              </w:numPr>
              <w:jc w:val="both"/>
              <w:rPr>
                <w:lang w:val="es-ES"/>
              </w:rPr>
            </w:pPr>
            <w:r w:rsidRPr="00F72E80">
              <w:rPr>
                <w:lang w:val="es-ES"/>
              </w:rPr>
              <w:t xml:space="preserve">Revisar el punto 6 de los Objetivos ya que se presenta como un resultado del APL. </w:t>
            </w:r>
          </w:p>
          <w:p w14:paraId="7C51DFFE" w14:textId="77777777" w:rsidR="005C3437" w:rsidRPr="003B3B34" w:rsidRDefault="005C3437" w:rsidP="005C3437">
            <w:pPr>
              <w:ind w:firstLine="360"/>
              <w:jc w:val="both"/>
              <w:rPr>
                <w:u w:val="single"/>
                <w:lang w:val="es-ES"/>
              </w:rPr>
            </w:pPr>
            <w:r w:rsidRPr="003B3B34">
              <w:rPr>
                <w:u w:val="single"/>
                <w:lang w:val="es-ES"/>
              </w:rPr>
              <w:t>RELACIÓN DEL APL CON EL MINISTERIO:</w:t>
            </w:r>
          </w:p>
          <w:p w14:paraId="6C0B1619" w14:textId="77777777" w:rsidR="005C3437" w:rsidRPr="00F72E80" w:rsidRDefault="005C3437" w:rsidP="00B91BCE">
            <w:pPr>
              <w:pStyle w:val="Prrafodelista"/>
              <w:numPr>
                <w:ilvl w:val="0"/>
                <w:numId w:val="11"/>
              </w:numPr>
              <w:jc w:val="both"/>
              <w:rPr>
                <w:lang w:val="es-ES"/>
              </w:rPr>
            </w:pPr>
            <w:r w:rsidRPr="00F72E80">
              <w:rPr>
                <w:lang w:val="es-ES"/>
              </w:rPr>
              <w:t xml:space="preserve">Consultar a los propietarios por una cooperativa energética de propiedad compartida. Generación comunitaria distribuida donde solo se pagan los costos de distribución. </w:t>
            </w:r>
          </w:p>
          <w:p w14:paraId="005B9C9F" w14:textId="77777777" w:rsidR="005C3437" w:rsidRPr="00F72E80" w:rsidRDefault="005C3437" w:rsidP="00B91BCE">
            <w:pPr>
              <w:pStyle w:val="Prrafodelista"/>
              <w:numPr>
                <w:ilvl w:val="0"/>
                <w:numId w:val="11"/>
              </w:numPr>
              <w:jc w:val="both"/>
              <w:rPr>
                <w:lang w:val="es-ES"/>
              </w:rPr>
            </w:pPr>
            <w:r w:rsidRPr="00F72E80">
              <w:rPr>
                <w:lang w:val="es-ES"/>
              </w:rPr>
              <w:t>Considerar e incentivar a los productores de leña colindantes a los predios del APL para vender leña certificada.</w:t>
            </w:r>
          </w:p>
          <w:p w14:paraId="559423A7" w14:textId="77777777" w:rsidR="005C3437" w:rsidRPr="00F72E80" w:rsidRDefault="005C3437" w:rsidP="00B91BCE">
            <w:pPr>
              <w:pStyle w:val="Prrafodelista"/>
              <w:numPr>
                <w:ilvl w:val="1"/>
                <w:numId w:val="11"/>
              </w:numPr>
              <w:jc w:val="both"/>
              <w:rPr>
                <w:lang w:val="es-ES"/>
              </w:rPr>
            </w:pPr>
            <w:proofErr w:type="spellStart"/>
            <w:r w:rsidRPr="00F72E80">
              <w:rPr>
                <w:lang w:val="es-ES"/>
              </w:rPr>
              <w:t>Ecobosque</w:t>
            </w:r>
            <w:proofErr w:type="spellEnd"/>
            <w:r w:rsidRPr="00F72E80">
              <w:rPr>
                <w:lang w:val="es-ES"/>
              </w:rPr>
              <w:t xml:space="preserve"> podría comprar a los que no cumplen con los requisitos que establezca la ley.</w:t>
            </w:r>
          </w:p>
          <w:p w14:paraId="2F2897BC" w14:textId="77777777" w:rsidR="005C3437" w:rsidRPr="00F72E80" w:rsidRDefault="005C3437" w:rsidP="00B91BCE">
            <w:pPr>
              <w:pStyle w:val="Prrafodelista"/>
              <w:numPr>
                <w:ilvl w:val="0"/>
                <w:numId w:val="11"/>
              </w:numPr>
              <w:jc w:val="both"/>
              <w:rPr>
                <w:lang w:val="es-ES"/>
              </w:rPr>
            </w:pPr>
            <w:r w:rsidRPr="00F72E80">
              <w:rPr>
                <w:lang w:val="es-ES"/>
              </w:rPr>
              <w:t>Centros integrales de Biomasa (</w:t>
            </w:r>
            <w:proofErr w:type="gramStart"/>
            <w:r w:rsidRPr="00F72E80">
              <w:rPr>
                <w:lang w:val="es-ES"/>
              </w:rPr>
              <w:t>Abril</w:t>
            </w:r>
            <w:proofErr w:type="gramEnd"/>
            <w:r w:rsidRPr="00F72E80">
              <w:rPr>
                <w:lang w:val="es-ES"/>
              </w:rPr>
              <w:t xml:space="preserve"> 2024). Para aumentar la oferta de leña seca ofrecen fondos de hasta 50 </w:t>
            </w:r>
            <w:proofErr w:type="spellStart"/>
            <w:r w:rsidRPr="00F72E80">
              <w:rPr>
                <w:lang w:val="es-ES"/>
              </w:rPr>
              <w:t>mill</w:t>
            </w:r>
            <w:proofErr w:type="spellEnd"/>
            <w:r w:rsidRPr="00F72E80">
              <w:rPr>
                <w:lang w:val="es-ES"/>
              </w:rPr>
              <w:t>. Para compra de infraestructura o maquinaria.</w:t>
            </w:r>
          </w:p>
          <w:p w14:paraId="4351D5E6" w14:textId="77777777" w:rsidR="005C3437" w:rsidRPr="00F72E80" w:rsidRDefault="005C3437" w:rsidP="00B91BCE">
            <w:pPr>
              <w:pStyle w:val="Prrafodelista"/>
              <w:numPr>
                <w:ilvl w:val="0"/>
                <w:numId w:val="11"/>
              </w:numPr>
              <w:jc w:val="both"/>
              <w:rPr>
                <w:lang w:val="es-ES"/>
              </w:rPr>
            </w:pPr>
            <w:r w:rsidRPr="00F72E80">
              <w:rPr>
                <w:lang w:val="es-ES"/>
              </w:rPr>
              <w:t>Revisar y usar como ejemplo la cooperativa de Rio Baker</w:t>
            </w:r>
            <w:r>
              <w:rPr>
                <w:lang w:val="es-ES"/>
              </w:rPr>
              <w:t>.</w:t>
            </w:r>
          </w:p>
          <w:p w14:paraId="3587A0C9" w14:textId="77777777" w:rsidR="005C3437" w:rsidRPr="00F72E80" w:rsidRDefault="005C3437" w:rsidP="00B91BCE">
            <w:pPr>
              <w:pStyle w:val="Prrafodelista"/>
              <w:numPr>
                <w:ilvl w:val="1"/>
                <w:numId w:val="11"/>
              </w:numPr>
              <w:jc w:val="both"/>
              <w:rPr>
                <w:lang w:val="es-ES"/>
              </w:rPr>
            </w:pPr>
            <w:r w:rsidRPr="00F72E80">
              <w:rPr>
                <w:lang w:val="es-ES"/>
              </w:rPr>
              <w:t>CIBA (economía circular)</w:t>
            </w:r>
          </w:p>
          <w:p w14:paraId="2F301CC2" w14:textId="77777777" w:rsidR="005C3437" w:rsidRPr="00F72E80" w:rsidRDefault="005C3437" w:rsidP="00B91BCE">
            <w:pPr>
              <w:pStyle w:val="Prrafodelista"/>
              <w:numPr>
                <w:ilvl w:val="1"/>
                <w:numId w:val="11"/>
              </w:numPr>
              <w:jc w:val="both"/>
              <w:rPr>
                <w:lang w:val="es-ES"/>
              </w:rPr>
            </w:pPr>
            <w:r w:rsidRPr="00F72E80">
              <w:rPr>
                <w:lang w:val="es-ES"/>
              </w:rPr>
              <w:t xml:space="preserve">Taller de gestión energética (red de gestores). Vinculados con el medio ambiente por un año. En el APL se firman alcances de eficiencia energética, pueden ayudar a hacer proyectos de gestión de energía </w:t>
            </w:r>
            <w:r w:rsidRPr="003B3B34">
              <w:rPr>
                <w:lang w:val="es-ES"/>
              </w:rPr>
              <w:sym w:font="Wingdings" w:char="F0E0"/>
            </w:r>
            <w:r w:rsidRPr="00F72E80">
              <w:rPr>
                <w:lang w:val="es-ES"/>
              </w:rPr>
              <w:t xml:space="preserve"> amarrar con biocombustibles</w:t>
            </w:r>
          </w:p>
          <w:p w14:paraId="63CBFADE" w14:textId="77777777" w:rsidR="005C3437" w:rsidRPr="00F72E80" w:rsidRDefault="005C3437" w:rsidP="00B91BCE">
            <w:pPr>
              <w:pStyle w:val="Prrafodelista"/>
              <w:numPr>
                <w:ilvl w:val="0"/>
                <w:numId w:val="11"/>
              </w:numPr>
              <w:jc w:val="both"/>
              <w:rPr>
                <w:lang w:val="es-ES"/>
              </w:rPr>
            </w:pPr>
            <w:r w:rsidRPr="00F72E80">
              <w:rPr>
                <w:lang w:val="es-ES"/>
              </w:rPr>
              <w:t xml:space="preserve">Consultar a los propietarios por una cooperativa energética de propiedad compartida </w:t>
            </w:r>
          </w:p>
          <w:p w14:paraId="2363FFED" w14:textId="77777777" w:rsidR="005C3437" w:rsidRPr="00F72E80" w:rsidRDefault="005C3437" w:rsidP="00B91BCE">
            <w:pPr>
              <w:pStyle w:val="Prrafodelista"/>
              <w:numPr>
                <w:ilvl w:val="0"/>
                <w:numId w:val="11"/>
              </w:numPr>
              <w:jc w:val="both"/>
              <w:rPr>
                <w:lang w:val="es-ES"/>
              </w:rPr>
            </w:pPr>
            <w:r w:rsidRPr="00F72E80">
              <w:rPr>
                <w:lang w:val="es-ES"/>
              </w:rPr>
              <w:t xml:space="preserve">Considerar e incentivar a los productores de leña colindantes a los predios del APL para vender leña certificada  </w:t>
            </w:r>
          </w:p>
          <w:p w14:paraId="4E5DE271" w14:textId="77777777" w:rsidR="005C3437" w:rsidRPr="00F72E80" w:rsidRDefault="005C3437" w:rsidP="00B91BCE">
            <w:pPr>
              <w:pStyle w:val="Prrafodelista"/>
              <w:numPr>
                <w:ilvl w:val="0"/>
                <w:numId w:val="11"/>
              </w:numPr>
              <w:jc w:val="both"/>
              <w:rPr>
                <w:lang w:val="es-ES"/>
              </w:rPr>
            </w:pPr>
            <w:r w:rsidRPr="00F72E80">
              <w:rPr>
                <w:lang w:val="es-ES"/>
              </w:rPr>
              <w:t>Centros integrales de Biomasa (</w:t>
            </w:r>
            <w:proofErr w:type="gramStart"/>
            <w:r w:rsidRPr="00F72E80">
              <w:rPr>
                <w:lang w:val="es-ES"/>
              </w:rPr>
              <w:t>Abril</w:t>
            </w:r>
            <w:proofErr w:type="gramEnd"/>
            <w:r w:rsidRPr="00F72E80">
              <w:rPr>
                <w:lang w:val="es-ES"/>
              </w:rPr>
              <w:t xml:space="preserve"> 2024)</w:t>
            </w:r>
          </w:p>
          <w:p w14:paraId="02C4DD80" w14:textId="77777777" w:rsidR="005C3437" w:rsidRPr="00F72E80" w:rsidRDefault="005C3437" w:rsidP="00B91BCE">
            <w:pPr>
              <w:pStyle w:val="Prrafodelista"/>
              <w:numPr>
                <w:ilvl w:val="0"/>
                <w:numId w:val="11"/>
              </w:numPr>
              <w:jc w:val="both"/>
              <w:rPr>
                <w:lang w:val="es-ES"/>
              </w:rPr>
            </w:pPr>
            <w:r w:rsidRPr="00F72E80">
              <w:rPr>
                <w:lang w:val="es-ES"/>
              </w:rPr>
              <w:t xml:space="preserve">Revisar y usar como ejemplo la cooperativa de Rio Baker </w:t>
            </w:r>
          </w:p>
          <w:p w14:paraId="55721FCF" w14:textId="77777777" w:rsidR="005C3437" w:rsidRPr="00F72E80" w:rsidRDefault="005C3437" w:rsidP="00B91BCE">
            <w:pPr>
              <w:pStyle w:val="Prrafodelista"/>
              <w:numPr>
                <w:ilvl w:val="0"/>
                <w:numId w:val="11"/>
              </w:numPr>
              <w:jc w:val="both"/>
              <w:rPr>
                <w:lang w:val="es-ES"/>
              </w:rPr>
            </w:pPr>
            <w:r w:rsidRPr="00F72E80">
              <w:rPr>
                <w:lang w:val="es-ES"/>
              </w:rPr>
              <w:t>Revisar la vinculación con Medio Ambiente o buscar los mecanismos de Vinculación.</w:t>
            </w:r>
          </w:p>
          <w:p w14:paraId="163B3DC4" w14:textId="77777777" w:rsidR="005C3437" w:rsidRPr="00F72E80" w:rsidRDefault="005C3437" w:rsidP="00B91BCE">
            <w:pPr>
              <w:pStyle w:val="Prrafodelista"/>
              <w:numPr>
                <w:ilvl w:val="0"/>
                <w:numId w:val="11"/>
              </w:numPr>
              <w:jc w:val="both"/>
              <w:rPr>
                <w:lang w:val="es-ES"/>
              </w:rPr>
            </w:pPr>
            <w:r w:rsidRPr="00F72E80">
              <w:rPr>
                <w:lang w:val="es-ES"/>
              </w:rPr>
              <w:t>Ser más específicos en donde M. Energía puede ser parte del APL y avisar con anticipación (documento para ser firmado por el ministerio demora meses)</w:t>
            </w:r>
          </w:p>
          <w:p w14:paraId="79BD5274" w14:textId="77777777" w:rsidR="005C3437" w:rsidRPr="00F72E80" w:rsidRDefault="005C3437" w:rsidP="00B91BCE">
            <w:pPr>
              <w:pStyle w:val="Prrafodelista"/>
              <w:numPr>
                <w:ilvl w:val="0"/>
                <w:numId w:val="11"/>
              </w:numPr>
              <w:jc w:val="both"/>
              <w:rPr>
                <w:lang w:val="es-ES"/>
              </w:rPr>
            </w:pPr>
            <w:r w:rsidRPr="00F72E80">
              <w:rPr>
                <w:lang w:val="es-ES"/>
              </w:rPr>
              <w:t xml:space="preserve">Definir con anticipación los Focus </w:t>
            </w:r>
            <w:proofErr w:type="spellStart"/>
            <w:r w:rsidRPr="00F72E80">
              <w:rPr>
                <w:lang w:val="es-ES"/>
              </w:rPr>
              <w:t>Group</w:t>
            </w:r>
            <w:proofErr w:type="spellEnd"/>
            <w:r w:rsidRPr="00F72E80">
              <w:rPr>
                <w:lang w:val="es-ES"/>
              </w:rPr>
              <w:t xml:space="preserve"> y Entrevistas.</w:t>
            </w:r>
          </w:p>
          <w:p w14:paraId="6F112C91" w14:textId="77777777" w:rsidR="005C3437" w:rsidRDefault="005C3437" w:rsidP="00B91BCE">
            <w:pPr>
              <w:pStyle w:val="Prrafodelista"/>
              <w:numPr>
                <w:ilvl w:val="0"/>
                <w:numId w:val="11"/>
              </w:numPr>
              <w:jc w:val="both"/>
              <w:rPr>
                <w:lang w:val="es-ES"/>
              </w:rPr>
            </w:pPr>
            <w:r w:rsidRPr="00F72E80">
              <w:rPr>
                <w:lang w:val="es-ES"/>
              </w:rPr>
              <w:t>En base a todo esto M. Energía definirá si es Voluntario o Participativo.</w:t>
            </w:r>
          </w:p>
          <w:p w14:paraId="00E79D68" w14:textId="77777777" w:rsidR="005C3437" w:rsidRPr="00F72E80" w:rsidRDefault="005C3437" w:rsidP="005C3437">
            <w:pPr>
              <w:pStyle w:val="Prrafodelista"/>
              <w:jc w:val="both"/>
              <w:rPr>
                <w:lang w:val="es-ES"/>
              </w:rPr>
            </w:pPr>
          </w:p>
          <w:p w14:paraId="508E5375" w14:textId="77777777" w:rsidR="005C3437" w:rsidRPr="00D20496" w:rsidRDefault="005C3437" w:rsidP="00B91BCE">
            <w:pPr>
              <w:pStyle w:val="Prrafodelista"/>
              <w:numPr>
                <w:ilvl w:val="0"/>
                <w:numId w:val="16"/>
              </w:numPr>
              <w:rPr>
                <w:rFonts w:asciiTheme="majorHAnsi" w:hAnsiTheme="majorHAnsi" w:cstheme="majorHAnsi"/>
                <w:color w:val="004E9A"/>
                <w:sz w:val="26"/>
                <w:szCs w:val="26"/>
                <w:lang w:val="es-ES"/>
              </w:rPr>
            </w:pPr>
            <w:r w:rsidRPr="00D20496">
              <w:rPr>
                <w:rFonts w:asciiTheme="majorHAnsi" w:hAnsiTheme="majorHAnsi" w:cstheme="majorHAnsi"/>
                <w:color w:val="004E9A"/>
                <w:sz w:val="26"/>
                <w:szCs w:val="26"/>
                <w:lang w:val="es-ES"/>
              </w:rPr>
              <w:t xml:space="preserve">Reunión Ministerio de Medio Ambiente </w:t>
            </w:r>
          </w:p>
          <w:p w14:paraId="7F247D94" w14:textId="77777777" w:rsidR="005C3437" w:rsidRDefault="005C3437" w:rsidP="00B91BCE">
            <w:pPr>
              <w:pStyle w:val="Prrafodelista"/>
              <w:numPr>
                <w:ilvl w:val="0"/>
                <w:numId w:val="10"/>
              </w:numPr>
              <w:jc w:val="both"/>
            </w:pPr>
            <w:r w:rsidRPr="003B3B34">
              <w:rPr>
                <w:lang w:val="es-ES"/>
              </w:rPr>
              <w:t xml:space="preserve">Revisar el dato de </w:t>
            </w:r>
            <w:r w:rsidRPr="005611E3">
              <w:t xml:space="preserve">de </w:t>
            </w:r>
            <w:r>
              <w:t>“</w:t>
            </w:r>
            <w:r w:rsidRPr="005611E3">
              <w:t>3.000 M tCO2</w:t>
            </w:r>
            <w:r>
              <w:t>” ya que según M. Ambiente son 18 mil</w:t>
            </w:r>
          </w:p>
          <w:p w14:paraId="35F28669" w14:textId="77777777" w:rsidR="005C3437" w:rsidRDefault="005C3437" w:rsidP="00B91BCE">
            <w:pPr>
              <w:pStyle w:val="Prrafodelista"/>
              <w:numPr>
                <w:ilvl w:val="0"/>
                <w:numId w:val="10"/>
              </w:numPr>
              <w:jc w:val="both"/>
            </w:pPr>
            <w:r>
              <w:t xml:space="preserve">Fortalecer en las presentaciones el Plan de Manejo con Ordenación Forestal </w:t>
            </w:r>
          </w:p>
          <w:p w14:paraId="341B367F" w14:textId="77777777" w:rsidR="005C3437" w:rsidRDefault="005C3437" w:rsidP="00B91BCE">
            <w:pPr>
              <w:pStyle w:val="Prrafodelista"/>
              <w:numPr>
                <w:ilvl w:val="0"/>
                <w:numId w:val="10"/>
              </w:numPr>
              <w:jc w:val="both"/>
            </w:pPr>
            <w:r>
              <w:t>Impuesto Verde (Valores de Carbono)</w:t>
            </w:r>
          </w:p>
          <w:p w14:paraId="13068380" w14:textId="77777777" w:rsidR="005C3437" w:rsidRDefault="005C3437" w:rsidP="00B91BCE">
            <w:pPr>
              <w:pStyle w:val="Prrafodelista"/>
              <w:numPr>
                <w:ilvl w:val="0"/>
                <w:numId w:val="10"/>
              </w:numPr>
              <w:jc w:val="both"/>
            </w:pPr>
            <w:r>
              <w:t xml:space="preserve">CIEP trabaja en el estado de los bosques en la actualidad </w:t>
            </w:r>
          </w:p>
          <w:p w14:paraId="7BEF8569" w14:textId="77777777" w:rsidR="005C3437" w:rsidRDefault="005C3437" w:rsidP="00B91BCE">
            <w:pPr>
              <w:pStyle w:val="Prrafodelista"/>
              <w:numPr>
                <w:ilvl w:val="0"/>
                <w:numId w:val="10"/>
              </w:numPr>
              <w:jc w:val="both"/>
            </w:pPr>
            <w:r>
              <w:t xml:space="preserve">Considerar los bonos de Carbono en este proceso </w:t>
            </w:r>
          </w:p>
          <w:p w14:paraId="2EDE0B07" w14:textId="77777777" w:rsidR="005C3437" w:rsidRDefault="005C3437" w:rsidP="00B91BCE">
            <w:pPr>
              <w:pStyle w:val="Prrafodelista"/>
              <w:numPr>
                <w:ilvl w:val="0"/>
                <w:numId w:val="10"/>
              </w:numPr>
              <w:jc w:val="both"/>
            </w:pPr>
            <w:r>
              <w:t>Hacer una comparación entre un plan de manejo forestal convencional con uno de Ordenación Forestal y el trabajo de tener leña certificada (Carbono Negro)</w:t>
            </w:r>
          </w:p>
          <w:p w14:paraId="1759C504" w14:textId="77777777" w:rsidR="005C3437" w:rsidRDefault="005C3437" w:rsidP="00B91BCE">
            <w:pPr>
              <w:pStyle w:val="Prrafodelista"/>
              <w:numPr>
                <w:ilvl w:val="0"/>
                <w:numId w:val="10"/>
              </w:numPr>
              <w:jc w:val="both"/>
            </w:pPr>
            <w:r>
              <w:t xml:space="preserve">Revisar empresas que ofrecen Pellet </w:t>
            </w:r>
          </w:p>
          <w:p w14:paraId="69E7EA24" w14:textId="77777777" w:rsidR="005C3437" w:rsidRDefault="005C3437" w:rsidP="00B91BCE">
            <w:pPr>
              <w:pStyle w:val="Prrafodelista"/>
              <w:numPr>
                <w:ilvl w:val="0"/>
                <w:numId w:val="10"/>
              </w:numPr>
              <w:jc w:val="both"/>
            </w:pPr>
            <w:r>
              <w:t xml:space="preserve">Revisar la diversificación del Bosque </w:t>
            </w:r>
          </w:p>
          <w:p w14:paraId="010E500F" w14:textId="77777777" w:rsidR="005C3437" w:rsidRDefault="005C3437" w:rsidP="00B91BCE">
            <w:pPr>
              <w:pStyle w:val="Prrafodelista"/>
              <w:numPr>
                <w:ilvl w:val="0"/>
                <w:numId w:val="10"/>
              </w:numPr>
              <w:jc w:val="both"/>
            </w:pPr>
            <w:r>
              <w:t>Revisar el convenio del CORFO con el APL para esta diversificación.</w:t>
            </w:r>
          </w:p>
          <w:p w14:paraId="1D21EEEC" w14:textId="77777777" w:rsidR="005C3437" w:rsidRDefault="005C3437" w:rsidP="00B91BCE">
            <w:pPr>
              <w:pStyle w:val="Prrafodelista"/>
              <w:numPr>
                <w:ilvl w:val="0"/>
                <w:numId w:val="10"/>
              </w:numPr>
              <w:jc w:val="both"/>
            </w:pPr>
            <w:r>
              <w:t>La principal motivación que tiene M. Ambiente para participar en el APL es que no todo se enfoque en la leña. Argumentan que la leña bien seca igual contamina.</w:t>
            </w:r>
          </w:p>
          <w:p w14:paraId="39D7924D" w14:textId="77777777" w:rsidR="005C3437" w:rsidRDefault="005C3437" w:rsidP="00B91BCE">
            <w:pPr>
              <w:pStyle w:val="Prrafodelista"/>
              <w:numPr>
                <w:ilvl w:val="0"/>
                <w:numId w:val="10"/>
              </w:numPr>
              <w:jc w:val="both"/>
            </w:pPr>
            <w:r>
              <w:t>Carol Alvarado calvarado.11</w:t>
            </w:r>
            <w:r w:rsidRPr="00EB081A">
              <w:t>@</w:t>
            </w:r>
            <w:r>
              <w:t>mma.gob.cl (Biodiversidad)</w:t>
            </w:r>
          </w:p>
          <w:p w14:paraId="1E146CA7" w14:textId="77777777" w:rsidR="005C3437" w:rsidRDefault="005C3437" w:rsidP="00B91BCE">
            <w:pPr>
              <w:pStyle w:val="Prrafodelista"/>
              <w:numPr>
                <w:ilvl w:val="0"/>
                <w:numId w:val="10"/>
              </w:numPr>
              <w:jc w:val="both"/>
            </w:pPr>
            <w:r>
              <w:t xml:space="preserve">Enviar oficio a </w:t>
            </w:r>
            <w:proofErr w:type="spellStart"/>
            <w:r>
              <w:t>Yoal</w:t>
            </w:r>
            <w:proofErr w:type="spellEnd"/>
            <w:r>
              <w:t xml:space="preserve"> Diaz (ydiaz</w:t>
            </w:r>
            <w:r w:rsidRPr="00EB081A">
              <w:t>@</w:t>
            </w:r>
            <w:r>
              <w:t>mma.gob.cl) para que este al tanto de las posibles participaciones de funcionarios</w:t>
            </w:r>
          </w:p>
          <w:p w14:paraId="10990834" w14:textId="77777777" w:rsidR="005C3437" w:rsidRPr="003B3B34" w:rsidRDefault="005C3437" w:rsidP="00B91BCE">
            <w:pPr>
              <w:pStyle w:val="Prrafodelista"/>
              <w:numPr>
                <w:ilvl w:val="0"/>
                <w:numId w:val="10"/>
              </w:numPr>
              <w:jc w:val="both"/>
              <w:rPr>
                <w:lang w:val="es-ES"/>
              </w:rPr>
            </w:pPr>
            <w:r w:rsidRPr="003B3B34">
              <w:rPr>
                <w:lang w:val="es-ES"/>
              </w:rPr>
              <w:t xml:space="preserve">Definir con anticipación los Focus </w:t>
            </w:r>
            <w:proofErr w:type="spellStart"/>
            <w:r w:rsidRPr="003B3B34">
              <w:rPr>
                <w:lang w:val="es-ES"/>
              </w:rPr>
              <w:t>Group</w:t>
            </w:r>
            <w:proofErr w:type="spellEnd"/>
            <w:r w:rsidRPr="003B3B34">
              <w:rPr>
                <w:lang w:val="es-ES"/>
              </w:rPr>
              <w:t xml:space="preserve"> y Entrevistas.</w:t>
            </w:r>
          </w:p>
          <w:p w14:paraId="59DC7BF2" w14:textId="77777777" w:rsidR="005C3437" w:rsidRDefault="005C3437" w:rsidP="005C3437">
            <w:pPr>
              <w:jc w:val="both"/>
              <w:rPr>
                <w:lang w:val="es-ES"/>
              </w:rPr>
            </w:pPr>
            <w:r>
              <w:rPr>
                <w:lang w:val="es-ES"/>
              </w:rPr>
              <w:t xml:space="preserve">(Vacaciones desde el 19 de </w:t>
            </w:r>
            <w:proofErr w:type="gramStart"/>
            <w:r>
              <w:rPr>
                <w:lang w:val="es-ES"/>
              </w:rPr>
              <w:t>Febrero</w:t>
            </w:r>
            <w:proofErr w:type="gramEnd"/>
            <w:r>
              <w:rPr>
                <w:lang w:val="es-ES"/>
              </w:rPr>
              <w:t xml:space="preserve"> por 2 semanas)</w:t>
            </w:r>
          </w:p>
          <w:p w14:paraId="7A8BD092" w14:textId="77777777" w:rsidR="005C3437" w:rsidRPr="00D20496" w:rsidRDefault="005C3437" w:rsidP="00B91BCE">
            <w:pPr>
              <w:pStyle w:val="Prrafodelista"/>
              <w:numPr>
                <w:ilvl w:val="0"/>
                <w:numId w:val="16"/>
              </w:numPr>
              <w:rPr>
                <w:rFonts w:asciiTheme="majorHAnsi" w:hAnsiTheme="majorHAnsi" w:cstheme="majorHAnsi"/>
                <w:color w:val="004E9A"/>
                <w:sz w:val="26"/>
                <w:szCs w:val="26"/>
                <w:lang w:val="es-ES"/>
              </w:rPr>
            </w:pPr>
            <w:r w:rsidRPr="00D20496">
              <w:rPr>
                <w:rFonts w:asciiTheme="majorHAnsi" w:hAnsiTheme="majorHAnsi" w:cstheme="majorHAnsi"/>
                <w:color w:val="004E9A"/>
                <w:sz w:val="26"/>
                <w:szCs w:val="26"/>
                <w:lang w:val="es-ES"/>
              </w:rPr>
              <w:t>Reunión con Ministerio de Economía</w:t>
            </w:r>
          </w:p>
          <w:p w14:paraId="60CD7330" w14:textId="77777777" w:rsidR="005C3437" w:rsidRPr="003B3B34" w:rsidRDefault="005C3437" w:rsidP="00B91BCE">
            <w:pPr>
              <w:pStyle w:val="Prrafodelista"/>
              <w:numPr>
                <w:ilvl w:val="0"/>
                <w:numId w:val="9"/>
              </w:numPr>
              <w:jc w:val="both"/>
              <w:rPr>
                <w:lang w:val="es-ES"/>
              </w:rPr>
            </w:pPr>
            <w:r w:rsidRPr="003B3B34">
              <w:rPr>
                <w:lang w:val="es-ES"/>
              </w:rPr>
              <w:t>Revisar los PTI de aserríos lidera</w:t>
            </w:r>
            <w:r>
              <w:rPr>
                <w:lang w:val="es-ES"/>
              </w:rPr>
              <w:t>d</w:t>
            </w:r>
            <w:r w:rsidRPr="003B3B34">
              <w:rPr>
                <w:lang w:val="es-ES"/>
              </w:rPr>
              <w:t>os por la C</w:t>
            </w:r>
            <w:r>
              <w:rPr>
                <w:lang w:val="es-ES"/>
              </w:rPr>
              <w:t>ORFO</w:t>
            </w:r>
            <w:r w:rsidRPr="003B3B34">
              <w:rPr>
                <w:lang w:val="es-ES"/>
              </w:rPr>
              <w:t xml:space="preserve"> ya que están agrupados (son predios grandes).</w:t>
            </w:r>
          </w:p>
          <w:p w14:paraId="44C8E5E8" w14:textId="77777777" w:rsidR="005C3437" w:rsidRPr="003B3B34" w:rsidRDefault="005C3437" w:rsidP="00B91BCE">
            <w:pPr>
              <w:pStyle w:val="Prrafodelista"/>
              <w:numPr>
                <w:ilvl w:val="0"/>
                <w:numId w:val="9"/>
              </w:numPr>
              <w:jc w:val="both"/>
              <w:rPr>
                <w:lang w:val="es-ES"/>
              </w:rPr>
            </w:pPr>
            <w:r w:rsidRPr="003B3B34">
              <w:rPr>
                <w:lang w:val="es-ES"/>
              </w:rPr>
              <w:t xml:space="preserve">Humberto Marín es quien nos puede ayudar con esta información y hacer el contacto, al parecer los predios se encuentran en el Richard y </w:t>
            </w:r>
            <w:proofErr w:type="spellStart"/>
            <w:r w:rsidRPr="003B3B34">
              <w:rPr>
                <w:lang w:val="es-ES"/>
              </w:rPr>
              <w:t>Mañihuales</w:t>
            </w:r>
            <w:proofErr w:type="spellEnd"/>
            <w:r w:rsidRPr="003B3B34">
              <w:rPr>
                <w:lang w:val="es-ES"/>
              </w:rPr>
              <w:t>.</w:t>
            </w:r>
          </w:p>
          <w:p w14:paraId="6A28DD94" w14:textId="77777777" w:rsidR="005C3437" w:rsidRPr="003B3B34" w:rsidRDefault="005C3437" w:rsidP="00B91BCE">
            <w:pPr>
              <w:pStyle w:val="Prrafodelista"/>
              <w:numPr>
                <w:ilvl w:val="0"/>
                <w:numId w:val="9"/>
              </w:numPr>
              <w:jc w:val="both"/>
              <w:rPr>
                <w:lang w:val="es-ES"/>
              </w:rPr>
            </w:pPr>
            <w:r w:rsidRPr="003B3B34">
              <w:rPr>
                <w:lang w:val="es-ES"/>
              </w:rPr>
              <w:t xml:space="preserve">Marco nos puede ayudar </w:t>
            </w:r>
            <w:proofErr w:type="spellStart"/>
            <w:r w:rsidRPr="003B3B34">
              <w:rPr>
                <w:lang w:val="es-ES"/>
              </w:rPr>
              <w:t>ha</w:t>
            </w:r>
            <w:proofErr w:type="spellEnd"/>
            <w:r w:rsidRPr="003B3B34">
              <w:rPr>
                <w:lang w:val="es-ES"/>
              </w:rPr>
              <w:t xml:space="preserve"> hacer el contacto con Humberto Marín.</w:t>
            </w:r>
          </w:p>
          <w:p w14:paraId="3CC970F9" w14:textId="77777777" w:rsidR="005C3437" w:rsidRPr="003B3B34" w:rsidRDefault="005C3437" w:rsidP="00B91BCE">
            <w:pPr>
              <w:pStyle w:val="Prrafodelista"/>
              <w:numPr>
                <w:ilvl w:val="0"/>
                <w:numId w:val="9"/>
              </w:numPr>
              <w:jc w:val="both"/>
              <w:rPr>
                <w:lang w:val="es-ES"/>
              </w:rPr>
            </w:pPr>
            <w:r w:rsidRPr="003B3B34">
              <w:rPr>
                <w:lang w:val="es-ES"/>
              </w:rPr>
              <w:t>Censo agropecuario y forestal (CAF) tiene información y buena cobertura.</w:t>
            </w:r>
          </w:p>
          <w:p w14:paraId="16FFE41D" w14:textId="77777777" w:rsidR="005C3437" w:rsidRPr="003B3B34" w:rsidRDefault="005C3437" w:rsidP="00B91BCE">
            <w:pPr>
              <w:pStyle w:val="Prrafodelista"/>
              <w:numPr>
                <w:ilvl w:val="0"/>
                <w:numId w:val="9"/>
              </w:numPr>
              <w:jc w:val="both"/>
              <w:rPr>
                <w:lang w:val="es-ES"/>
              </w:rPr>
            </w:pPr>
            <w:r w:rsidRPr="003B3B34">
              <w:rPr>
                <w:lang w:val="es-ES"/>
              </w:rPr>
              <w:t>Buscar participación de la Corfo.</w:t>
            </w:r>
          </w:p>
          <w:p w14:paraId="71DEF656" w14:textId="77777777" w:rsidR="005C3437" w:rsidRPr="003B3B34" w:rsidRDefault="005C3437" w:rsidP="00B91BCE">
            <w:pPr>
              <w:pStyle w:val="Prrafodelista"/>
              <w:numPr>
                <w:ilvl w:val="0"/>
                <w:numId w:val="9"/>
              </w:numPr>
              <w:jc w:val="both"/>
              <w:rPr>
                <w:lang w:val="es-ES"/>
              </w:rPr>
            </w:pPr>
            <w:r w:rsidRPr="003B3B34">
              <w:rPr>
                <w:lang w:val="es-ES"/>
              </w:rPr>
              <w:t>Enviar al correo de Marco la encuesta.</w:t>
            </w:r>
          </w:p>
          <w:p w14:paraId="119D3E3A" w14:textId="77777777" w:rsidR="005C3437" w:rsidRDefault="005C3437" w:rsidP="00B91BCE">
            <w:pPr>
              <w:pStyle w:val="Prrafodelista"/>
              <w:numPr>
                <w:ilvl w:val="0"/>
                <w:numId w:val="9"/>
              </w:numPr>
              <w:jc w:val="both"/>
              <w:rPr>
                <w:lang w:val="es-ES"/>
              </w:rPr>
            </w:pPr>
            <w:r w:rsidRPr="003B3B34">
              <w:rPr>
                <w:lang w:val="es-ES"/>
              </w:rPr>
              <w:t xml:space="preserve">Revisar vinculación con Sercotec. </w:t>
            </w:r>
            <w:r w:rsidRPr="003B3B34">
              <w:rPr>
                <w:b/>
                <w:bCs/>
                <w:lang w:val="es-ES"/>
              </w:rPr>
              <w:t>Enviado.</w:t>
            </w:r>
            <w:r w:rsidRPr="003B3B34">
              <w:rPr>
                <w:lang w:val="es-ES"/>
              </w:rPr>
              <w:t xml:space="preserve"> </w:t>
            </w:r>
          </w:p>
          <w:p w14:paraId="5868E9A5" w14:textId="77777777" w:rsidR="005C3437" w:rsidRPr="003B3B34" w:rsidRDefault="005C3437" w:rsidP="005C3437">
            <w:pPr>
              <w:pStyle w:val="Prrafodelista"/>
              <w:jc w:val="both"/>
              <w:rPr>
                <w:lang w:val="es-ES"/>
              </w:rPr>
            </w:pPr>
          </w:p>
          <w:p w14:paraId="4BD85015" w14:textId="77777777" w:rsidR="005C3437" w:rsidRPr="00D20496" w:rsidRDefault="005C3437" w:rsidP="00B91BCE">
            <w:pPr>
              <w:pStyle w:val="Prrafodelista"/>
              <w:numPr>
                <w:ilvl w:val="0"/>
                <w:numId w:val="16"/>
              </w:numPr>
              <w:rPr>
                <w:rFonts w:asciiTheme="majorHAnsi" w:hAnsiTheme="majorHAnsi" w:cstheme="majorHAnsi"/>
                <w:color w:val="004E9A"/>
                <w:sz w:val="26"/>
                <w:szCs w:val="26"/>
                <w:lang w:val="es-ES"/>
              </w:rPr>
            </w:pPr>
            <w:r w:rsidRPr="00D20496">
              <w:rPr>
                <w:rFonts w:asciiTheme="majorHAnsi" w:hAnsiTheme="majorHAnsi" w:cstheme="majorHAnsi"/>
                <w:color w:val="004E9A"/>
                <w:sz w:val="26"/>
                <w:szCs w:val="26"/>
                <w:lang w:val="es-ES"/>
              </w:rPr>
              <w:t xml:space="preserve">Reunión con INFOR. </w:t>
            </w:r>
          </w:p>
          <w:p w14:paraId="44851A1C" w14:textId="77777777" w:rsidR="005C3437" w:rsidRDefault="005C3437" w:rsidP="00B91BCE">
            <w:pPr>
              <w:pStyle w:val="Prrafodelista"/>
              <w:numPr>
                <w:ilvl w:val="0"/>
                <w:numId w:val="8"/>
              </w:numPr>
              <w:spacing w:before="240"/>
              <w:jc w:val="both"/>
              <w:rPr>
                <w:lang w:val="es-ES"/>
              </w:rPr>
            </w:pPr>
            <w:r>
              <w:rPr>
                <w:lang w:val="es-ES"/>
              </w:rPr>
              <w:t xml:space="preserve">Se realiza presentación de APL por parte de Daniela. </w:t>
            </w:r>
          </w:p>
          <w:p w14:paraId="41476DE7" w14:textId="77777777" w:rsidR="005C3437" w:rsidRDefault="005C3437" w:rsidP="00B91BCE">
            <w:pPr>
              <w:pStyle w:val="Prrafodelista"/>
              <w:numPr>
                <w:ilvl w:val="0"/>
                <w:numId w:val="8"/>
              </w:numPr>
              <w:spacing w:before="240"/>
              <w:jc w:val="both"/>
              <w:rPr>
                <w:lang w:val="es-ES"/>
              </w:rPr>
            </w:pPr>
            <w:r>
              <w:rPr>
                <w:lang w:val="es-ES"/>
              </w:rPr>
              <w:t>Se revisa la carta de apoyo al APL por parte de INFOR, donde se señalan los aportes por parte de la institución en el desarrollo del APL:</w:t>
            </w:r>
          </w:p>
          <w:p w14:paraId="6C500690" w14:textId="77777777" w:rsidR="005C3437" w:rsidRDefault="005C3437" w:rsidP="00B91BCE">
            <w:pPr>
              <w:pStyle w:val="Prrafodelista"/>
              <w:numPr>
                <w:ilvl w:val="1"/>
                <w:numId w:val="8"/>
              </w:numPr>
              <w:spacing w:before="240"/>
              <w:jc w:val="both"/>
              <w:rPr>
                <w:lang w:val="es-ES"/>
              </w:rPr>
            </w:pPr>
            <w:r>
              <w:rPr>
                <w:lang w:val="es-ES"/>
              </w:rPr>
              <w:t xml:space="preserve">Capacitación: transferencia técnica en temas de la nueva Ley, comercialización, manejo de productos. </w:t>
            </w:r>
          </w:p>
          <w:p w14:paraId="5518C5BC" w14:textId="77777777" w:rsidR="005C3437" w:rsidRPr="00571DB2" w:rsidRDefault="005C3437" w:rsidP="00B91BCE">
            <w:pPr>
              <w:pStyle w:val="Prrafodelista"/>
              <w:numPr>
                <w:ilvl w:val="1"/>
                <w:numId w:val="8"/>
              </w:numPr>
              <w:spacing w:before="240"/>
              <w:jc w:val="both"/>
              <w:rPr>
                <w:lang w:val="es-ES"/>
              </w:rPr>
            </w:pPr>
            <w:r>
              <w:rPr>
                <w:lang w:val="es-ES"/>
              </w:rPr>
              <w:t xml:space="preserve">Difusión de las actividades del APL en sus RRSS. </w:t>
            </w:r>
          </w:p>
          <w:p w14:paraId="3266AE37" w14:textId="77777777" w:rsidR="005C3437" w:rsidRDefault="005C3437" w:rsidP="00B91BCE">
            <w:pPr>
              <w:pStyle w:val="Prrafodelista"/>
              <w:numPr>
                <w:ilvl w:val="0"/>
                <w:numId w:val="8"/>
              </w:numPr>
              <w:jc w:val="both"/>
              <w:rPr>
                <w:lang w:val="es-ES"/>
              </w:rPr>
            </w:pPr>
            <w:r>
              <w:rPr>
                <w:lang w:val="es-ES"/>
              </w:rPr>
              <w:t xml:space="preserve">INFOR manifiesta la voluntad de realizar capacitaciones con el uso de su maquinaria, pero requiere que esta sea trasladada por los miembros del Consorcio u otro servicio, ya que no cuentan con fondos para eso. </w:t>
            </w:r>
          </w:p>
          <w:p w14:paraId="2836438E" w14:textId="77777777" w:rsidR="005C3437" w:rsidRDefault="005C3437" w:rsidP="00B91BCE">
            <w:pPr>
              <w:pStyle w:val="Prrafodelista"/>
              <w:numPr>
                <w:ilvl w:val="0"/>
                <w:numId w:val="8"/>
              </w:numPr>
              <w:jc w:val="both"/>
              <w:rPr>
                <w:lang w:val="es-ES"/>
              </w:rPr>
            </w:pPr>
            <w:r w:rsidRPr="00723E07">
              <w:rPr>
                <w:lang w:val="es-ES"/>
              </w:rPr>
              <w:t xml:space="preserve">Nos comprometemos con averiguar la maquinaria que disponen los miembros del consorcio. </w:t>
            </w:r>
          </w:p>
          <w:p w14:paraId="44CA74AE" w14:textId="77777777" w:rsidR="005C3437" w:rsidRPr="00723E07" w:rsidRDefault="005C3437" w:rsidP="005C3437">
            <w:pPr>
              <w:pStyle w:val="Prrafodelista"/>
              <w:jc w:val="both"/>
              <w:rPr>
                <w:lang w:val="es-ES"/>
              </w:rPr>
            </w:pPr>
          </w:p>
          <w:p w14:paraId="25EB05BD" w14:textId="77777777" w:rsidR="005C3437" w:rsidRPr="00D20496" w:rsidRDefault="005C3437" w:rsidP="00B91BCE">
            <w:pPr>
              <w:pStyle w:val="Prrafodelista"/>
              <w:numPr>
                <w:ilvl w:val="0"/>
                <w:numId w:val="16"/>
              </w:numPr>
              <w:rPr>
                <w:rFonts w:asciiTheme="majorHAnsi" w:hAnsiTheme="majorHAnsi" w:cstheme="majorHAnsi"/>
                <w:color w:val="004E9A"/>
                <w:sz w:val="26"/>
                <w:szCs w:val="26"/>
                <w:lang w:val="es-ES"/>
              </w:rPr>
            </w:pPr>
            <w:r w:rsidRPr="00D20496">
              <w:rPr>
                <w:rFonts w:asciiTheme="majorHAnsi" w:hAnsiTheme="majorHAnsi" w:cstheme="majorHAnsi"/>
                <w:color w:val="004E9A"/>
                <w:sz w:val="26"/>
                <w:szCs w:val="26"/>
                <w:lang w:val="es-ES"/>
              </w:rPr>
              <w:t xml:space="preserve">Reunión con Desarrollo Social </w:t>
            </w:r>
          </w:p>
          <w:p w14:paraId="4447E4EC" w14:textId="77777777" w:rsidR="005C3437" w:rsidRPr="00723E07" w:rsidRDefault="005C3437" w:rsidP="00B91BCE">
            <w:pPr>
              <w:pStyle w:val="Prrafodelista"/>
              <w:numPr>
                <w:ilvl w:val="0"/>
                <w:numId w:val="8"/>
              </w:numPr>
              <w:spacing w:before="240"/>
              <w:jc w:val="both"/>
              <w:rPr>
                <w:lang w:val="es-ES"/>
              </w:rPr>
            </w:pPr>
            <w:r w:rsidRPr="00723E07">
              <w:rPr>
                <w:lang w:val="es-ES"/>
              </w:rPr>
              <w:t>Se realiza presentación de APL por parte de D</w:t>
            </w:r>
            <w:r>
              <w:rPr>
                <w:lang w:val="es-ES"/>
              </w:rPr>
              <w:t xml:space="preserve">ámaris. </w:t>
            </w:r>
          </w:p>
          <w:p w14:paraId="15261398" w14:textId="77777777" w:rsidR="005C3437" w:rsidRDefault="005C3437" w:rsidP="00B91BCE">
            <w:pPr>
              <w:pStyle w:val="Prrafodelista"/>
              <w:numPr>
                <w:ilvl w:val="0"/>
                <w:numId w:val="8"/>
              </w:numPr>
              <w:spacing w:before="240"/>
              <w:jc w:val="both"/>
              <w:rPr>
                <w:lang w:val="es-ES"/>
              </w:rPr>
            </w:pPr>
            <w:r>
              <w:rPr>
                <w:lang w:val="es-ES"/>
              </w:rPr>
              <w:lastRenderedPageBreak/>
              <w:t xml:space="preserve">La Seremi señala que ellos cuentan con dos departamentos: social e inversiones, pero que su principal labor es más bien realizar la evaluación social en los proyectos que el gobierno ejecuta, ellos solo dan el visto bueno, no financian ni ejecutan. </w:t>
            </w:r>
          </w:p>
          <w:p w14:paraId="70CA6A3C" w14:textId="77777777" w:rsidR="005C3437" w:rsidRDefault="005C3437" w:rsidP="00B91BCE">
            <w:pPr>
              <w:pStyle w:val="Prrafodelista"/>
              <w:numPr>
                <w:ilvl w:val="0"/>
                <w:numId w:val="8"/>
              </w:numPr>
              <w:spacing w:before="240"/>
              <w:jc w:val="both"/>
              <w:rPr>
                <w:lang w:val="es-ES"/>
              </w:rPr>
            </w:pPr>
            <w:r>
              <w:rPr>
                <w:lang w:val="es-ES"/>
              </w:rPr>
              <w:t xml:space="preserve">Señalan que tiene vínculos con las comunidades indígenas, que en caso de requerir más superficie ellos nos podrían colaborar en poner en contacto, pero se explica que es imprescindible que quienes se vinculen sean empresas formalizadas. </w:t>
            </w:r>
          </w:p>
          <w:p w14:paraId="205A6C98" w14:textId="77777777" w:rsidR="005C3437" w:rsidRDefault="005C3437" w:rsidP="00B91BCE">
            <w:pPr>
              <w:pStyle w:val="Prrafodelista"/>
              <w:numPr>
                <w:ilvl w:val="0"/>
                <w:numId w:val="8"/>
              </w:numPr>
              <w:spacing w:before="240"/>
              <w:jc w:val="both"/>
              <w:rPr>
                <w:lang w:val="es-ES"/>
              </w:rPr>
            </w:pPr>
            <w:r>
              <w:rPr>
                <w:lang w:val="es-ES"/>
              </w:rPr>
              <w:t xml:space="preserve">Se llega a la conclusión que la </w:t>
            </w:r>
            <w:proofErr w:type="spellStart"/>
            <w:r>
              <w:rPr>
                <w:lang w:val="es-ES"/>
              </w:rPr>
              <w:t>Seremia</w:t>
            </w:r>
            <w:proofErr w:type="spellEnd"/>
            <w:r>
              <w:rPr>
                <w:lang w:val="es-ES"/>
              </w:rPr>
              <w:t xml:space="preserve"> de Desarrollo Social no puede tener una participación activa del APL, pero que si les parece una propuesta interesante y que en caso de que requiramos información los podemos contactar. </w:t>
            </w:r>
          </w:p>
          <w:p w14:paraId="4804D32B" w14:textId="77777777" w:rsidR="005C3437" w:rsidRDefault="005C3437" w:rsidP="005C3437">
            <w:pPr>
              <w:pStyle w:val="Prrafodelista"/>
              <w:spacing w:before="240"/>
              <w:jc w:val="both"/>
              <w:rPr>
                <w:lang w:val="es-ES"/>
              </w:rPr>
            </w:pPr>
          </w:p>
          <w:p w14:paraId="7C25EB30" w14:textId="77777777" w:rsidR="005C3437" w:rsidRPr="00D20496" w:rsidRDefault="005C3437" w:rsidP="00B91BCE">
            <w:pPr>
              <w:pStyle w:val="Prrafodelista"/>
              <w:numPr>
                <w:ilvl w:val="0"/>
                <w:numId w:val="16"/>
              </w:numPr>
              <w:rPr>
                <w:rFonts w:asciiTheme="majorHAnsi" w:hAnsiTheme="majorHAnsi" w:cstheme="majorHAnsi"/>
                <w:color w:val="004E9A"/>
                <w:sz w:val="26"/>
                <w:szCs w:val="26"/>
                <w:lang w:val="es-ES"/>
              </w:rPr>
            </w:pPr>
            <w:bookmarkStart w:id="99" w:name="_Hlk157097364"/>
            <w:r w:rsidRPr="00D20496">
              <w:rPr>
                <w:rFonts w:asciiTheme="majorHAnsi" w:hAnsiTheme="majorHAnsi" w:cstheme="majorHAnsi"/>
                <w:color w:val="004E9A"/>
                <w:sz w:val="26"/>
                <w:szCs w:val="26"/>
                <w:lang w:val="es-ES"/>
              </w:rPr>
              <w:t xml:space="preserve">Reunión con SERNAC </w:t>
            </w:r>
          </w:p>
          <w:bookmarkEnd w:id="99"/>
          <w:p w14:paraId="55BC9715" w14:textId="77777777" w:rsidR="005C3437" w:rsidRDefault="005C3437" w:rsidP="00B91BCE">
            <w:pPr>
              <w:pStyle w:val="Prrafodelista"/>
              <w:numPr>
                <w:ilvl w:val="0"/>
                <w:numId w:val="13"/>
              </w:numPr>
              <w:spacing w:before="240"/>
              <w:jc w:val="both"/>
              <w:rPr>
                <w:lang w:val="es-ES"/>
              </w:rPr>
            </w:pPr>
            <w:r>
              <w:rPr>
                <w:lang w:val="es-ES"/>
              </w:rPr>
              <w:t xml:space="preserve">SERNAC ha participado de la Mesa Leña que coordinó la Municipalidad. </w:t>
            </w:r>
          </w:p>
          <w:p w14:paraId="3EFCEA34" w14:textId="77777777" w:rsidR="005C3437" w:rsidRDefault="005C3437" w:rsidP="00B91BCE">
            <w:pPr>
              <w:pStyle w:val="Prrafodelista"/>
              <w:numPr>
                <w:ilvl w:val="0"/>
                <w:numId w:val="13"/>
              </w:numPr>
              <w:jc w:val="both"/>
              <w:rPr>
                <w:lang w:val="es-ES"/>
              </w:rPr>
            </w:pPr>
            <w:r>
              <w:rPr>
                <w:lang w:val="es-ES"/>
              </w:rPr>
              <w:t xml:space="preserve">Este servicio es fundamental en la difusión hacia los consumidores, en este sentido es relevante para educar a los consumidores sobre el consumo de leña, según las normativas establecidas. </w:t>
            </w:r>
          </w:p>
          <w:p w14:paraId="07B1A41C" w14:textId="77777777" w:rsidR="005C3437" w:rsidRPr="00017A18" w:rsidRDefault="005C3437" w:rsidP="00B91BCE">
            <w:pPr>
              <w:pStyle w:val="Prrafodelista"/>
              <w:numPr>
                <w:ilvl w:val="0"/>
                <w:numId w:val="13"/>
              </w:numPr>
              <w:jc w:val="both"/>
              <w:rPr>
                <w:lang w:val="es-ES"/>
              </w:rPr>
            </w:pPr>
            <w:r>
              <w:rPr>
                <w:lang w:val="es-ES"/>
              </w:rPr>
              <w:t xml:space="preserve">Se nos indica el correo de un funcionario con quien nos podemos relacionar: </w:t>
            </w:r>
            <w:hyperlink r:id="rId49" w:history="1">
              <w:r w:rsidRPr="000605BA">
                <w:rPr>
                  <w:rStyle w:val="Hipervnculo"/>
                  <w:lang w:val="es-ES"/>
                </w:rPr>
                <w:t>jvera@sernac.cl</w:t>
              </w:r>
            </w:hyperlink>
            <w:r>
              <w:rPr>
                <w:lang w:val="es-ES"/>
              </w:rPr>
              <w:t xml:space="preserve"> </w:t>
            </w:r>
          </w:p>
          <w:p w14:paraId="44F18A22" w14:textId="77777777" w:rsidR="005C3437" w:rsidRDefault="005C3437" w:rsidP="005C3437">
            <w:pPr>
              <w:jc w:val="both"/>
              <w:rPr>
                <w:lang w:val="es-ES"/>
              </w:rPr>
            </w:pPr>
          </w:p>
          <w:p w14:paraId="014D0A87" w14:textId="77777777" w:rsidR="005C3437" w:rsidRDefault="005C3437" w:rsidP="005C3437">
            <w:pPr>
              <w:jc w:val="both"/>
              <w:rPr>
                <w:lang w:val="es-ES"/>
              </w:rPr>
            </w:pPr>
          </w:p>
          <w:p w14:paraId="03999E29" w14:textId="77777777" w:rsidR="005C3437" w:rsidRPr="00D20496" w:rsidRDefault="005C3437" w:rsidP="005C3437">
            <w:pPr>
              <w:rPr>
                <w:rFonts w:asciiTheme="majorHAnsi" w:hAnsiTheme="majorHAnsi" w:cstheme="majorHAnsi"/>
                <w:color w:val="004E9A"/>
                <w:sz w:val="26"/>
                <w:szCs w:val="26"/>
                <w:lang w:val="es-ES"/>
              </w:rPr>
            </w:pPr>
            <w:r w:rsidRPr="00D20496">
              <w:rPr>
                <w:rFonts w:asciiTheme="majorHAnsi" w:hAnsiTheme="majorHAnsi" w:cstheme="majorHAnsi"/>
                <w:color w:val="004E9A"/>
                <w:sz w:val="26"/>
                <w:szCs w:val="26"/>
                <w:lang w:val="es-ES"/>
              </w:rPr>
              <w:t xml:space="preserve">7.  II Reunión con Ministerio de energía. </w:t>
            </w:r>
          </w:p>
          <w:p w14:paraId="37553874" w14:textId="77777777" w:rsidR="005C3437" w:rsidRDefault="005C3437" w:rsidP="005C3437">
            <w:pPr>
              <w:jc w:val="both"/>
              <w:rPr>
                <w:lang w:val="es-ES"/>
              </w:rPr>
            </w:pPr>
            <w:r>
              <w:rPr>
                <w:lang w:val="es-ES"/>
              </w:rPr>
              <w:t>En esta instancia se analizó la forma en la que este Ministerio se vinculará con el desarrollo de este APL. Al respecto se indicó que es el SEREMI de Energía quién designa a la contraparte técnica en la región, que una vez que se aprueba el manifiesto, se envía el documento a Andrea Varas, profesional del Ministerio de energía del nivel central, quien lo revisa para la posterior firma del subsecretario.</w:t>
            </w:r>
          </w:p>
          <w:p w14:paraId="5B6389E5" w14:textId="77777777" w:rsidR="005C3437" w:rsidRDefault="005C3437" w:rsidP="005C3437">
            <w:pPr>
              <w:jc w:val="both"/>
              <w:rPr>
                <w:lang w:val="es-ES"/>
              </w:rPr>
            </w:pPr>
            <w:r>
              <w:rPr>
                <w:lang w:val="es-ES"/>
              </w:rPr>
              <w:t>Se agregó que debe ser la ASCC quien debe pedir una contraparte oficial al subsecretario, por lo que se realizan las gestiones con Dominique Naves para esto.</w:t>
            </w:r>
          </w:p>
          <w:p w14:paraId="14AE0949" w14:textId="77777777" w:rsidR="005C3437" w:rsidRPr="00D20496" w:rsidRDefault="005C3437" w:rsidP="005C3437">
            <w:pPr>
              <w:rPr>
                <w:rFonts w:asciiTheme="majorHAnsi" w:hAnsiTheme="majorHAnsi" w:cstheme="majorHAnsi"/>
                <w:color w:val="004E9A"/>
                <w:sz w:val="26"/>
                <w:szCs w:val="26"/>
                <w:lang w:val="es-ES"/>
              </w:rPr>
            </w:pPr>
            <w:r w:rsidRPr="00D20496">
              <w:rPr>
                <w:rFonts w:asciiTheme="majorHAnsi" w:hAnsiTheme="majorHAnsi" w:cstheme="majorHAnsi"/>
                <w:color w:val="004E9A"/>
                <w:sz w:val="26"/>
                <w:szCs w:val="26"/>
                <w:lang w:val="es-ES"/>
              </w:rPr>
              <w:t xml:space="preserve">8. </w:t>
            </w:r>
            <w:bookmarkStart w:id="100" w:name="_Hlk157685083"/>
            <w:r w:rsidRPr="00D20496">
              <w:rPr>
                <w:rFonts w:asciiTheme="majorHAnsi" w:hAnsiTheme="majorHAnsi" w:cstheme="majorHAnsi"/>
                <w:color w:val="004E9A"/>
                <w:sz w:val="26"/>
                <w:szCs w:val="26"/>
                <w:lang w:val="es-ES"/>
              </w:rPr>
              <w:t xml:space="preserve">Reunión con </w:t>
            </w:r>
            <w:bookmarkEnd w:id="100"/>
            <w:r w:rsidRPr="00D20496">
              <w:rPr>
                <w:rFonts w:asciiTheme="majorHAnsi" w:hAnsiTheme="majorHAnsi" w:cstheme="majorHAnsi"/>
                <w:color w:val="004E9A"/>
                <w:sz w:val="26"/>
                <w:szCs w:val="26"/>
                <w:lang w:val="es-ES"/>
              </w:rPr>
              <w:t>CIEP</w:t>
            </w:r>
          </w:p>
          <w:p w14:paraId="73A6E8FE" w14:textId="77777777" w:rsidR="005C3437" w:rsidRDefault="005C3437" w:rsidP="005C3437">
            <w:pPr>
              <w:jc w:val="both"/>
              <w:rPr>
                <w:lang w:val="es-ES"/>
              </w:rPr>
            </w:pPr>
            <w:r>
              <w:rPr>
                <w:lang w:val="es-ES"/>
              </w:rPr>
              <w:t>En esta reunión, investigadores del CIEP relevaron la importancia de la obtención de datos científicos que respalden los efectos positivos del manejo sustentable del bosque sobre parámetros de captura de carbono, indicador clave para medir la efectividad de las acciones de mitigación de efectos negativos del calentamiento global. Pusieron a su disposición laboratorios para análisis de muestras y medir estos indicadores, pero resaltaron que se requieren ciertos instrumentos para llevar a cabo las mediciones.</w:t>
            </w:r>
          </w:p>
          <w:p w14:paraId="6545504E" w14:textId="77777777" w:rsidR="005C3437" w:rsidRPr="00D20496" w:rsidRDefault="005C3437" w:rsidP="005C3437">
            <w:pPr>
              <w:rPr>
                <w:rFonts w:asciiTheme="majorHAnsi" w:eastAsia="Calibri" w:hAnsiTheme="majorHAnsi" w:cstheme="majorHAnsi"/>
                <w:color w:val="004E9A"/>
                <w:sz w:val="26"/>
                <w:szCs w:val="26"/>
                <w:lang w:val="es-ES"/>
              </w:rPr>
            </w:pPr>
            <w:r w:rsidRPr="00D20496">
              <w:rPr>
                <w:rFonts w:asciiTheme="majorHAnsi" w:eastAsia="Calibri" w:hAnsiTheme="majorHAnsi" w:cstheme="majorHAnsi"/>
                <w:color w:val="004E9A"/>
                <w:sz w:val="26"/>
                <w:szCs w:val="26"/>
                <w:lang w:val="es-ES"/>
              </w:rPr>
              <w:t xml:space="preserve">9. Reunión con Municipalidad de Coyhaique – Departamento de Medio Ambiente. </w:t>
            </w:r>
          </w:p>
          <w:p w14:paraId="2F26C03D" w14:textId="77777777" w:rsidR="005C3437" w:rsidRDefault="005C3437" w:rsidP="00B91BCE">
            <w:pPr>
              <w:pStyle w:val="Prrafodelista"/>
              <w:numPr>
                <w:ilvl w:val="0"/>
                <w:numId w:val="14"/>
              </w:numPr>
              <w:spacing w:before="240"/>
              <w:rPr>
                <w:lang w:val="es-ES"/>
              </w:rPr>
            </w:pPr>
            <w:bookmarkStart w:id="101" w:name="_Hlk157685316"/>
            <w:r>
              <w:rPr>
                <w:lang w:val="es-ES"/>
              </w:rPr>
              <w:t xml:space="preserve">Se realiza la presentación del APL. </w:t>
            </w:r>
          </w:p>
          <w:bookmarkEnd w:id="101"/>
          <w:p w14:paraId="7CA9C052" w14:textId="77777777" w:rsidR="005C3437" w:rsidRDefault="005C3437" w:rsidP="00B91BCE">
            <w:pPr>
              <w:pStyle w:val="Prrafodelista"/>
              <w:numPr>
                <w:ilvl w:val="0"/>
                <w:numId w:val="14"/>
              </w:numPr>
              <w:rPr>
                <w:lang w:val="es-ES"/>
              </w:rPr>
            </w:pPr>
            <w:r>
              <w:rPr>
                <w:lang w:val="es-ES"/>
              </w:rPr>
              <w:t xml:space="preserve">El rol fundamental de este departamento es la educación y en esto se puede prestar colaboración al APL. </w:t>
            </w:r>
          </w:p>
          <w:p w14:paraId="1743F3AA" w14:textId="77777777" w:rsidR="005C3437" w:rsidRDefault="005C3437" w:rsidP="00B91BCE">
            <w:pPr>
              <w:pStyle w:val="Prrafodelista"/>
              <w:numPr>
                <w:ilvl w:val="0"/>
                <w:numId w:val="14"/>
              </w:numPr>
              <w:rPr>
                <w:lang w:val="es-ES"/>
              </w:rPr>
            </w:pPr>
            <w:r>
              <w:rPr>
                <w:lang w:val="es-ES"/>
              </w:rPr>
              <w:t xml:space="preserve">Se nos indica que el Departamento de Organizaciones comunitarias se podrían vincular ya que ellos tienen más </w:t>
            </w:r>
            <w:proofErr w:type="spellStart"/>
            <w:r>
              <w:rPr>
                <w:lang w:val="es-ES"/>
              </w:rPr>
              <w:t>vinculo</w:t>
            </w:r>
            <w:proofErr w:type="spellEnd"/>
            <w:r>
              <w:rPr>
                <w:lang w:val="es-ES"/>
              </w:rPr>
              <w:t xml:space="preserve"> con el territorio. Se nos entrega el correo de la persona encargada: </w:t>
            </w:r>
            <w:hyperlink r:id="rId50" w:history="1">
              <w:r w:rsidRPr="000605BA">
                <w:rPr>
                  <w:rStyle w:val="Hipervnculo"/>
                  <w:lang w:val="es-ES"/>
                </w:rPr>
                <w:t>gabrielaosorio@coyhaique.cl</w:t>
              </w:r>
            </w:hyperlink>
          </w:p>
          <w:p w14:paraId="24E78D90" w14:textId="77777777" w:rsidR="005C3437" w:rsidRPr="00C55E57" w:rsidRDefault="005C3437" w:rsidP="00B91BCE">
            <w:pPr>
              <w:pStyle w:val="Prrafodelista"/>
              <w:numPr>
                <w:ilvl w:val="0"/>
                <w:numId w:val="14"/>
              </w:numPr>
              <w:rPr>
                <w:rStyle w:val="Hipervnculo"/>
                <w:color w:val="auto"/>
                <w:u w:val="none"/>
                <w:lang w:val="es-ES"/>
              </w:rPr>
            </w:pPr>
            <w:r>
              <w:rPr>
                <w:lang w:val="es-ES"/>
              </w:rPr>
              <w:t xml:space="preserve">En la reunión participa el jefe de departamento Eduardo Vega y también asiste Franco Muños correo electrónico: </w:t>
            </w:r>
            <w:hyperlink r:id="rId51" w:history="1">
              <w:r w:rsidRPr="001E43E5">
                <w:rPr>
                  <w:rStyle w:val="Hipervnculo"/>
                  <w:lang w:val="es-ES"/>
                </w:rPr>
                <w:t>francomunoz@coyhaique.cl</w:t>
              </w:r>
            </w:hyperlink>
          </w:p>
          <w:p w14:paraId="278B2CA1" w14:textId="77777777" w:rsidR="00100969" w:rsidRDefault="00100969" w:rsidP="00C55E57">
            <w:pPr>
              <w:rPr>
                <w:rFonts w:asciiTheme="majorHAnsi" w:hAnsiTheme="majorHAnsi" w:cstheme="majorHAnsi"/>
                <w:color w:val="004E9A"/>
                <w:sz w:val="28"/>
                <w:szCs w:val="28"/>
                <w:lang w:val="es-ES"/>
              </w:rPr>
            </w:pPr>
          </w:p>
          <w:p w14:paraId="13D04CEA" w14:textId="77777777" w:rsidR="00100969" w:rsidRDefault="00100969" w:rsidP="00C55E57">
            <w:pPr>
              <w:rPr>
                <w:rFonts w:asciiTheme="majorHAnsi" w:hAnsiTheme="majorHAnsi" w:cstheme="majorHAnsi"/>
                <w:color w:val="004E9A"/>
                <w:sz w:val="28"/>
                <w:szCs w:val="28"/>
                <w:lang w:val="es-ES"/>
              </w:rPr>
            </w:pPr>
          </w:p>
          <w:p w14:paraId="0C88546A" w14:textId="213BF26F" w:rsidR="00C55E57" w:rsidRPr="00100969" w:rsidRDefault="00C55E57" w:rsidP="00C55E57">
            <w:pPr>
              <w:rPr>
                <w:rFonts w:asciiTheme="majorHAnsi" w:hAnsiTheme="majorHAnsi" w:cstheme="majorHAnsi"/>
                <w:color w:val="004E9A"/>
                <w:sz w:val="28"/>
                <w:szCs w:val="28"/>
                <w:lang w:val="es-ES"/>
              </w:rPr>
            </w:pPr>
            <w:r w:rsidRPr="00100969">
              <w:rPr>
                <w:rFonts w:asciiTheme="majorHAnsi" w:hAnsiTheme="majorHAnsi" w:cstheme="majorHAnsi"/>
                <w:color w:val="004E9A"/>
                <w:sz w:val="28"/>
                <w:szCs w:val="28"/>
                <w:lang w:val="es-ES"/>
              </w:rPr>
              <w:lastRenderedPageBreak/>
              <w:t>10. Reunión con SEREMI de Agricultura.</w:t>
            </w:r>
          </w:p>
          <w:p w14:paraId="2E1AEB07" w14:textId="77777777" w:rsidR="005C3437" w:rsidRDefault="005C3437" w:rsidP="00B91BCE">
            <w:pPr>
              <w:pStyle w:val="Prrafodelista"/>
              <w:numPr>
                <w:ilvl w:val="0"/>
                <w:numId w:val="15"/>
              </w:numPr>
              <w:rPr>
                <w:lang w:val="es-ES"/>
              </w:rPr>
            </w:pPr>
            <w:r>
              <w:rPr>
                <w:lang w:val="es-ES"/>
              </w:rPr>
              <w:t xml:space="preserve">Se realiza la presentación del APL. </w:t>
            </w:r>
          </w:p>
          <w:p w14:paraId="59B7454E" w14:textId="77777777" w:rsidR="005C3437" w:rsidRDefault="005C3437" w:rsidP="00B91BCE">
            <w:pPr>
              <w:pStyle w:val="Prrafodelista"/>
              <w:numPr>
                <w:ilvl w:val="0"/>
                <w:numId w:val="15"/>
              </w:numPr>
              <w:rPr>
                <w:lang w:val="es-ES"/>
              </w:rPr>
            </w:pPr>
            <w:r>
              <w:rPr>
                <w:lang w:val="es-ES"/>
              </w:rPr>
              <w:t xml:space="preserve">El Seremi está muy interesado en que se desarrollen más APL en la región. </w:t>
            </w:r>
          </w:p>
          <w:p w14:paraId="66EAB267" w14:textId="77777777" w:rsidR="005C3437" w:rsidRDefault="005C3437" w:rsidP="00B91BCE">
            <w:pPr>
              <w:pStyle w:val="Prrafodelista"/>
              <w:numPr>
                <w:ilvl w:val="0"/>
                <w:numId w:val="15"/>
              </w:numPr>
              <w:rPr>
                <w:lang w:val="es-ES"/>
              </w:rPr>
            </w:pPr>
            <w:r>
              <w:rPr>
                <w:lang w:val="es-ES"/>
              </w:rPr>
              <w:t xml:space="preserve">Señala la relevancia de ver el bosque como un prestador de servicios más allá de la leña, incluso como para el desarrollo de turismo de intereses especiales (Baños de bosque). </w:t>
            </w:r>
          </w:p>
          <w:p w14:paraId="54CAF6ED" w14:textId="77777777" w:rsidR="005C3437" w:rsidRDefault="005C3437" w:rsidP="00B91BCE">
            <w:pPr>
              <w:pStyle w:val="Prrafodelista"/>
              <w:numPr>
                <w:ilvl w:val="0"/>
                <w:numId w:val="15"/>
              </w:numPr>
              <w:rPr>
                <w:lang w:val="es-ES"/>
              </w:rPr>
            </w:pPr>
            <w:r>
              <w:rPr>
                <w:lang w:val="es-ES"/>
              </w:rPr>
              <w:t xml:space="preserve">El Seremi esta con muy buena disposición a aportar al APL y que el ministerio de involucre. </w:t>
            </w:r>
          </w:p>
          <w:p w14:paraId="096FD651" w14:textId="77777777" w:rsidR="005C3437" w:rsidRPr="00D20496" w:rsidRDefault="005C3437" w:rsidP="005C3437">
            <w:pPr>
              <w:rPr>
                <w:rFonts w:asciiTheme="majorHAnsi" w:hAnsiTheme="majorHAnsi" w:cstheme="majorHAnsi"/>
                <w:color w:val="004E9A"/>
                <w:sz w:val="26"/>
                <w:szCs w:val="26"/>
                <w:lang w:val="es-ES"/>
              </w:rPr>
            </w:pPr>
            <w:r w:rsidRPr="00D20496">
              <w:rPr>
                <w:rFonts w:asciiTheme="majorHAnsi" w:hAnsiTheme="majorHAnsi" w:cstheme="majorHAnsi"/>
                <w:color w:val="004E9A"/>
                <w:sz w:val="26"/>
                <w:szCs w:val="26"/>
                <w:lang w:val="es-ES"/>
              </w:rPr>
              <w:t xml:space="preserve">11. </w:t>
            </w:r>
            <w:r w:rsidRPr="00D20496">
              <w:rPr>
                <w:rFonts w:asciiTheme="majorHAnsi" w:eastAsia="Calibri" w:hAnsiTheme="majorHAnsi" w:cstheme="majorHAnsi"/>
                <w:color w:val="004E9A"/>
                <w:sz w:val="26"/>
                <w:szCs w:val="26"/>
                <w:lang w:val="es-ES"/>
              </w:rPr>
              <w:t xml:space="preserve">Reunión con </w:t>
            </w:r>
            <w:r w:rsidRPr="00D20496">
              <w:rPr>
                <w:rFonts w:asciiTheme="majorHAnsi" w:hAnsiTheme="majorHAnsi" w:cstheme="majorHAnsi"/>
                <w:color w:val="004E9A"/>
                <w:sz w:val="26"/>
                <w:szCs w:val="26"/>
                <w:lang w:val="es-ES"/>
              </w:rPr>
              <w:t xml:space="preserve">Gobierno Regional. </w:t>
            </w:r>
          </w:p>
          <w:p w14:paraId="227D8A57" w14:textId="77777777" w:rsidR="005C3437" w:rsidRDefault="005C3437" w:rsidP="00B91BCE">
            <w:pPr>
              <w:pStyle w:val="Prrafodelista"/>
              <w:numPr>
                <w:ilvl w:val="0"/>
                <w:numId w:val="15"/>
              </w:numPr>
              <w:spacing w:before="240"/>
              <w:rPr>
                <w:lang w:val="es-ES"/>
              </w:rPr>
            </w:pPr>
            <w:r>
              <w:rPr>
                <w:lang w:val="es-ES"/>
              </w:rPr>
              <w:t xml:space="preserve">Se realiza la presentación del APL. </w:t>
            </w:r>
          </w:p>
          <w:p w14:paraId="4530E5D3" w14:textId="77777777" w:rsidR="005C3437" w:rsidRDefault="005C3437" w:rsidP="00B91BCE">
            <w:pPr>
              <w:pStyle w:val="Prrafodelista"/>
              <w:numPr>
                <w:ilvl w:val="0"/>
                <w:numId w:val="15"/>
              </w:numPr>
              <w:spacing w:before="240"/>
              <w:rPr>
                <w:lang w:val="es-ES"/>
              </w:rPr>
            </w:pPr>
            <w:r>
              <w:rPr>
                <w:lang w:val="es-ES"/>
              </w:rPr>
              <w:t xml:space="preserve">Cadena de valor: Plantean que sería interesante que se realice un nuevo APL donde se agrupen los propietarios de la planta de </w:t>
            </w:r>
            <w:proofErr w:type="spellStart"/>
            <w:r>
              <w:rPr>
                <w:lang w:val="es-ES"/>
              </w:rPr>
              <w:t>pelet</w:t>
            </w:r>
            <w:proofErr w:type="spellEnd"/>
            <w:r>
              <w:rPr>
                <w:lang w:val="es-ES"/>
              </w:rPr>
              <w:t xml:space="preserve"> con productores dueños de plantaciones de pino. </w:t>
            </w:r>
          </w:p>
          <w:p w14:paraId="7FEDAEA8" w14:textId="77777777" w:rsidR="005C3437" w:rsidRDefault="005C3437" w:rsidP="00B91BCE">
            <w:pPr>
              <w:pStyle w:val="Prrafodelista"/>
              <w:numPr>
                <w:ilvl w:val="0"/>
                <w:numId w:val="15"/>
              </w:numPr>
              <w:spacing w:before="240"/>
              <w:rPr>
                <w:lang w:val="es-ES"/>
              </w:rPr>
            </w:pPr>
            <w:r>
              <w:rPr>
                <w:lang w:val="es-ES"/>
              </w:rPr>
              <w:t xml:space="preserve">Calefacción distrital, es un proyecto que se debe ejecutar por parte del GORE. </w:t>
            </w:r>
          </w:p>
          <w:p w14:paraId="5C526F85" w14:textId="77777777" w:rsidR="005C3437" w:rsidRDefault="005C3437" w:rsidP="00B91BCE">
            <w:pPr>
              <w:pStyle w:val="Prrafodelista"/>
              <w:numPr>
                <w:ilvl w:val="0"/>
                <w:numId w:val="15"/>
              </w:numPr>
              <w:spacing w:before="240"/>
              <w:rPr>
                <w:lang w:val="es-ES"/>
              </w:rPr>
            </w:pPr>
            <w:r>
              <w:rPr>
                <w:lang w:val="es-ES"/>
              </w:rPr>
              <w:t xml:space="preserve">La unidad de Fomento del GORE, es relativamente nueva (Desque que se comienza a implementar la figura de gobernación actual), por ende, se encuentran en una etapa de evaluación de cuáles son los mejores fomentos para la región de Aysén. Están interesado en fomentar la exportación. </w:t>
            </w:r>
          </w:p>
          <w:p w14:paraId="618D3155" w14:textId="77777777" w:rsidR="005C3437" w:rsidRDefault="005C3437" w:rsidP="00B91BCE">
            <w:pPr>
              <w:pStyle w:val="Prrafodelista"/>
              <w:numPr>
                <w:ilvl w:val="0"/>
                <w:numId w:val="15"/>
              </w:numPr>
              <w:spacing w:before="240"/>
              <w:rPr>
                <w:lang w:val="es-ES"/>
              </w:rPr>
            </w:pPr>
            <w:r>
              <w:rPr>
                <w:lang w:val="es-ES"/>
              </w:rPr>
              <w:t xml:space="preserve">Señalan que el SAG </w:t>
            </w:r>
            <w:proofErr w:type="spellStart"/>
            <w:r>
              <w:rPr>
                <w:lang w:val="es-ES"/>
              </w:rPr>
              <w:t>esta</w:t>
            </w:r>
            <w:proofErr w:type="spellEnd"/>
            <w:r>
              <w:rPr>
                <w:lang w:val="es-ES"/>
              </w:rPr>
              <w:t xml:space="preserve"> a cargo de las exportaciones de madera y que la región ha exportado. </w:t>
            </w:r>
          </w:p>
          <w:p w14:paraId="00AA78ED" w14:textId="77777777" w:rsidR="005C3437" w:rsidRPr="00D20496" w:rsidRDefault="005C3437" w:rsidP="005C3437">
            <w:pPr>
              <w:rPr>
                <w:rFonts w:asciiTheme="majorHAnsi" w:hAnsiTheme="majorHAnsi" w:cstheme="majorHAnsi"/>
                <w:color w:val="004E9A"/>
                <w:sz w:val="26"/>
                <w:szCs w:val="26"/>
                <w:lang w:val="es-ES"/>
              </w:rPr>
            </w:pPr>
            <w:r w:rsidRPr="00D20496">
              <w:rPr>
                <w:rFonts w:asciiTheme="majorHAnsi" w:hAnsiTheme="majorHAnsi" w:cstheme="majorHAnsi"/>
                <w:color w:val="004E9A"/>
                <w:sz w:val="26"/>
                <w:szCs w:val="26"/>
                <w:lang w:val="es-ES"/>
              </w:rPr>
              <w:t xml:space="preserve">12. </w:t>
            </w:r>
            <w:r w:rsidRPr="00D20496">
              <w:rPr>
                <w:rFonts w:asciiTheme="majorHAnsi" w:eastAsia="Calibri" w:hAnsiTheme="majorHAnsi" w:cstheme="majorHAnsi"/>
                <w:color w:val="004E9A"/>
                <w:sz w:val="26"/>
                <w:szCs w:val="26"/>
                <w:lang w:val="es-ES"/>
              </w:rPr>
              <w:t xml:space="preserve">Reunión con </w:t>
            </w:r>
            <w:r w:rsidRPr="00D20496">
              <w:rPr>
                <w:rFonts w:asciiTheme="majorHAnsi" w:hAnsiTheme="majorHAnsi" w:cstheme="majorHAnsi"/>
                <w:color w:val="004E9A"/>
                <w:sz w:val="26"/>
                <w:szCs w:val="26"/>
                <w:lang w:val="es-ES"/>
              </w:rPr>
              <w:t>SERCOTEC.</w:t>
            </w:r>
          </w:p>
          <w:p w14:paraId="26EDD6EB" w14:textId="77777777" w:rsidR="005C3437" w:rsidRDefault="005C3437" w:rsidP="00B91BCE">
            <w:pPr>
              <w:pStyle w:val="Prrafodelista"/>
              <w:numPr>
                <w:ilvl w:val="0"/>
                <w:numId w:val="15"/>
              </w:numPr>
              <w:spacing w:before="240"/>
              <w:rPr>
                <w:lang w:val="es-ES"/>
              </w:rPr>
            </w:pPr>
            <w:r w:rsidRPr="00062CF9">
              <w:rPr>
                <w:lang w:val="es-ES"/>
              </w:rPr>
              <w:t xml:space="preserve">Se realiza la presentación del APL. </w:t>
            </w:r>
          </w:p>
          <w:p w14:paraId="0D5ABF68" w14:textId="77777777" w:rsidR="005C3437" w:rsidRDefault="005C3437" w:rsidP="00B91BCE">
            <w:pPr>
              <w:pStyle w:val="Prrafodelista"/>
              <w:numPr>
                <w:ilvl w:val="0"/>
                <w:numId w:val="15"/>
              </w:numPr>
              <w:spacing w:before="240"/>
              <w:rPr>
                <w:lang w:val="es-ES"/>
              </w:rPr>
            </w:pPr>
            <w:r>
              <w:rPr>
                <w:lang w:val="es-ES"/>
              </w:rPr>
              <w:t xml:space="preserve">Se nos informa sobre el PTI maderero de CORFO: Contactar con Arturo del Río, teléfono: +56995167748. </w:t>
            </w:r>
          </w:p>
          <w:p w14:paraId="6D6DA313" w14:textId="77777777" w:rsidR="005C3437" w:rsidRDefault="005C3437" w:rsidP="00B91BCE">
            <w:pPr>
              <w:pStyle w:val="Prrafodelista"/>
              <w:numPr>
                <w:ilvl w:val="0"/>
                <w:numId w:val="15"/>
              </w:numPr>
              <w:spacing w:before="240"/>
              <w:rPr>
                <w:lang w:val="es-ES"/>
              </w:rPr>
            </w:pPr>
            <w:r>
              <w:rPr>
                <w:lang w:val="es-ES"/>
              </w:rPr>
              <w:t>Centro de negocios: línea comercial, los miembros del consorcio podrían ingresar, así como también los potenciales suscriptores que aún no entran por no estar conformados como empresa, Sercotec los asesora parra la formalización.</w:t>
            </w:r>
          </w:p>
          <w:p w14:paraId="2216117E" w14:textId="77777777" w:rsidR="005C3437" w:rsidRDefault="005C3437" w:rsidP="00B91BCE">
            <w:pPr>
              <w:pStyle w:val="Prrafodelista"/>
              <w:numPr>
                <w:ilvl w:val="0"/>
                <w:numId w:val="15"/>
              </w:numPr>
              <w:spacing w:before="240"/>
              <w:rPr>
                <w:lang w:val="es-ES"/>
              </w:rPr>
            </w:pPr>
            <w:r>
              <w:rPr>
                <w:lang w:val="es-ES"/>
              </w:rPr>
              <w:t xml:space="preserve">Apoyo en encadenamiento productivo. </w:t>
            </w:r>
          </w:p>
          <w:p w14:paraId="43A9DB20" w14:textId="77777777" w:rsidR="005C3437" w:rsidRDefault="005C3437" w:rsidP="00B91BCE">
            <w:pPr>
              <w:pStyle w:val="Prrafodelista"/>
              <w:numPr>
                <w:ilvl w:val="0"/>
                <w:numId w:val="15"/>
              </w:numPr>
              <w:spacing w:before="240"/>
              <w:rPr>
                <w:lang w:val="es-ES"/>
              </w:rPr>
            </w:pPr>
            <w:r w:rsidRPr="00062CF9">
              <w:rPr>
                <w:lang w:val="es-ES"/>
              </w:rPr>
              <w:t xml:space="preserve">Calendario de concursos en sus redes sociales. </w:t>
            </w:r>
          </w:p>
          <w:p w14:paraId="208660B3" w14:textId="7511BBA7" w:rsidR="00100969" w:rsidRPr="00100969" w:rsidRDefault="00100969" w:rsidP="00100969">
            <w:pPr>
              <w:spacing w:before="240"/>
              <w:rPr>
                <w:rFonts w:asciiTheme="majorHAnsi" w:hAnsiTheme="majorHAnsi" w:cstheme="majorHAnsi"/>
                <w:color w:val="004E9A"/>
                <w:sz w:val="28"/>
                <w:szCs w:val="28"/>
                <w:lang w:val="es-ES"/>
              </w:rPr>
            </w:pPr>
            <w:r w:rsidRPr="00100969">
              <w:rPr>
                <w:rFonts w:asciiTheme="majorHAnsi" w:hAnsiTheme="majorHAnsi" w:cstheme="majorHAnsi"/>
                <w:color w:val="004E9A"/>
                <w:sz w:val="28"/>
                <w:szCs w:val="28"/>
                <w:lang w:val="es-ES"/>
              </w:rPr>
              <w:t>13. Reunión con Agencia de Sostenibilidad Energética.</w:t>
            </w:r>
          </w:p>
          <w:p w14:paraId="7B98A4D2" w14:textId="77777777" w:rsidR="005C3437" w:rsidRDefault="005C3437" w:rsidP="005C3437">
            <w:pPr>
              <w:jc w:val="both"/>
              <w:rPr>
                <w:lang w:val="es-ES"/>
              </w:rPr>
            </w:pPr>
            <w:r>
              <w:rPr>
                <w:lang w:val="es-ES"/>
              </w:rPr>
              <w:t>En esta instancia se expuso la iniciativa a los profesionales de esta Agencia, y se concluyó la dificultad de realizar acciones concretas en el marco de este APL dado que no cuentan con una oficina regional que permita tener una relación más directa con el consorcio y los otros actores identificados.</w:t>
            </w:r>
          </w:p>
          <w:p w14:paraId="37DF507C" w14:textId="77777777" w:rsidR="005C3437" w:rsidRDefault="005C3437" w:rsidP="00955717">
            <w:pPr>
              <w:pStyle w:val="Textoindependiente"/>
              <w:spacing w:before="7"/>
              <w:rPr>
                <w:rFonts w:asciiTheme="minorHAnsi" w:hAnsiTheme="minorHAnsi" w:cstheme="minorHAnsi"/>
                <w:sz w:val="22"/>
                <w:szCs w:val="20"/>
              </w:rPr>
            </w:pPr>
          </w:p>
        </w:tc>
      </w:tr>
    </w:tbl>
    <w:p w14:paraId="64D5D4CD" w14:textId="77777777" w:rsidR="005C3437" w:rsidRPr="00736986" w:rsidRDefault="005C3437" w:rsidP="00955717">
      <w:pPr>
        <w:pStyle w:val="Textoindependiente"/>
        <w:spacing w:before="7"/>
        <w:rPr>
          <w:rFonts w:asciiTheme="minorHAnsi" w:hAnsiTheme="minorHAnsi" w:cstheme="minorHAnsi"/>
          <w:sz w:val="22"/>
          <w:szCs w:val="20"/>
        </w:rPr>
      </w:pPr>
    </w:p>
    <w:p w14:paraId="666DA5A8" w14:textId="77777777" w:rsidR="00AF36BB" w:rsidRDefault="00AF36BB">
      <w:pPr>
        <w:rPr>
          <w:lang w:val="es-MX"/>
        </w:rPr>
      </w:pPr>
    </w:p>
    <w:p w14:paraId="46936266" w14:textId="5151E2B5" w:rsidR="00E44A79" w:rsidRPr="000D364F" w:rsidRDefault="00E44A79">
      <w:pPr>
        <w:rPr>
          <w:lang w:val="es-MX"/>
        </w:rPr>
      </w:pPr>
    </w:p>
    <w:sectPr w:rsidR="00E44A79" w:rsidRPr="000D364F" w:rsidSect="00272214">
      <w:pgSz w:w="12240" w:h="15840" w:code="1"/>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512516" w14:textId="77777777" w:rsidR="00961B87" w:rsidRDefault="00961B87" w:rsidP="00854A66">
      <w:pPr>
        <w:spacing w:after="0" w:line="240" w:lineRule="auto"/>
      </w:pPr>
      <w:r>
        <w:separator/>
      </w:r>
    </w:p>
  </w:endnote>
  <w:endnote w:type="continuationSeparator" w:id="0">
    <w:p w14:paraId="239BEB1C" w14:textId="77777777" w:rsidR="00961B87" w:rsidRDefault="00961B87" w:rsidP="00854A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oboto">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200247B" w:usb2="00000009" w:usb3="00000000" w:csb0="000001FF" w:csb1="00000000"/>
  </w:font>
  <w:font w:name="Arial MT">
    <w:altName w:val="Arial"/>
    <w:charset w:val="01"/>
    <w:family w:val="swiss"/>
    <w:pitch w:val="variable"/>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1B2584" w14:textId="74DE65B7" w:rsidR="008B2388" w:rsidRDefault="008B2388">
    <w:pPr>
      <w:pStyle w:val="Piedepgina"/>
    </w:pPr>
  </w:p>
  <w:p w14:paraId="0717C12B" w14:textId="231D7CCD" w:rsidR="00D042EE" w:rsidRDefault="00D042E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2E63B5" w14:textId="77777777" w:rsidR="00961B87" w:rsidRDefault="00961B87" w:rsidP="00854A66">
      <w:pPr>
        <w:spacing w:after="0" w:line="240" w:lineRule="auto"/>
      </w:pPr>
      <w:r>
        <w:separator/>
      </w:r>
    </w:p>
  </w:footnote>
  <w:footnote w:type="continuationSeparator" w:id="0">
    <w:p w14:paraId="7B176248" w14:textId="77777777" w:rsidR="00961B87" w:rsidRDefault="00961B87" w:rsidP="00854A66">
      <w:pPr>
        <w:spacing w:after="0" w:line="240" w:lineRule="auto"/>
      </w:pPr>
      <w:r>
        <w:continuationSeparator/>
      </w:r>
    </w:p>
  </w:footnote>
  <w:footnote w:id="1">
    <w:p w14:paraId="500E77A7" w14:textId="26F26769" w:rsidR="008B2388" w:rsidRPr="008B2388" w:rsidRDefault="008B2388" w:rsidP="008B2388">
      <w:pPr>
        <w:spacing w:before="157"/>
        <w:ind w:left="120" w:right="138"/>
        <w:rPr>
          <w:sz w:val="18"/>
        </w:rPr>
      </w:pPr>
      <w:r>
        <w:rPr>
          <w:rStyle w:val="Refdenotaalpie"/>
        </w:rPr>
        <w:footnoteRef/>
      </w:r>
      <w:r>
        <w:t xml:space="preserve"> </w:t>
      </w:r>
      <w:r>
        <w:rPr>
          <w:sz w:val="18"/>
        </w:rPr>
        <w:t>Este</w:t>
      </w:r>
      <w:r>
        <w:rPr>
          <w:spacing w:val="-2"/>
          <w:sz w:val="18"/>
        </w:rPr>
        <w:t xml:space="preserve"> </w:t>
      </w:r>
      <w:r>
        <w:rPr>
          <w:sz w:val="18"/>
        </w:rPr>
        <w:t>es</w:t>
      </w:r>
      <w:r>
        <w:rPr>
          <w:spacing w:val="-2"/>
          <w:sz w:val="18"/>
        </w:rPr>
        <w:t xml:space="preserve"> </w:t>
      </w:r>
      <w:r>
        <w:rPr>
          <w:sz w:val="18"/>
        </w:rPr>
        <w:t>un</w:t>
      </w:r>
      <w:r>
        <w:rPr>
          <w:spacing w:val="-2"/>
          <w:sz w:val="18"/>
        </w:rPr>
        <w:t xml:space="preserve"> </w:t>
      </w:r>
      <w:r>
        <w:rPr>
          <w:sz w:val="18"/>
        </w:rPr>
        <w:t>temor</w:t>
      </w:r>
      <w:r>
        <w:rPr>
          <w:spacing w:val="-2"/>
          <w:sz w:val="18"/>
        </w:rPr>
        <w:t xml:space="preserve"> </w:t>
      </w:r>
      <w:r>
        <w:rPr>
          <w:sz w:val="18"/>
        </w:rPr>
        <w:t>que</w:t>
      </w:r>
      <w:r>
        <w:rPr>
          <w:spacing w:val="-2"/>
          <w:sz w:val="18"/>
        </w:rPr>
        <w:t xml:space="preserve"> </w:t>
      </w:r>
      <w:r>
        <w:rPr>
          <w:sz w:val="18"/>
        </w:rPr>
        <w:t>se</w:t>
      </w:r>
      <w:r>
        <w:rPr>
          <w:spacing w:val="-2"/>
          <w:sz w:val="18"/>
        </w:rPr>
        <w:t xml:space="preserve"> </w:t>
      </w:r>
      <w:r>
        <w:rPr>
          <w:sz w:val="18"/>
        </w:rPr>
        <w:t>manifiesta</w:t>
      </w:r>
      <w:r>
        <w:rPr>
          <w:spacing w:val="-2"/>
          <w:sz w:val="18"/>
        </w:rPr>
        <w:t xml:space="preserve"> </w:t>
      </w:r>
      <w:r>
        <w:rPr>
          <w:sz w:val="18"/>
        </w:rPr>
        <w:t>en</w:t>
      </w:r>
      <w:r>
        <w:rPr>
          <w:spacing w:val="-2"/>
          <w:sz w:val="18"/>
        </w:rPr>
        <w:t xml:space="preserve"> </w:t>
      </w:r>
      <w:r>
        <w:rPr>
          <w:sz w:val="18"/>
        </w:rPr>
        <w:t>pequeños</w:t>
      </w:r>
      <w:r>
        <w:rPr>
          <w:spacing w:val="-2"/>
          <w:sz w:val="18"/>
        </w:rPr>
        <w:t xml:space="preserve"> </w:t>
      </w:r>
      <w:r>
        <w:rPr>
          <w:sz w:val="18"/>
        </w:rPr>
        <w:t>productores</w:t>
      </w:r>
      <w:r>
        <w:rPr>
          <w:spacing w:val="-2"/>
          <w:sz w:val="18"/>
        </w:rPr>
        <w:t xml:space="preserve"> </w:t>
      </w:r>
      <w:r>
        <w:rPr>
          <w:sz w:val="18"/>
        </w:rPr>
        <w:t>de</w:t>
      </w:r>
      <w:r>
        <w:rPr>
          <w:spacing w:val="-2"/>
          <w:sz w:val="18"/>
        </w:rPr>
        <w:t xml:space="preserve"> </w:t>
      </w:r>
      <w:r>
        <w:rPr>
          <w:sz w:val="18"/>
        </w:rPr>
        <w:t>la</w:t>
      </w:r>
      <w:r>
        <w:rPr>
          <w:spacing w:val="-2"/>
          <w:sz w:val="18"/>
        </w:rPr>
        <w:t xml:space="preserve"> </w:t>
      </w:r>
      <w:r>
        <w:rPr>
          <w:sz w:val="18"/>
        </w:rPr>
        <w:t>región</w:t>
      </w:r>
      <w:r>
        <w:rPr>
          <w:spacing w:val="-2"/>
          <w:sz w:val="18"/>
        </w:rPr>
        <w:t xml:space="preserve"> </w:t>
      </w:r>
      <w:r>
        <w:rPr>
          <w:sz w:val="18"/>
        </w:rPr>
        <w:t>frente</w:t>
      </w:r>
      <w:r>
        <w:rPr>
          <w:spacing w:val="-2"/>
          <w:sz w:val="18"/>
        </w:rPr>
        <w:t xml:space="preserve"> </w:t>
      </w:r>
      <w:r>
        <w:rPr>
          <w:sz w:val="18"/>
        </w:rPr>
        <w:t>a</w:t>
      </w:r>
      <w:r>
        <w:rPr>
          <w:spacing w:val="-2"/>
          <w:sz w:val="18"/>
        </w:rPr>
        <w:t xml:space="preserve"> </w:t>
      </w:r>
      <w:r>
        <w:rPr>
          <w:sz w:val="18"/>
        </w:rPr>
        <w:t>la</w:t>
      </w:r>
      <w:r>
        <w:rPr>
          <w:spacing w:val="-2"/>
          <w:sz w:val="18"/>
        </w:rPr>
        <w:t xml:space="preserve"> </w:t>
      </w:r>
      <w:r>
        <w:rPr>
          <w:sz w:val="18"/>
        </w:rPr>
        <w:t>figura</w:t>
      </w:r>
      <w:r>
        <w:rPr>
          <w:spacing w:val="-2"/>
          <w:sz w:val="18"/>
        </w:rPr>
        <w:t xml:space="preserve"> </w:t>
      </w:r>
      <w:r>
        <w:rPr>
          <w:sz w:val="18"/>
        </w:rPr>
        <w:t>de</w:t>
      </w:r>
      <w:r>
        <w:rPr>
          <w:spacing w:val="-2"/>
          <w:sz w:val="18"/>
        </w:rPr>
        <w:t xml:space="preserve"> </w:t>
      </w:r>
      <w:r>
        <w:rPr>
          <w:sz w:val="18"/>
        </w:rPr>
        <w:t>los</w:t>
      </w:r>
      <w:r>
        <w:rPr>
          <w:spacing w:val="-2"/>
          <w:sz w:val="18"/>
        </w:rPr>
        <w:t xml:space="preserve"> </w:t>
      </w:r>
      <w:r>
        <w:rPr>
          <w:sz w:val="18"/>
        </w:rPr>
        <w:t>grandes</w:t>
      </w:r>
      <w:r>
        <w:rPr>
          <w:spacing w:val="-2"/>
          <w:sz w:val="18"/>
        </w:rPr>
        <w:t xml:space="preserve"> </w:t>
      </w:r>
      <w:r>
        <w:rPr>
          <w:sz w:val="18"/>
        </w:rPr>
        <w:t>centros</w:t>
      </w:r>
      <w:r>
        <w:rPr>
          <w:spacing w:val="-2"/>
          <w:sz w:val="18"/>
        </w:rPr>
        <w:t xml:space="preserve"> </w:t>
      </w:r>
      <w:r>
        <w:rPr>
          <w:sz w:val="18"/>
        </w:rPr>
        <w:t>de procesamiento de biomasa tipificado en la nueva ley sobre biocombustibles sólidos.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601AF0" w14:textId="00116AA8" w:rsidR="00854A66" w:rsidRDefault="00854A66">
    <w:pPr>
      <w:pStyle w:val="Encabezado"/>
    </w:pPr>
    <w:r>
      <w:rPr>
        <w:noProof/>
      </w:rPr>
      <w:drawing>
        <wp:anchor distT="0" distB="0" distL="114300" distR="114300" simplePos="0" relativeHeight="251659264" behindDoc="1" locked="0" layoutInCell="1" allowOverlap="1" wp14:anchorId="06D47F76" wp14:editId="37355C37">
          <wp:simplePos x="0" y="0"/>
          <wp:positionH relativeFrom="margin">
            <wp:align>right</wp:align>
          </wp:positionH>
          <wp:positionV relativeFrom="paragraph">
            <wp:posOffset>-92075</wp:posOffset>
          </wp:positionV>
          <wp:extent cx="746760" cy="746760"/>
          <wp:effectExtent l="0" t="0" r="0" b="0"/>
          <wp:wrapTight wrapText="bothSides">
            <wp:wrapPolygon edited="0">
              <wp:start x="0" y="0"/>
              <wp:lineTo x="0" y="20939"/>
              <wp:lineTo x="20939" y="20939"/>
              <wp:lineTo x="20939" y="0"/>
              <wp:lineTo x="0" y="0"/>
            </wp:wrapPolygon>
          </wp:wrapTight>
          <wp:docPr id="18837659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6760" cy="7467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B62152E" wp14:editId="4C739C02">
          <wp:extent cx="1642262" cy="640080"/>
          <wp:effectExtent l="0" t="0" r="0" b="7620"/>
          <wp:docPr id="1736302174" name="Imagen 4" descr="ASCC - ¿Quiénes so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SCC - ¿Quiénes som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5850" cy="641479"/>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2" type="#_x0000_t75" style="width:30pt;height:30pt;visibility:visible;mso-wrap-style:square" o:bullet="t">
        <v:imagedata r:id="rId1" o:title=""/>
        <o:lock v:ext="edit" aspectratio="f"/>
      </v:shape>
    </w:pict>
  </w:numPicBullet>
  <w:abstractNum w:abstractNumId="0" w15:restartNumberingAfterBreak="0">
    <w:nsid w:val="01751CAA"/>
    <w:multiLevelType w:val="multilevel"/>
    <w:tmpl w:val="90522B7A"/>
    <w:lvl w:ilvl="0">
      <w:start w:val="1"/>
      <w:numFmt w:val="decimal"/>
      <w:lvlText w:val="%1."/>
      <w:lvlJc w:val="left"/>
      <w:pPr>
        <w:ind w:left="720" w:hanging="360"/>
      </w:pPr>
      <w:rPr>
        <w:rFonts w:hint="default"/>
        <w:sz w:val="24"/>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19A223E"/>
    <w:multiLevelType w:val="multilevel"/>
    <w:tmpl w:val="0940497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D966199"/>
    <w:multiLevelType w:val="hybridMultilevel"/>
    <w:tmpl w:val="0CB4DBB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0E6B4725"/>
    <w:multiLevelType w:val="hybridMultilevel"/>
    <w:tmpl w:val="1054E74E"/>
    <w:lvl w:ilvl="0" w:tplc="340A0017">
      <w:start w:val="1"/>
      <w:numFmt w:val="lowerLetter"/>
      <w:lvlText w:val="%1)"/>
      <w:lvlJc w:val="left"/>
      <w:pPr>
        <w:ind w:left="1440" w:hanging="360"/>
      </w:p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4" w15:restartNumberingAfterBreak="0">
    <w:nsid w:val="119533BA"/>
    <w:multiLevelType w:val="hybridMultilevel"/>
    <w:tmpl w:val="D0B8D19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15:restartNumberingAfterBreak="0">
    <w:nsid w:val="1704331D"/>
    <w:multiLevelType w:val="hybridMultilevel"/>
    <w:tmpl w:val="52B8D30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18343B59"/>
    <w:multiLevelType w:val="hybridMultilevel"/>
    <w:tmpl w:val="FE00EAC2"/>
    <w:lvl w:ilvl="0" w:tplc="DC1E1B16">
      <w:start w:val="1"/>
      <w:numFmt w:val="bullet"/>
      <w:lvlText w:val=""/>
      <w:lvlPicBulletId w:val="0"/>
      <w:lvlJc w:val="left"/>
      <w:pPr>
        <w:tabs>
          <w:tab w:val="num" w:pos="720"/>
        </w:tabs>
        <w:ind w:left="720" w:hanging="360"/>
      </w:pPr>
      <w:rPr>
        <w:rFonts w:ascii="Symbol" w:hAnsi="Symbol" w:hint="default"/>
      </w:rPr>
    </w:lvl>
    <w:lvl w:ilvl="1" w:tplc="A1A48D70" w:tentative="1">
      <w:start w:val="1"/>
      <w:numFmt w:val="bullet"/>
      <w:lvlText w:val=""/>
      <w:lvlJc w:val="left"/>
      <w:pPr>
        <w:tabs>
          <w:tab w:val="num" w:pos="1440"/>
        </w:tabs>
        <w:ind w:left="1440" w:hanging="360"/>
      </w:pPr>
      <w:rPr>
        <w:rFonts w:ascii="Symbol" w:hAnsi="Symbol" w:hint="default"/>
      </w:rPr>
    </w:lvl>
    <w:lvl w:ilvl="2" w:tplc="720A865E" w:tentative="1">
      <w:start w:val="1"/>
      <w:numFmt w:val="bullet"/>
      <w:lvlText w:val=""/>
      <w:lvlJc w:val="left"/>
      <w:pPr>
        <w:tabs>
          <w:tab w:val="num" w:pos="2160"/>
        </w:tabs>
        <w:ind w:left="2160" w:hanging="360"/>
      </w:pPr>
      <w:rPr>
        <w:rFonts w:ascii="Symbol" w:hAnsi="Symbol" w:hint="default"/>
      </w:rPr>
    </w:lvl>
    <w:lvl w:ilvl="3" w:tplc="36501CD2" w:tentative="1">
      <w:start w:val="1"/>
      <w:numFmt w:val="bullet"/>
      <w:lvlText w:val=""/>
      <w:lvlJc w:val="left"/>
      <w:pPr>
        <w:tabs>
          <w:tab w:val="num" w:pos="2880"/>
        </w:tabs>
        <w:ind w:left="2880" w:hanging="360"/>
      </w:pPr>
      <w:rPr>
        <w:rFonts w:ascii="Symbol" w:hAnsi="Symbol" w:hint="default"/>
      </w:rPr>
    </w:lvl>
    <w:lvl w:ilvl="4" w:tplc="10C6E9B4" w:tentative="1">
      <w:start w:val="1"/>
      <w:numFmt w:val="bullet"/>
      <w:lvlText w:val=""/>
      <w:lvlJc w:val="left"/>
      <w:pPr>
        <w:tabs>
          <w:tab w:val="num" w:pos="3600"/>
        </w:tabs>
        <w:ind w:left="3600" w:hanging="360"/>
      </w:pPr>
      <w:rPr>
        <w:rFonts w:ascii="Symbol" w:hAnsi="Symbol" w:hint="default"/>
      </w:rPr>
    </w:lvl>
    <w:lvl w:ilvl="5" w:tplc="577227AC" w:tentative="1">
      <w:start w:val="1"/>
      <w:numFmt w:val="bullet"/>
      <w:lvlText w:val=""/>
      <w:lvlJc w:val="left"/>
      <w:pPr>
        <w:tabs>
          <w:tab w:val="num" w:pos="4320"/>
        </w:tabs>
        <w:ind w:left="4320" w:hanging="360"/>
      </w:pPr>
      <w:rPr>
        <w:rFonts w:ascii="Symbol" w:hAnsi="Symbol" w:hint="default"/>
      </w:rPr>
    </w:lvl>
    <w:lvl w:ilvl="6" w:tplc="62303A96" w:tentative="1">
      <w:start w:val="1"/>
      <w:numFmt w:val="bullet"/>
      <w:lvlText w:val=""/>
      <w:lvlJc w:val="left"/>
      <w:pPr>
        <w:tabs>
          <w:tab w:val="num" w:pos="5040"/>
        </w:tabs>
        <w:ind w:left="5040" w:hanging="360"/>
      </w:pPr>
      <w:rPr>
        <w:rFonts w:ascii="Symbol" w:hAnsi="Symbol" w:hint="default"/>
      </w:rPr>
    </w:lvl>
    <w:lvl w:ilvl="7" w:tplc="E9FE5F1E" w:tentative="1">
      <w:start w:val="1"/>
      <w:numFmt w:val="bullet"/>
      <w:lvlText w:val=""/>
      <w:lvlJc w:val="left"/>
      <w:pPr>
        <w:tabs>
          <w:tab w:val="num" w:pos="5760"/>
        </w:tabs>
        <w:ind w:left="5760" w:hanging="360"/>
      </w:pPr>
      <w:rPr>
        <w:rFonts w:ascii="Symbol" w:hAnsi="Symbol" w:hint="default"/>
      </w:rPr>
    </w:lvl>
    <w:lvl w:ilvl="8" w:tplc="59BC02DC"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A586755"/>
    <w:multiLevelType w:val="hybridMultilevel"/>
    <w:tmpl w:val="098A363A"/>
    <w:lvl w:ilvl="0" w:tplc="C21E881C">
      <w:start w:val="1"/>
      <w:numFmt w:val="bullet"/>
      <w:lvlText w:val=""/>
      <w:lvlPicBulletId w:val="0"/>
      <w:lvlJc w:val="left"/>
      <w:pPr>
        <w:tabs>
          <w:tab w:val="num" w:pos="720"/>
        </w:tabs>
        <w:ind w:left="720" w:hanging="360"/>
      </w:pPr>
      <w:rPr>
        <w:rFonts w:ascii="Symbol" w:hAnsi="Symbol" w:hint="default"/>
      </w:rPr>
    </w:lvl>
    <w:lvl w:ilvl="1" w:tplc="1C843906" w:tentative="1">
      <w:start w:val="1"/>
      <w:numFmt w:val="bullet"/>
      <w:lvlText w:val=""/>
      <w:lvlJc w:val="left"/>
      <w:pPr>
        <w:tabs>
          <w:tab w:val="num" w:pos="1440"/>
        </w:tabs>
        <w:ind w:left="1440" w:hanging="360"/>
      </w:pPr>
      <w:rPr>
        <w:rFonts w:ascii="Symbol" w:hAnsi="Symbol" w:hint="default"/>
      </w:rPr>
    </w:lvl>
    <w:lvl w:ilvl="2" w:tplc="174E7D52" w:tentative="1">
      <w:start w:val="1"/>
      <w:numFmt w:val="bullet"/>
      <w:lvlText w:val=""/>
      <w:lvlJc w:val="left"/>
      <w:pPr>
        <w:tabs>
          <w:tab w:val="num" w:pos="2160"/>
        </w:tabs>
        <w:ind w:left="2160" w:hanging="360"/>
      </w:pPr>
      <w:rPr>
        <w:rFonts w:ascii="Symbol" w:hAnsi="Symbol" w:hint="default"/>
      </w:rPr>
    </w:lvl>
    <w:lvl w:ilvl="3" w:tplc="12AEF36C" w:tentative="1">
      <w:start w:val="1"/>
      <w:numFmt w:val="bullet"/>
      <w:lvlText w:val=""/>
      <w:lvlJc w:val="left"/>
      <w:pPr>
        <w:tabs>
          <w:tab w:val="num" w:pos="2880"/>
        </w:tabs>
        <w:ind w:left="2880" w:hanging="360"/>
      </w:pPr>
      <w:rPr>
        <w:rFonts w:ascii="Symbol" w:hAnsi="Symbol" w:hint="default"/>
      </w:rPr>
    </w:lvl>
    <w:lvl w:ilvl="4" w:tplc="2C2E6EBC" w:tentative="1">
      <w:start w:val="1"/>
      <w:numFmt w:val="bullet"/>
      <w:lvlText w:val=""/>
      <w:lvlJc w:val="left"/>
      <w:pPr>
        <w:tabs>
          <w:tab w:val="num" w:pos="3600"/>
        </w:tabs>
        <w:ind w:left="3600" w:hanging="360"/>
      </w:pPr>
      <w:rPr>
        <w:rFonts w:ascii="Symbol" w:hAnsi="Symbol" w:hint="default"/>
      </w:rPr>
    </w:lvl>
    <w:lvl w:ilvl="5" w:tplc="BDDC2222" w:tentative="1">
      <w:start w:val="1"/>
      <w:numFmt w:val="bullet"/>
      <w:lvlText w:val=""/>
      <w:lvlJc w:val="left"/>
      <w:pPr>
        <w:tabs>
          <w:tab w:val="num" w:pos="4320"/>
        </w:tabs>
        <w:ind w:left="4320" w:hanging="360"/>
      </w:pPr>
      <w:rPr>
        <w:rFonts w:ascii="Symbol" w:hAnsi="Symbol" w:hint="default"/>
      </w:rPr>
    </w:lvl>
    <w:lvl w:ilvl="6" w:tplc="F8C43A3E" w:tentative="1">
      <w:start w:val="1"/>
      <w:numFmt w:val="bullet"/>
      <w:lvlText w:val=""/>
      <w:lvlJc w:val="left"/>
      <w:pPr>
        <w:tabs>
          <w:tab w:val="num" w:pos="5040"/>
        </w:tabs>
        <w:ind w:left="5040" w:hanging="360"/>
      </w:pPr>
      <w:rPr>
        <w:rFonts w:ascii="Symbol" w:hAnsi="Symbol" w:hint="default"/>
      </w:rPr>
    </w:lvl>
    <w:lvl w:ilvl="7" w:tplc="BF8A9F3E" w:tentative="1">
      <w:start w:val="1"/>
      <w:numFmt w:val="bullet"/>
      <w:lvlText w:val=""/>
      <w:lvlJc w:val="left"/>
      <w:pPr>
        <w:tabs>
          <w:tab w:val="num" w:pos="5760"/>
        </w:tabs>
        <w:ind w:left="5760" w:hanging="360"/>
      </w:pPr>
      <w:rPr>
        <w:rFonts w:ascii="Symbol" w:hAnsi="Symbol" w:hint="default"/>
      </w:rPr>
    </w:lvl>
    <w:lvl w:ilvl="8" w:tplc="879624D4"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C3D1702"/>
    <w:multiLevelType w:val="hybridMultilevel"/>
    <w:tmpl w:val="5DD65EBA"/>
    <w:lvl w:ilvl="0" w:tplc="340A000D">
      <w:start w:val="1"/>
      <w:numFmt w:val="bullet"/>
      <w:lvlText w:val=""/>
      <w:lvlJc w:val="left"/>
      <w:pPr>
        <w:ind w:left="720" w:hanging="360"/>
      </w:pPr>
      <w:rPr>
        <w:rFonts w:ascii="Wingdings" w:hAnsi="Wingdings"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1D934CAD"/>
    <w:multiLevelType w:val="multilevel"/>
    <w:tmpl w:val="60507AA4"/>
    <w:lvl w:ilvl="0">
      <w:start w:val="1"/>
      <w:numFmt w:val="decimal"/>
      <w:lvlText w:val="%1."/>
      <w:lvlJc w:val="left"/>
      <w:pPr>
        <w:tabs>
          <w:tab w:val="num" w:pos="720"/>
        </w:tabs>
        <w:ind w:left="720" w:hanging="360"/>
      </w:pPr>
    </w:lvl>
    <w:lvl w:ilvl="1">
      <w:start w:val="1"/>
      <w:numFmt w:val="lowerLetter"/>
      <w:lvlText w:val="%2)"/>
      <w:lvlJc w:val="left"/>
      <w:pPr>
        <w:ind w:left="1440" w:hanging="360"/>
      </w:pPr>
      <w:rPr>
        <w:b/>
        <w:bCs/>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F746517"/>
    <w:multiLevelType w:val="hybridMultilevel"/>
    <w:tmpl w:val="04A6983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297B165A"/>
    <w:multiLevelType w:val="hybridMultilevel"/>
    <w:tmpl w:val="79B48D80"/>
    <w:lvl w:ilvl="0" w:tplc="340A000D">
      <w:start w:val="1"/>
      <w:numFmt w:val="bullet"/>
      <w:lvlText w:val=""/>
      <w:lvlJc w:val="left"/>
      <w:pPr>
        <w:ind w:left="720" w:hanging="360"/>
      </w:pPr>
      <w:rPr>
        <w:rFonts w:ascii="Wingdings" w:hAnsi="Wingdings" w:hint="default"/>
      </w:rPr>
    </w:lvl>
    <w:lvl w:ilvl="1" w:tplc="0CCA11AE">
      <w:numFmt w:val="bullet"/>
      <w:lvlText w:val="-"/>
      <w:lvlJc w:val="left"/>
      <w:pPr>
        <w:ind w:left="1440" w:hanging="360"/>
      </w:pPr>
      <w:rPr>
        <w:rFonts w:ascii="Calibri" w:eastAsiaTheme="minorHAnsi" w:hAnsi="Calibri" w:cs="Calibri"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2CC427B3"/>
    <w:multiLevelType w:val="hybridMultilevel"/>
    <w:tmpl w:val="91BC6A9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3" w15:restartNumberingAfterBreak="0">
    <w:nsid w:val="2E2870C6"/>
    <w:multiLevelType w:val="multilevel"/>
    <w:tmpl w:val="094049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1F12BA5"/>
    <w:multiLevelType w:val="hybridMultilevel"/>
    <w:tmpl w:val="48AC8220"/>
    <w:lvl w:ilvl="0" w:tplc="AC28E988">
      <w:start w:val="1"/>
      <w:numFmt w:val="bullet"/>
      <w:lvlText w:val=""/>
      <w:lvlPicBulletId w:val="0"/>
      <w:lvlJc w:val="left"/>
      <w:pPr>
        <w:tabs>
          <w:tab w:val="num" w:pos="720"/>
        </w:tabs>
        <w:ind w:left="720" w:hanging="360"/>
      </w:pPr>
      <w:rPr>
        <w:rFonts w:ascii="Symbol" w:hAnsi="Symbol" w:hint="default"/>
      </w:rPr>
    </w:lvl>
    <w:lvl w:ilvl="1" w:tplc="957067C6" w:tentative="1">
      <w:start w:val="1"/>
      <w:numFmt w:val="bullet"/>
      <w:lvlText w:val=""/>
      <w:lvlJc w:val="left"/>
      <w:pPr>
        <w:tabs>
          <w:tab w:val="num" w:pos="1440"/>
        </w:tabs>
        <w:ind w:left="1440" w:hanging="360"/>
      </w:pPr>
      <w:rPr>
        <w:rFonts w:ascii="Symbol" w:hAnsi="Symbol" w:hint="default"/>
      </w:rPr>
    </w:lvl>
    <w:lvl w:ilvl="2" w:tplc="B5A645C4" w:tentative="1">
      <w:start w:val="1"/>
      <w:numFmt w:val="bullet"/>
      <w:lvlText w:val=""/>
      <w:lvlJc w:val="left"/>
      <w:pPr>
        <w:tabs>
          <w:tab w:val="num" w:pos="2160"/>
        </w:tabs>
        <w:ind w:left="2160" w:hanging="360"/>
      </w:pPr>
      <w:rPr>
        <w:rFonts w:ascii="Symbol" w:hAnsi="Symbol" w:hint="default"/>
      </w:rPr>
    </w:lvl>
    <w:lvl w:ilvl="3" w:tplc="C8F8888C" w:tentative="1">
      <w:start w:val="1"/>
      <w:numFmt w:val="bullet"/>
      <w:lvlText w:val=""/>
      <w:lvlJc w:val="left"/>
      <w:pPr>
        <w:tabs>
          <w:tab w:val="num" w:pos="2880"/>
        </w:tabs>
        <w:ind w:left="2880" w:hanging="360"/>
      </w:pPr>
      <w:rPr>
        <w:rFonts w:ascii="Symbol" w:hAnsi="Symbol" w:hint="default"/>
      </w:rPr>
    </w:lvl>
    <w:lvl w:ilvl="4" w:tplc="013CD52E" w:tentative="1">
      <w:start w:val="1"/>
      <w:numFmt w:val="bullet"/>
      <w:lvlText w:val=""/>
      <w:lvlJc w:val="left"/>
      <w:pPr>
        <w:tabs>
          <w:tab w:val="num" w:pos="3600"/>
        </w:tabs>
        <w:ind w:left="3600" w:hanging="360"/>
      </w:pPr>
      <w:rPr>
        <w:rFonts w:ascii="Symbol" w:hAnsi="Symbol" w:hint="default"/>
      </w:rPr>
    </w:lvl>
    <w:lvl w:ilvl="5" w:tplc="BC6C348A" w:tentative="1">
      <w:start w:val="1"/>
      <w:numFmt w:val="bullet"/>
      <w:lvlText w:val=""/>
      <w:lvlJc w:val="left"/>
      <w:pPr>
        <w:tabs>
          <w:tab w:val="num" w:pos="4320"/>
        </w:tabs>
        <w:ind w:left="4320" w:hanging="360"/>
      </w:pPr>
      <w:rPr>
        <w:rFonts w:ascii="Symbol" w:hAnsi="Symbol" w:hint="default"/>
      </w:rPr>
    </w:lvl>
    <w:lvl w:ilvl="6" w:tplc="1C9CFA58" w:tentative="1">
      <w:start w:val="1"/>
      <w:numFmt w:val="bullet"/>
      <w:lvlText w:val=""/>
      <w:lvlJc w:val="left"/>
      <w:pPr>
        <w:tabs>
          <w:tab w:val="num" w:pos="5040"/>
        </w:tabs>
        <w:ind w:left="5040" w:hanging="360"/>
      </w:pPr>
      <w:rPr>
        <w:rFonts w:ascii="Symbol" w:hAnsi="Symbol" w:hint="default"/>
      </w:rPr>
    </w:lvl>
    <w:lvl w:ilvl="7" w:tplc="8D7AF5B2" w:tentative="1">
      <w:start w:val="1"/>
      <w:numFmt w:val="bullet"/>
      <w:lvlText w:val=""/>
      <w:lvlJc w:val="left"/>
      <w:pPr>
        <w:tabs>
          <w:tab w:val="num" w:pos="5760"/>
        </w:tabs>
        <w:ind w:left="5760" w:hanging="360"/>
      </w:pPr>
      <w:rPr>
        <w:rFonts w:ascii="Symbol" w:hAnsi="Symbol" w:hint="default"/>
      </w:rPr>
    </w:lvl>
    <w:lvl w:ilvl="8" w:tplc="74184F72"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8DE6291"/>
    <w:multiLevelType w:val="multilevel"/>
    <w:tmpl w:val="E130A68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3B237667"/>
    <w:multiLevelType w:val="hybridMultilevel"/>
    <w:tmpl w:val="20B89070"/>
    <w:lvl w:ilvl="0" w:tplc="9A6A57BA">
      <w:start w:val="1"/>
      <w:numFmt w:val="bullet"/>
      <w:lvlText w:val=""/>
      <w:lvlPicBulletId w:val="0"/>
      <w:lvlJc w:val="left"/>
      <w:pPr>
        <w:tabs>
          <w:tab w:val="num" w:pos="720"/>
        </w:tabs>
        <w:ind w:left="720" w:hanging="360"/>
      </w:pPr>
      <w:rPr>
        <w:rFonts w:ascii="Symbol" w:hAnsi="Symbol" w:hint="default"/>
      </w:rPr>
    </w:lvl>
    <w:lvl w:ilvl="1" w:tplc="F348BF48" w:tentative="1">
      <w:start w:val="1"/>
      <w:numFmt w:val="bullet"/>
      <w:lvlText w:val=""/>
      <w:lvlJc w:val="left"/>
      <w:pPr>
        <w:tabs>
          <w:tab w:val="num" w:pos="1440"/>
        </w:tabs>
        <w:ind w:left="1440" w:hanging="360"/>
      </w:pPr>
      <w:rPr>
        <w:rFonts w:ascii="Symbol" w:hAnsi="Symbol" w:hint="default"/>
      </w:rPr>
    </w:lvl>
    <w:lvl w:ilvl="2" w:tplc="D2A0D1D0" w:tentative="1">
      <w:start w:val="1"/>
      <w:numFmt w:val="bullet"/>
      <w:lvlText w:val=""/>
      <w:lvlJc w:val="left"/>
      <w:pPr>
        <w:tabs>
          <w:tab w:val="num" w:pos="2160"/>
        </w:tabs>
        <w:ind w:left="2160" w:hanging="360"/>
      </w:pPr>
      <w:rPr>
        <w:rFonts w:ascii="Symbol" w:hAnsi="Symbol" w:hint="default"/>
      </w:rPr>
    </w:lvl>
    <w:lvl w:ilvl="3" w:tplc="C7D01674" w:tentative="1">
      <w:start w:val="1"/>
      <w:numFmt w:val="bullet"/>
      <w:lvlText w:val=""/>
      <w:lvlJc w:val="left"/>
      <w:pPr>
        <w:tabs>
          <w:tab w:val="num" w:pos="2880"/>
        </w:tabs>
        <w:ind w:left="2880" w:hanging="360"/>
      </w:pPr>
      <w:rPr>
        <w:rFonts w:ascii="Symbol" w:hAnsi="Symbol" w:hint="default"/>
      </w:rPr>
    </w:lvl>
    <w:lvl w:ilvl="4" w:tplc="E0EEBBB2" w:tentative="1">
      <w:start w:val="1"/>
      <w:numFmt w:val="bullet"/>
      <w:lvlText w:val=""/>
      <w:lvlJc w:val="left"/>
      <w:pPr>
        <w:tabs>
          <w:tab w:val="num" w:pos="3600"/>
        </w:tabs>
        <w:ind w:left="3600" w:hanging="360"/>
      </w:pPr>
      <w:rPr>
        <w:rFonts w:ascii="Symbol" w:hAnsi="Symbol" w:hint="default"/>
      </w:rPr>
    </w:lvl>
    <w:lvl w:ilvl="5" w:tplc="11428BF6" w:tentative="1">
      <w:start w:val="1"/>
      <w:numFmt w:val="bullet"/>
      <w:lvlText w:val=""/>
      <w:lvlJc w:val="left"/>
      <w:pPr>
        <w:tabs>
          <w:tab w:val="num" w:pos="4320"/>
        </w:tabs>
        <w:ind w:left="4320" w:hanging="360"/>
      </w:pPr>
      <w:rPr>
        <w:rFonts w:ascii="Symbol" w:hAnsi="Symbol" w:hint="default"/>
      </w:rPr>
    </w:lvl>
    <w:lvl w:ilvl="6" w:tplc="D7742CDA" w:tentative="1">
      <w:start w:val="1"/>
      <w:numFmt w:val="bullet"/>
      <w:lvlText w:val=""/>
      <w:lvlJc w:val="left"/>
      <w:pPr>
        <w:tabs>
          <w:tab w:val="num" w:pos="5040"/>
        </w:tabs>
        <w:ind w:left="5040" w:hanging="360"/>
      </w:pPr>
      <w:rPr>
        <w:rFonts w:ascii="Symbol" w:hAnsi="Symbol" w:hint="default"/>
      </w:rPr>
    </w:lvl>
    <w:lvl w:ilvl="7" w:tplc="30CE995A" w:tentative="1">
      <w:start w:val="1"/>
      <w:numFmt w:val="bullet"/>
      <w:lvlText w:val=""/>
      <w:lvlJc w:val="left"/>
      <w:pPr>
        <w:tabs>
          <w:tab w:val="num" w:pos="5760"/>
        </w:tabs>
        <w:ind w:left="5760" w:hanging="360"/>
      </w:pPr>
      <w:rPr>
        <w:rFonts w:ascii="Symbol" w:hAnsi="Symbol" w:hint="default"/>
      </w:rPr>
    </w:lvl>
    <w:lvl w:ilvl="8" w:tplc="BA12D232"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3ECD109D"/>
    <w:multiLevelType w:val="hybridMultilevel"/>
    <w:tmpl w:val="0298F7D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15:restartNumberingAfterBreak="0">
    <w:nsid w:val="412E3FFE"/>
    <w:multiLevelType w:val="hybridMultilevel"/>
    <w:tmpl w:val="E01AC18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46F328CB"/>
    <w:multiLevelType w:val="multilevel"/>
    <w:tmpl w:val="0940497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749787D"/>
    <w:multiLevelType w:val="hybridMultilevel"/>
    <w:tmpl w:val="672EC3F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15:restartNumberingAfterBreak="0">
    <w:nsid w:val="5377440D"/>
    <w:multiLevelType w:val="hybridMultilevel"/>
    <w:tmpl w:val="DEF04094"/>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2" w15:restartNumberingAfterBreak="0">
    <w:nsid w:val="56C33A1E"/>
    <w:multiLevelType w:val="multilevel"/>
    <w:tmpl w:val="0940497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81901FA"/>
    <w:multiLevelType w:val="hybridMultilevel"/>
    <w:tmpl w:val="E578DB64"/>
    <w:lvl w:ilvl="0" w:tplc="340A000D">
      <w:start w:val="1"/>
      <w:numFmt w:val="bullet"/>
      <w:lvlText w:val=""/>
      <w:lvlJc w:val="left"/>
      <w:pPr>
        <w:ind w:left="720" w:hanging="360"/>
      </w:pPr>
      <w:rPr>
        <w:rFonts w:ascii="Wingdings" w:hAnsi="Wingdings"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586F503D"/>
    <w:multiLevelType w:val="hybridMultilevel"/>
    <w:tmpl w:val="1274588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59E60B5F"/>
    <w:multiLevelType w:val="hybridMultilevel"/>
    <w:tmpl w:val="FC8AF594"/>
    <w:lvl w:ilvl="0" w:tplc="BAD887AA">
      <w:start w:val="1"/>
      <w:numFmt w:val="decimal"/>
      <w:lvlText w:val="%1."/>
      <w:lvlJc w:val="left"/>
      <w:pPr>
        <w:ind w:left="1013" w:hanging="548"/>
      </w:pPr>
      <w:rPr>
        <w:rFonts w:ascii="Roboto" w:eastAsia="Roboto" w:hAnsi="Roboto" w:cs="Roboto" w:hint="default"/>
        <w:b w:val="0"/>
        <w:bCs w:val="0"/>
        <w:i w:val="0"/>
        <w:iCs w:val="0"/>
        <w:color w:val="202024"/>
        <w:spacing w:val="0"/>
        <w:w w:val="100"/>
        <w:sz w:val="26"/>
        <w:szCs w:val="26"/>
        <w:lang w:val="es-ES" w:eastAsia="en-US" w:bidi="ar-SA"/>
      </w:rPr>
    </w:lvl>
    <w:lvl w:ilvl="1" w:tplc="FC18F25E">
      <w:numFmt w:val="bullet"/>
      <w:lvlText w:val="•"/>
      <w:lvlJc w:val="left"/>
      <w:pPr>
        <w:ind w:left="1909" w:hanging="548"/>
      </w:pPr>
      <w:rPr>
        <w:rFonts w:hint="default"/>
        <w:lang w:val="es-ES" w:eastAsia="en-US" w:bidi="ar-SA"/>
      </w:rPr>
    </w:lvl>
    <w:lvl w:ilvl="2" w:tplc="9782CB16">
      <w:numFmt w:val="bullet"/>
      <w:lvlText w:val="•"/>
      <w:lvlJc w:val="left"/>
      <w:pPr>
        <w:ind w:left="2799" w:hanging="548"/>
      </w:pPr>
      <w:rPr>
        <w:rFonts w:hint="default"/>
        <w:lang w:val="es-ES" w:eastAsia="en-US" w:bidi="ar-SA"/>
      </w:rPr>
    </w:lvl>
    <w:lvl w:ilvl="3" w:tplc="908A8CDC">
      <w:numFmt w:val="bullet"/>
      <w:lvlText w:val="•"/>
      <w:lvlJc w:val="left"/>
      <w:pPr>
        <w:ind w:left="3689" w:hanging="548"/>
      </w:pPr>
      <w:rPr>
        <w:rFonts w:hint="default"/>
        <w:lang w:val="es-ES" w:eastAsia="en-US" w:bidi="ar-SA"/>
      </w:rPr>
    </w:lvl>
    <w:lvl w:ilvl="4" w:tplc="4B10FE1C">
      <w:numFmt w:val="bullet"/>
      <w:lvlText w:val="•"/>
      <w:lvlJc w:val="left"/>
      <w:pPr>
        <w:ind w:left="4579" w:hanging="548"/>
      </w:pPr>
      <w:rPr>
        <w:rFonts w:hint="default"/>
        <w:lang w:val="es-ES" w:eastAsia="en-US" w:bidi="ar-SA"/>
      </w:rPr>
    </w:lvl>
    <w:lvl w:ilvl="5" w:tplc="2408D1C4">
      <w:numFmt w:val="bullet"/>
      <w:lvlText w:val="•"/>
      <w:lvlJc w:val="left"/>
      <w:pPr>
        <w:ind w:left="5469" w:hanging="548"/>
      </w:pPr>
      <w:rPr>
        <w:rFonts w:hint="default"/>
        <w:lang w:val="es-ES" w:eastAsia="en-US" w:bidi="ar-SA"/>
      </w:rPr>
    </w:lvl>
    <w:lvl w:ilvl="6" w:tplc="DACED0EC">
      <w:numFmt w:val="bullet"/>
      <w:lvlText w:val="•"/>
      <w:lvlJc w:val="left"/>
      <w:pPr>
        <w:ind w:left="6359" w:hanging="548"/>
      </w:pPr>
      <w:rPr>
        <w:rFonts w:hint="default"/>
        <w:lang w:val="es-ES" w:eastAsia="en-US" w:bidi="ar-SA"/>
      </w:rPr>
    </w:lvl>
    <w:lvl w:ilvl="7" w:tplc="9B6CE5B6">
      <w:numFmt w:val="bullet"/>
      <w:lvlText w:val="•"/>
      <w:lvlJc w:val="left"/>
      <w:pPr>
        <w:ind w:left="7249" w:hanging="548"/>
      </w:pPr>
      <w:rPr>
        <w:rFonts w:hint="default"/>
        <w:lang w:val="es-ES" w:eastAsia="en-US" w:bidi="ar-SA"/>
      </w:rPr>
    </w:lvl>
    <w:lvl w:ilvl="8" w:tplc="1BD4DA2A">
      <w:numFmt w:val="bullet"/>
      <w:lvlText w:val="•"/>
      <w:lvlJc w:val="left"/>
      <w:pPr>
        <w:ind w:left="8139" w:hanging="548"/>
      </w:pPr>
      <w:rPr>
        <w:rFonts w:hint="default"/>
        <w:lang w:val="es-ES" w:eastAsia="en-US" w:bidi="ar-SA"/>
      </w:rPr>
    </w:lvl>
  </w:abstractNum>
  <w:abstractNum w:abstractNumId="26" w15:restartNumberingAfterBreak="0">
    <w:nsid w:val="5A7F76B4"/>
    <w:multiLevelType w:val="hybridMultilevel"/>
    <w:tmpl w:val="3B826366"/>
    <w:lvl w:ilvl="0" w:tplc="340A0017">
      <w:start w:val="1"/>
      <w:numFmt w:val="lowerLetter"/>
      <w:lvlText w:val="%1)"/>
      <w:lvlJc w:val="left"/>
      <w:pPr>
        <w:ind w:left="1440" w:hanging="360"/>
      </w:p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27" w15:restartNumberingAfterBreak="0">
    <w:nsid w:val="629D6EF2"/>
    <w:multiLevelType w:val="hybridMultilevel"/>
    <w:tmpl w:val="2320097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8" w15:restartNumberingAfterBreak="0">
    <w:nsid w:val="62CB41B6"/>
    <w:multiLevelType w:val="hybridMultilevel"/>
    <w:tmpl w:val="48D8F86A"/>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9" w15:restartNumberingAfterBreak="0">
    <w:nsid w:val="66441120"/>
    <w:multiLevelType w:val="multilevel"/>
    <w:tmpl w:val="85F23D0E"/>
    <w:lvl w:ilvl="0">
      <w:start w:val="1"/>
      <w:numFmt w:val="decimal"/>
      <w:lvlText w:val="%1."/>
      <w:lvlJc w:val="left"/>
      <w:pPr>
        <w:tabs>
          <w:tab w:val="num" w:pos="720"/>
        </w:tabs>
        <w:ind w:left="720" w:hanging="360"/>
      </w:pPr>
    </w:lvl>
    <w:lvl w:ilvl="1">
      <w:start w:val="1"/>
      <w:numFmt w:val="lowerLetter"/>
      <w:lvlText w:val="%2)"/>
      <w:lvlJc w:val="left"/>
      <w:pPr>
        <w:ind w:left="1440" w:hanging="360"/>
      </w:pPr>
      <w:rPr>
        <w:b/>
        <w:bCs/>
      </w:rPr>
    </w:lvl>
    <w:lvl w:ilvl="2">
      <w:start w:val="2"/>
      <w:numFmt w:val="bullet"/>
      <w:lvlText w:val="-"/>
      <w:lvlJc w:val="left"/>
      <w:pPr>
        <w:ind w:left="2160" w:hanging="360"/>
      </w:pPr>
      <w:rPr>
        <w:rFonts w:ascii="Calibri" w:eastAsiaTheme="minorHAnsi" w:hAnsi="Calibri" w:cs="Calibri"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9425FAF"/>
    <w:multiLevelType w:val="multilevel"/>
    <w:tmpl w:val="053C3A36"/>
    <w:lvl w:ilvl="0">
      <w:start w:val="1"/>
      <w:numFmt w:val="decimal"/>
      <w:lvlText w:val="%1."/>
      <w:lvlJc w:val="left"/>
      <w:pPr>
        <w:ind w:left="720" w:hanging="360"/>
      </w:pPr>
      <w:rPr>
        <w:rFonts w:hint="default"/>
      </w:rPr>
    </w:lvl>
    <w:lvl w:ilvl="1">
      <w:start w:val="2"/>
      <w:numFmt w:val="decimal"/>
      <w:isLgl/>
      <w:lvlText w:val="%1.%2"/>
      <w:lvlJc w:val="left"/>
      <w:pPr>
        <w:ind w:left="744" w:hanging="38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69F955C3"/>
    <w:multiLevelType w:val="hybridMultilevel"/>
    <w:tmpl w:val="BD4A6DE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2" w15:restartNumberingAfterBreak="0">
    <w:nsid w:val="6A2E41B4"/>
    <w:multiLevelType w:val="hybridMultilevel"/>
    <w:tmpl w:val="91F012D4"/>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15:restartNumberingAfterBreak="0">
    <w:nsid w:val="720B599A"/>
    <w:multiLevelType w:val="multilevel"/>
    <w:tmpl w:val="7854C848"/>
    <w:lvl w:ilvl="0">
      <w:start w:val="1"/>
      <w:numFmt w:val="decimal"/>
      <w:lvlText w:val="%1."/>
      <w:lvlJc w:val="left"/>
      <w:pPr>
        <w:ind w:left="841" w:hanging="360"/>
      </w:pPr>
      <w:rPr>
        <w:rFonts w:ascii="Calibri" w:eastAsia="Calibri" w:hAnsi="Calibri" w:cs="Calibri" w:hint="default"/>
        <w:b w:val="0"/>
        <w:bCs w:val="0"/>
        <w:i w:val="0"/>
        <w:iCs w:val="0"/>
        <w:color w:val="2E5396"/>
        <w:spacing w:val="0"/>
        <w:w w:val="96"/>
        <w:sz w:val="26"/>
        <w:szCs w:val="26"/>
        <w:lang w:val="es-ES" w:eastAsia="en-US" w:bidi="ar-SA"/>
      </w:rPr>
    </w:lvl>
    <w:lvl w:ilvl="1">
      <w:start w:val="1"/>
      <w:numFmt w:val="decimal"/>
      <w:lvlText w:val="%1.%2."/>
      <w:lvlJc w:val="left"/>
      <w:pPr>
        <w:ind w:left="1536" w:hanging="1056"/>
      </w:pPr>
      <w:rPr>
        <w:rFonts w:ascii="Calibri" w:eastAsia="Calibri" w:hAnsi="Calibri" w:cs="Calibri" w:hint="default"/>
        <w:b w:val="0"/>
        <w:bCs w:val="0"/>
        <w:i w:val="0"/>
        <w:iCs w:val="0"/>
        <w:color w:val="2E5396"/>
        <w:spacing w:val="-1"/>
        <w:w w:val="96"/>
        <w:sz w:val="26"/>
        <w:szCs w:val="26"/>
        <w:lang w:val="es-ES" w:eastAsia="en-US" w:bidi="ar-SA"/>
      </w:rPr>
    </w:lvl>
    <w:lvl w:ilvl="2">
      <w:start w:val="1"/>
      <w:numFmt w:val="decimal"/>
      <w:lvlText w:val="%1.%2.%3."/>
      <w:lvlJc w:val="left"/>
      <w:pPr>
        <w:ind w:left="1200" w:hanging="720"/>
      </w:pPr>
      <w:rPr>
        <w:rFonts w:ascii="Calibri" w:eastAsia="Calibri" w:hAnsi="Calibri" w:cs="Calibri" w:hint="default"/>
        <w:b w:val="0"/>
        <w:bCs w:val="0"/>
        <w:i w:val="0"/>
        <w:iCs w:val="0"/>
        <w:color w:val="2E5396"/>
        <w:spacing w:val="-1"/>
        <w:w w:val="96"/>
        <w:sz w:val="26"/>
        <w:szCs w:val="26"/>
        <w:lang w:val="es-ES" w:eastAsia="en-US" w:bidi="ar-SA"/>
      </w:rPr>
    </w:lvl>
    <w:lvl w:ilvl="3">
      <w:numFmt w:val="bullet"/>
      <w:lvlText w:val=""/>
      <w:lvlJc w:val="left"/>
      <w:pPr>
        <w:ind w:left="841" w:hanging="360"/>
      </w:pPr>
      <w:rPr>
        <w:rFonts w:ascii="Symbol" w:eastAsia="Symbol" w:hAnsi="Symbol" w:cs="Symbol" w:hint="default"/>
        <w:b w:val="0"/>
        <w:bCs w:val="0"/>
        <w:i w:val="0"/>
        <w:iCs w:val="0"/>
        <w:spacing w:val="0"/>
        <w:w w:val="100"/>
        <w:sz w:val="22"/>
        <w:szCs w:val="22"/>
        <w:lang w:val="es-ES" w:eastAsia="en-US" w:bidi="ar-SA"/>
      </w:rPr>
    </w:lvl>
    <w:lvl w:ilvl="4">
      <w:numFmt w:val="bullet"/>
      <w:lvlText w:val="•"/>
      <w:lvlJc w:val="left"/>
      <w:pPr>
        <w:ind w:left="2617" w:hanging="360"/>
      </w:pPr>
      <w:rPr>
        <w:rFonts w:hint="default"/>
        <w:lang w:val="es-ES" w:eastAsia="en-US" w:bidi="ar-SA"/>
      </w:rPr>
    </w:lvl>
    <w:lvl w:ilvl="5">
      <w:numFmt w:val="bullet"/>
      <w:lvlText w:val="•"/>
      <w:lvlJc w:val="left"/>
      <w:pPr>
        <w:ind w:left="3694" w:hanging="360"/>
      </w:pPr>
      <w:rPr>
        <w:rFonts w:hint="default"/>
        <w:lang w:val="es-ES" w:eastAsia="en-US" w:bidi="ar-SA"/>
      </w:rPr>
    </w:lvl>
    <w:lvl w:ilvl="6">
      <w:numFmt w:val="bullet"/>
      <w:lvlText w:val="•"/>
      <w:lvlJc w:val="left"/>
      <w:pPr>
        <w:ind w:left="4771" w:hanging="360"/>
      </w:pPr>
      <w:rPr>
        <w:rFonts w:hint="default"/>
        <w:lang w:val="es-ES" w:eastAsia="en-US" w:bidi="ar-SA"/>
      </w:rPr>
    </w:lvl>
    <w:lvl w:ilvl="7">
      <w:numFmt w:val="bullet"/>
      <w:lvlText w:val="•"/>
      <w:lvlJc w:val="left"/>
      <w:pPr>
        <w:ind w:left="5848" w:hanging="360"/>
      </w:pPr>
      <w:rPr>
        <w:rFonts w:hint="default"/>
        <w:lang w:val="es-ES" w:eastAsia="en-US" w:bidi="ar-SA"/>
      </w:rPr>
    </w:lvl>
    <w:lvl w:ilvl="8">
      <w:numFmt w:val="bullet"/>
      <w:lvlText w:val="•"/>
      <w:lvlJc w:val="left"/>
      <w:pPr>
        <w:ind w:left="6925" w:hanging="360"/>
      </w:pPr>
      <w:rPr>
        <w:rFonts w:hint="default"/>
        <w:lang w:val="es-ES" w:eastAsia="en-US" w:bidi="ar-SA"/>
      </w:rPr>
    </w:lvl>
  </w:abstractNum>
  <w:abstractNum w:abstractNumId="34" w15:restartNumberingAfterBreak="0">
    <w:nsid w:val="7238283E"/>
    <w:multiLevelType w:val="hybridMultilevel"/>
    <w:tmpl w:val="12E659D8"/>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5" w15:restartNumberingAfterBreak="0">
    <w:nsid w:val="737821D3"/>
    <w:multiLevelType w:val="hybridMultilevel"/>
    <w:tmpl w:val="8780A96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6" w15:restartNumberingAfterBreak="0">
    <w:nsid w:val="75D95528"/>
    <w:multiLevelType w:val="hybridMultilevel"/>
    <w:tmpl w:val="592E93C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7" w15:restartNumberingAfterBreak="0">
    <w:nsid w:val="77682A69"/>
    <w:multiLevelType w:val="multilevel"/>
    <w:tmpl w:val="094049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8175270"/>
    <w:multiLevelType w:val="hybridMultilevel"/>
    <w:tmpl w:val="9998D48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9" w15:restartNumberingAfterBreak="0">
    <w:nsid w:val="7AAD0638"/>
    <w:multiLevelType w:val="hybridMultilevel"/>
    <w:tmpl w:val="6448B4AA"/>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2029527735">
    <w:abstractNumId w:val="30"/>
  </w:num>
  <w:num w:numId="2" w16cid:durableId="253100780">
    <w:abstractNumId w:val="9"/>
  </w:num>
  <w:num w:numId="3" w16cid:durableId="381246153">
    <w:abstractNumId w:val="3"/>
  </w:num>
  <w:num w:numId="4" w16cid:durableId="1121266198">
    <w:abstractNumId w:val="26"/>
  </w:num>
  <w:num w:numId="5" w16cid:durableId="689452824">
    <w:abstractNumId w:val="29"/>
  </w:num>
  <w:num w:numId="6" w16cid:durableId="1026635989">
    <w:abstractNumId w:val="38"/>
  </w:num>
  <w:num w:numId="7" w16cid:durableId="506595832">
    <w:abstractNumId w:val="15"/>
  </w:num>
  <w:num w:numId="8" w16cid:durableId="202862343">
    <w:abstractNumId w:val="8"/>
  </w:num>
  <w:num w:numId="9" w16cid:durableId="2032104023">
    <w:abstractNumId w:val="21"/>
  </w:num>
  <w:num w:numId="10" w16cid:durableId="516965826">
    <w:abstractNumId w:val="32"/>
  </w:num>
  <w:num w:numId="11" w16cid:durableId="525411841">
    <w:abstractNumId w:val="11"/>
  </w:num>
  <w:num w:numId="12" w16cid:durableId="1067917532">
    <w:abstractNumId w:val="23"/>
  </w:num>
  <w:num w:numId="13" w16cid:durableId="257642393">
    <w:abstractNumId w:val="34"/>
  </w:num>
  <w:num w:numId="14" w16cid:durableId="1584024930">
    <w:abstractNumId w:val="39"/>
  </w:num>
  <w:num w:numId="15" w16cid:durableId="1698702957">
    <w:abstractNumId w:val="28"/>
  </w:num>
  <w:num w:numId="16" w16cid:durableId="1415123458">
    <w:abstractNumId w:val="0"/>
  </w:num>
  <w:num w:numId="17" w16cid:durableId="1606693600">
    <w:abstractNumId w:val="18"/>
  </w:num>
  <w:num w:numId="18" w16cid:durableId="659581342">
    <w:abstractNumId w:val="35"/>
  </w:num>
  <w:num w:numId="19" w16cid:durableId="1975133611">
    <w:abstractNumId w:val="20"/>
  </w:num>
  <w:num w:numId="20" w16cid:durableId="782576950">
    <w:abstractNumId w:val="17"/>
  </w:num>
  <w:num w:numId="21" w16cid:durableId="65346617">
    <w:abstractNumId w:val="36"/>
  </w:num>
  <w:num w:numId="22" w16cid:durableId="611978667">
    <w:abstractNumId w:val="27"/>
  </w:num>
  <w:num w:numId="23" w16cid:durableId="122777874">
    <w:abstractNumId w:val="12"/>
  </w:num>
  <w:num w:numId="24" w16cid:durableId="1840580016">
    <w:abstractNumId w:val="5"/>
  </w:num>
  <w:num w:numId="25" w16cid:durableId="1456290857">
    <w:abstractNumId w:val="31"/>
  </w:num>
  <w:num w:numId="26" w16cid:durableId="167524490">
    <w:abstractNumId w:val="4"/>
  </w:num>
  <w:num w:numId="27" w16cid:durableId="1537349686">
    <w:abstractNumId w:val="25"/>
  </w:num>
  <w:num w:numId="28" w16cid:durableId="545265721">
    <w:abstractNumId w:val="14"/>
  </w:num>
  <w:num w:numId="29" w16cid:durableId="1117873253">
    <w:abstractNumId w:val="16"/>
  </w:num>
  <w:num w:numId="30" w16cid:durableId="488640688">
    <w:abstractNumId w:val="7"/>
  </w:num>
  <w:num w:numId="31" w16cid:durableId="3213309">
    <w:abstractNumId w:val="6"/>
  </w:num>
  <w:num w:numId="32" w16cid:durableId="834302067">
    <w:abstractNumId w:val="37"/>
  </w:num>
  <w:num w:numId="33" w16cid:durableId="523712917">
    <w:abstractNumId w:val="13"/>
  </w:num>
  <w:num w:numId="34" w16cid:durableId="1051420660">
    <w:abstractNumId w:val="19"/>
  </w:num>
  <w:num w:numId="35" w16cid:durableId="1157455074">
    <w:abstractNumId w:val="22"/>
  </w:num>
  <w:num w:numId="36" w16cid:durableId="1268075537">
    <w:abstractNumId w:val="1"/>
  </w:num>
  <w:num w:numId="37" w16cid:durableId="1261328147">
    <w:abstractNumId w:val="33"/>
  </w:num>
  <w:num w:numId="38" w16cid:durableId="997346686">
    <w:abstractNumId w:val="10"/>
  </w:num>
  <w:num w:numId="39" w16cid:durableId="120928763">
    <w:abstractNumId w:val="2"/>
  </w:num>
  <w:num w:numId="40" w16cid:durableId="528225573">
    <w:abstractNumId w:val="2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4A66"/>
    <w:rsid w:val="00016968"/>
    <w:rsid w:val="000270D8"/>
    <w:rsid w:val="00031DC5"/>
    <w:rsid w:val="000453CA"/>
    <w:rsid w:val="00051F1C"/>
    <w:rsid w:val="00071BF4"/>
    <w:rsid w:val="00071E47"/>
    <w:rsid w:val="0008397E"/>
    <w:rsid w:val="00084F93"/>
    <w:rsid w:val="00087D32"/>
    <w:rsid w:val="00095FBF"/>
    <w:rsid w:val="00096613"/>
    <w:rsid w:val="000A07B2"/>
    <w:rsid w:val="000A1E95"/>
    <w:rsid w:val="000A2018"/>
    <w:rsid w:val="000A4056"/>
    <w:rsid w:val="000C1162"/>
    <w:rsid w:val="000D364F"/>
    <w:rsid w:val="000E2095"/>
    <w:rsid w:val="000E7695"/>
    <w:rsid w:val="00100969"/>
    <w:rsid w:val="00100E8F"/>
    <w:rsid w:val="00102B9F"/>
    <w:rsid w:val="00106126"/>
    <w:rsid w:val="00121873"/>
    <w:rsid w:val="001250BE"/>
    <w:rsid w:val="00141602"/>
    <w:rsid w:val="00160DFF"/>
    <w:rsid w:val="0017123A"/>
    <w:rsid w:val="001961E9"/>
    <w:rsid w:val="00196643"/>
    <w:rsid w:val="001B42FA"/>
    <w:rsid w:val="001B65A3"/>
    <w:rsid w:val="001B7D2E"/>
    <w:rsid w:val="001C0714"/>
    <w:rsid w:val="001E0AF3"/>
    <w:rsid w:val="001E36F6"/>
    <w:rsid w:val="001E7261"/>
    <w:rsid w:val="001F2B1C"/>
    <w:rsid w:val="001F3251"/>
    <w:rsid w:val="001F366E"/>
    <w:rsid w:val="00214689"/>
    <w:rsid w:val="00217ECC"/>
    <w:rsid w:val="0022094C"/>
    <w:rsid w:val="00223FAA"/>
    <w:rsid w:val="00246539"/>
    <w:rsid w:val="00257E19"/>
    <w:rsid w:val="00260BEC"/>
    <w:rsid w:val="00272214"/>
    <w:rsid w:val="0028036D"/>
    <w:rsid w:val="00283C39"/>
    <w:rsid w:val="00287A02"/>
    <w:rsid w:val="00297C54"/>
    <w:rsid w:val="002A5E06"/>
    <w:rsid w:val="002E06D9"/>
    <w:rsid w:val="002F6681"/>
    <w:rsid w:val="002F6A18"/>
    <w:rsid w:val="0031781D"/>
    <w:rsid w:val="00320A44"/>
    <w:rsid w:val="003238ED"/>
    <w:rsid w:val="0033165E"/>
    <w:rsid w:val="0033185A"/>
    <w:rsid w:val="003415FA"/>
    <w:rsid w:val="00375D30"/>
    <w:rsid w:val="0037682B"/>
    <w:rsid w:val="00377067"/>
    <w:rsid w:val="003829B9"/>
    <w:rsid w:val="00382D43"/>
    <w:rsid w:val="00396D93"/>
    <w:rsid w:val="003A21AF"/>
    <w:rsid w:val="003A6110"/>
    <w:rsid w:val="003B2843"/>
    <w:rsid w:val="003B2ED2"/>
    <w:rsid w:val="003C1CAC"/>
    <w:rsid w:val="003D39C4"/>
    <w:rsid w:val="003E6876"/>
    <w:rsid w:val="003E72F8"/>
    <w:rsid w:val="003F0278"/>
    <w:rsid w:val="00403A3E"/>
    <w:rsid w:val="00404829"/>
    <w:rsid w:val="004266F6"/>
    <w:rsid w:val="004445F9"/>
    <w:rsid w:val="00445805"/>
    <w:rsid w:val="00445D0E"/>
    <w:rsid w:val="00453FB2"/>
    <w:rsid w:val="0046165D"/>
    <w:rsid w:val="00461960"/>
    <w:rsid w:val="004752CF"/>
    <w:rsid w:val="00482D30"/>
    <w:rsid w:val="00484B23"/>
    <w:rsid w:val="00486CCF"/>
    <w:rsid w:val="00491C60"/>
    <w:rsid w:val="00495810"/>
    <w:rsid w:val="004A37B1"/>
    <w:rsid w:val="004C0481"/>
    <w:rsid w:val="004C6789"/>
    <w:rsid w:val="004E1E93"/>
    <w:rsid w:val="004E512D"/>
    <w:rsid w:val="005244E9"/>
    <w:rsid w:val="005318B8"/>
    <w:rsid w:val="00546BAA"/>
    <w:rsid w:val="0055624A"/>
    <w:rsid w:val="00575E24"/>
    <w:rsid w:val="005900AB"/>
    <w:rsid w:val="00591B35"/>
    <w:rsid w:val="00592812"/>
    <w:rsid w:val="005A1A63"/>
    <w:rsid w:val="005A5E32"/>
    <w:rsid w:val="005B43FB"/>
    <w:rsid w:val="005B4419"/>
    <w:rsid w:val="005C3437"/>
    <w:rsid w:val="005C7469"/>
    <w:rsid w:val="005D147A"/>
    <w:rsid w:val="005D15D3"/>
    <w:rsid w:val="005E7910"/>
    <w:rsid w:val="005F428D"/>
    <w:rsid w:val="00631E05"/>
    <w:rsid w:val="00657E8C"/>
    <w:rsid w:val="00670CF9"/>
    <w:rsid w:val="006720C4"/>
    <w:rsid w:val="00687ACC"/>
    <w:rsid w:val="00694F74"/>
    <w:rsid w:val="00696540"/>
    <w:rsid w:val="006A0313"/>
    <w:rsid w:val="006A0568"/>
    <w:rsid w:val="006A4E61"/>
    <w:rsid w:val="006B189E"/>
    <w:rsid w:val="006B619E"/>
    <w:rsid w:val="006C4CAA"/>
    <w:rsid w:val="006C5341"/>
    <w:rsid w:val="006D6DCB"/>
    <w:rsid w:val="006E62C6"/>
    <w:rsid w:val="006F1A8C"/>
    <w:rsid w:val="00725075"/>
    <w:rsid w:val="00725F52"/>
    <w:rsid w:val="007356D3"/>
    <w:rsid w:val="00735D2B"/>
    <w:rsid w:val="00736986"/>
    <w:rsid w:val="00741BE8"/>
    <w:rsid w:val="00745E74"/>
    <w:rsid w:val="00751B4F"/>
    <w:rsid w:val="0075615F"/>
    <w:rsid w:val="0076294E"/>
    <w:rsid w:val="00765B71"/>
    <w:rsid w:val="007704F2"/>
    <w:rsid w:val="00772EE4"/>
    <w:rsid w:val="00772F9E"/>
    <w:rsid w:val="00775ABA"/>
    <w:rsid w:val="007B226E"/>
    <w:rsid w:val="007B78C3"/>
    <w:rsid w:val="007D47BC"/>
    <w:rsid w:val="007D5D9E"/>
    <w:rsid w:val="007D7A37"/>
    <w:rsid w:val="007E544D"/>
    <w:rsid w:val="00800C94"/>
    <w:rsid w:val="00801055"/>
    <w:rsid w:val="00806972"/>
    <w:rsid w:val="008152CA"/>
    <w:rsid w:val="008260D0"/>
    <w:rsid w:val="00831960"/>
    <w:rsid w:val="00834915"/>
    <w:rsid w:val="00843D16"/>
    <w:rsid w:val="00854A66"/>
    <w:rsid w:val="008579EB"/>
    <w:rsid w:val="008616F9"/>
    <w:rsid w:val="00862143"/>
    <w:rsid w:val="00890414"/>
    <w:rsid w:val="0089382D"/>
    <w:rsid w:val="008B0F22"/>
    <w:rsid w:val="008B1B1B"/>
    <w:rsid w:val="008B2388"/>
    <w:rsid w:val="008B7C37"/>
    <w:rsid w:val="008C2944"/>
    <w:rsid w:val="008D1FD7"/>
    <w:rsid w:val="008D24DB"/>
    <w:rsid w:val="008E6BED"/>
    <w:rsid w:val="00907399"/>
    <w:rsid w:val="00917342"/>
    <w:rsid w:val="009276AA"/>
    <w:rsid w:val="009316F1"/>
    <w:rsid w:val="009360FC"/>
    <w:rsid w:val="0094663E"/>
    <w:rsid w:val="00947280"/>
    <w:rsid w:val="009520B5"/>
    <w:rsid w:val="00954DE1"/>
    <w:rsid w:val="00955717"/>
    <w:rsid w:val="00957946"/>
    <w:rsid w:val="00961B87"/>
    <w:rsid w:val="00970230"/>
    <w:rsid w:val="00977A39"/>
    <w:rsid w:val="00986624"/>
    <w:rsid w:val="009A228F"/>
    <w:rsid w:val="00A3210F"/>
    <w:rsid w:val="00A470F1"/>
    <w:rsid w:val="00A55FA3"/>
    <w:rsid w:val="00A6254D"/>
    <w:rsid w:val="00A64055"/>
    <w:rsid w:val="00A6424D"/>
    <w:rsid w:val="00A64E8C"/>
    <w:rsid w:val="00A67D23"/>
    <w:rsid w:val="00A85C2F"/>
    <w:rsid w:val="00A86FF4"/>
    <w:rsid w:val="00A96769"/>
    <w:rsid w:val="00A9687D"/>
    <w:rsid w:val="00AC2EC4"/>
    <w:rsid w:val="00AC6A8B"/>
    <w:rsid w:val="00AC749E"/>
    <w:rsid w:val="00AE5E7E"/>
    <w:rsid w:val="00AF36BB"/>
    <w:rsid w:val="00B0607C"/>
    <w:rsid w:val="00B3379D"/>
    <w:rsid w:val="00B4248C"/>
    <w:rsid w:val="00B430C4"/>
    <w:rsid w:val="00B47A98"/>
    <w:rsid w:val="00B9155B"/>
    <w:rsid w:val="00B91BCE"/>
    <w:rsid w:val="00B95809"/>
    <w:rsid w:val="00B95FC8"/>
    <w:rsid w:val="00BA0BD4"/>
    <w:rsid w:val="00BB3E55"/>
    <w:rsid w:val="00BC7CE5"/>
    <w:rsid w:val="00BD0F0D"/>
    <w:rsid w:val="00C24061"/>
    <w:rsid w:val="00C36CC4"/>
    <w:rsid w:val="00C43433"/>
    <w:rsid w:val="00C55E57"/>
    <w:rsid w:val="00C55F20"/>
    <w:rsid w:val="00C638B8"/>
    <w:rsid w:val="00C64AC3"/>
    <w:rsid w:val="00C9444F"/>
    <w:rsid w:val="00CA7BCA"/>
    <w:rsid w:val="00CB1AF1"/>
    <w:rsid w:val="00CC4DE6"/>
    <w:rsid w:val="00CD5FC1"/>
    <w:rsid w:val="00CD7DB4"/>
    <w:rsid w:val="00CE2C47"/>
    <w:rsid w:val="00CE5092"/>
    <w:rsid w:val="00CF213B"/>
    <w:rsid w:val="00CF2D96"/>
    <w:rsid w:val="00CF3BDA"/>
    <w:rsid w:val="00CF7D8B"/>
    <w:rsid w:val="00D042EE"/>
    <w:rsid w:val="00D12CAB"/>
    <w:rsid w:val="00D16145"/>
    <w:rsid w:val="00D16ADA"/>
    <w:rsid w:val="00D32610"/>
    <w:rsid w:val="00D33267"/>
    <w:rsid w:val="00D443CA"/>
    <w:rsid w:val="00D45034"/>
    <w:rsid w:val="00D5447F"/>
    <w:rsid w:val="00D54AC3"/>
    <w:rsid w:val="00D71C60"/>
    <w:rsid w:val="00D74B46"/>
    <w:rsid w:val="00D74B5D"/>
    <w:rsid w:val="00DA4D56"/>
    <w:rsid w:val="00DB4D47"/>
    <w:rsid w:val="00DD6913"/>
    <w:rsid w:val="00DD6CCC"/>
    <w:rsid w:val="00DE5A1F"/>
    <w:rsid w:val="00DF027B"/>
    <w:rsid w:val="00E07B2B"/>
    <w:rsid w:val="00E10083"/>
    <w:rsid w:val="00E14D87"/>
    <w:rsid w:val="00E15272"/>
    <w:rsid w:val="00E15BEC"/>
    <w:rsid w:val="00E202CD"/>
    <w:rsid w:val="00E23BC5"/>
    <w:rsid w:val="00E44A79"/>
    <w:rsid w:val="00E52F43"/>
    <w:rsid w:val="00E61AF2"/>
    <w:rsid w:val="00E644BE"/>
    <w:rsid w:val="00E64C6A"/>
    <w:rsid w:val="00E72760"/>
    <w:rsid w:val="00EA4441"/>
    <w:rsid w:val="00EA5C0F"/>
    <w:rsid w:val="00EB0C1C"/>
    <w:rsid w:val="00EB769D"/>
    <w:rsid w:val="00EB7FB1"/>
    <w:rsid w:val="00EC67BA"/>
    <w:rsid w:val="00EE1193"/>
    <w:rsid w:val="00EF7933"/>
    <w:rsid w:val="00F018E8"/>
    <w:rsid w:val="00F24A2F"/>
    <w:rsid w:val="00F35F91"/>
    <w:rsid w:val="00F47109"/>
    <w:rsid w:val="00F507DA"/>
    <w:rsid w:val="00F7210D"/>
    <w:rsid w:val="00F74570"/>
    <w:rsid w:val="00F86BF7"/>
    <w:rsid w:val="00F959AB"/>
    <w:rsid w:val="00FC3028"/>
    <w:rsid w:val="00FF45CA"/>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B44CB3"/>
  <w15:chartTrackingRefBased/>
  <w15:docId w15:val="{6D1C428C-17DA-436D-ADEE-CEF65C32A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854A6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E644B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E644B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unhideWhenUsed/>
    <w:qFormat/>
    <w:rsid w:val="003E687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unhideWhenUsed/>
    <w:qFormat/>
    <w:rsid w:val="00D71C60"/>
    <w:pPr>
      <w:keepNext/>
      <w:keepLines/>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unhideWhenUsed/>
    <w:qFormat/>
    <w:rsid w:val="00AC6A8B"/>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54A6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54A66"/>
  </w:style>
  <w:style w:type="paragraph" w:styleId="Piedepgina">
    <w:name w:val="footer"/>
    <w:basedOn w:val="Normal"/>
    <w:link w:val="PiedepginaCar"/>
    <w:uiPriority w:val="99"/>
    <w:unhideWhenUsed/>
    <w:rsid w:val="00854A6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54A66"/>
  </w:style>
  <w:style w:type="character" w:customStyle="1" w:styleId="Ttulo1Car">
    <w:name w:val="Título 1 Car"/>
    <w:basedOn w:val="Fuentedeprrafopredeter"/>
    <w:link w:val="Ttulo1"/>
    <w:uiPriority w:val="9"/>
    <w:rsid w:val="00854A66"/>
    <w:rPr>
      <w:rFonts w:asciiTheme="majorHAnsi" w:eastAsiaTheme="majorEastAsia" w:hAnsiTheme="majorHAnsi" w:cstheme="majorBidi"/>
      <w:color w:val="2F5496" w:themeColor="accent1" w:themeShade="BF"/>
      <w:sz w:val="32"/>
      <w:szCs w:val="32"/>
    </w:rPr>
  </w:style>
  <w:style w:type="table" w:styleId="Tablaconcuadrcula">
    <w:name w:val="Table Grid"/>
    <w:basedOn w:val="Tablanormal"/>
    <w:uiPriority w:val="39"/>
    <w:rsid w:val="00D042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E644BE"/>
    <w:pPr>
      <w:outlineLvl w:val="9"/>
    </w:pPr>
    <w:rPr>
      <w:kern w:val="0"/>
      <w:lang w:eastAsia="es-CL"/>
      <w14:ligatures w14:val="none"/>
    </w:rPr>
  </w:style>
  <w:style w:type="paragraph" w:styleId="TDC1">
    <w:name w:val="toc 1"/>
    <w:basedOn w:val="Normal"/>
    <w:next w:val="Normal"/>
    <w:autoRedefine/>
    <w:uiPriority w:val="39"/>
    <w:unhideWhenUsed/>
    <w:rsid w:val="00E644BE"/>
    <w:pPr>
      <w:spacing w:after="100"/>
    </w:pPr>
  </w:style>
  <w:style w:type="character" w:styleId="Hipervnculo">
    <w:name w:val="Hyperlink"/>
    <w:basedOn w:val="Fuentedeprrafopredeter"/>
    <w:uiPriority w:val="99"/>
    <w:unhideWhenUsed/>
    <w:rsid w:val="00E644BE"/>
    <w:rPr>
      <w:color w:val="0563C1" w:themeColor="hyperlink"/>
      <w:u w:val="single"/>
    </w:rPr>
  </w:style>
  <w:style w:type="character" w:customStyle="1" w:styleId="Ttulo2Car">
    <w:name w:val="Título 2 Car"/>
    <w:basedOn w:val="Fuentedeprrafopredeter"/>
    <w:link w:val="Ttulo2"/>
    <w:uiPriority w:val="9"/>
    <w:rsid w:val="00E644BE"/>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E644BE"/>
    <w:rPr>
      <w:rFonts w:asciiTheme="majorHAnsi" w:eastAsiaTheme="majorEastAsia" w:hAnsiTheme="majorHAnsi" w:cstheme="majorBidi"/>
      <w:color w:val="1F3763" w:themeColor="accent1" w:themeShade="7F"/>
      <w:sz w:val="24"/>
      <w:szCs w:val="24"/>
    </w:rPr>
  </w:style>
  <w:style w:type="paragraph" w:styleId="Prrafodelista">
    <w:name w:val="List Paragraph"/>
    <w:basedOn w:val="Normal"/>
    <w:uiPriority w:val="1"/>
    <w:qFormat/>
    <w:rsid w:val="00862143"/>
    <w:pPr>
      <w:ind w:left="720"/>
      <w:contextualSpacing/>
    </w:pPr>
  </w:style>
  <w:style w:type="character" w:customStyle="1" w:styleId="Ttulo4Car">
    <w:name w:val="Título 4 Car"/>
    <w:basedOn w:val="Fuentedeprrafopredeter"/>
    <w:link w:val="Ttulo4"/>
    <w:uiPriority w:val="9"/>
    <w:rsid w:val="003E6876"/>
    <w:rPr>
      <w:rFonts w:asciiTheme="majorHAnsi" w:eastAsiaTheme="majorEastAsia" w:hAnsiTheme="majorHAnsi" w:cstheme="majorBidi"/>
      <w:i/>
      <w:iCs/>
      <w:color w:val="2F5496" w:themeColor="accent1" w:themeShade="BF"/>
    </w:rPr>
  </w:style>
  <w:style w:type="character" w:customStyle="1" w:styleId="Ttulo5Car">
    <w:name w:val="Título 5 Car"/>
    <w:basedOn w:val="Fuentedeprrafopredeter"/>
    <w:link w:val="Ttulo5"/>
    <w:uiPriority w:val="9"/>
    <w:rsid w:val="00D71C60"/>
    <w:rPr>
      <w:rFonts w:asciiTheme="majorHAnsi" w:eastAsiaTheme="majorEastAsia" w:hAnsiTheme="majorHAnsi" w:cstheme="majorBidi"/>
      <w:color w:val="2F5496" w:themeColor="accent1" w:themeShade="BF"/>
    </w:rPr>
  </w:style>
  <w:style w:type="character" w:styleId="Refdecomentario">
    <w:name w:val="annotation reference"/>
    <w:basedOn w:val="Fuentedeprrafopredeter"/>
    <w:uiPriority w:val="99"/>
    <w:semiHidden/>
    <w:unhideWhenUsed/>
    <w:rsid w:val="00D71C60"/>
    <w:rPr>
      <w:sz w:val="16"/>
      <w:szCs w:val="16"/>
    </w:rPr>
  </w:style>
  <w:style w:type="paragraph" w:styleId="Textocomentario">
    <w:name w:val="annotation text"/>
    <w:basedOn w:val="Normal"/>
    <w:link w:val="TextocomentarioCar"/>
    <w:uiPriority w:val="99"/>
    <w:unhideWhenUsed/>
    <w:rsid w:val="00D71C60"/>
    <w:pPr>
      <w:spacing w:line="240" w:lineRule="auto"/>
    </w:pPr>
    <w:rPr>
      <w:sz w:val="20"/>
      <w:szCs w:val="20"/>
    </w:rPr>
  </w:style>
  <w:style w:type="character" w:customStyle="1" w:styleId="TextocomentarioCar">
    <w:name w:val="Texto comentario Car"/>
    <w:basedOn w:val="Fuentedeprrafopredeter"/>
    <w:link w:val="Textocomentario"/>
    <w:uiPriority w:val="99"/>
    <w:rsid w:val="00D71C60"/>
    <w:rPr>
      <w:sz w:val="20"/>
      <w:szCs w:val="20"/>
    </w:rPr>
  </w:style>
  <w:style w:type="paragraph" w:styleId="Asuntodelcomentario">
    <w:name w:val="annotation subject"/>
    <w:basedOn w:val="Textocomentario"/>
    <w:next w:val="Textocomentario"/>
    <w:link w:val="AsuntodelcomentarioCar"/>
    <w:uiPriority w:val="99"/>
    <w:semiHidden/>
    <w:unhideWhenUsed/>
    <w:rsid w:val="00D71C60"/>
    <w:rPr>
      <w:b/>
      <w:bCs/>
    </w:rPr>
  </w:style>
  <w:style w:type="character" w:customStyle="1" w:styleId="AsuntodelcomentarioCar">
    <w:name w:val="Asunto del comentario Car"/>
    <w:basedOn w:val="TextocomentarioCar"/>
    <w:link w:val="Asuntodelcomentario"/>
    <w:uiPriority w:val="99"/>
    <w:semiHidden/>
    <w:rsid w:val="00D71C60"/>
    <w:rPr>
      <w:b/>
      <w:bCs/>
      <w:sz w:val="20"/>
      <w:szCs w:val="20"/>
    </w:rPr>
  </w:style>
  <w:style w:type="paragraph" w:styleId="Revisin">
    <w:name w:val="Revision"/>
    <w:hidden/>
    <w:uiPriority w:val="99"/>
    <w:semiHidden/>
    <w:rsid w:val="00D71C60"/>
    <w:pPr>
      <w:spacing w:after="0" w:line="240" w:lineRule="auto"/>
    </w:pPr>
  </w:style>
  <w:style w:type="table" w:customStyle="1" w:styleId="TableNormal">
    <w:name w:val="Table Normal"/>
    <w:uiPriority w:val="2"/>
    <w:semiHidden/>
    <w:unhideWhenUsed/>
    <w:qFormat/>
    <w:rsid w:val="00D71C60"/>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71C60"/>
    <w:pPr>
      <w:widowControl w:val="0"/>
      <w:autoSpaceDE w:val="0"/>
      <w:autoSpaceDN w:val="0"/>
      <w:spacing w:after="0" w:line="240" w:lineRule="auto"/>
    </w:pPr>
    <w:rPr>
      <w:rFonts w:ascii="Calibri" w:eastAsia="Calibri" w:hAnsi="Calibri" w:cs="Calibri"/>
      <w:kern w:val="0"/>
      <w:lang w:val="es-ES"/>
      <w14:ligatures w14:val="none"/>
    </w:rPr>
  </w:style>
  <w:style w:type="paragraph" w:styleId="TDC2">
    <w:name w:val="toc 2"/>
    <w:basedOn w:val="Normal"/>
    <w:next w:val="Normal"/>
    <w:autoRedefine/>
    <w:uiPriority w:val="39"/>
    <w:unhideWhenUsed/>
    <w:rsid w:val="00D71C60"/>
    <w:pPr>
      <w:spacing w:after="100"/>
      <w:ind w:left="220"/>
    </w:pPr>
  </w:style>
  <w:style w:type="paragraph" w:styleId="TDC3">
    <w:name w:val="toc 3"/>
    <w:basedOn w:val="Normal"/>
    <w:next w:val="Normal"/>
    <w:autoRedefine/>
    <w:uiPriority w:val="39"/>
    <w:unhideWhenUsed/>
    <w:rsid w:val="00D71C60"/>
    <w:pPr>
      <w:spacing w:after="100"/>
      <w:ind w:left="440"/>
    </w:pPr>
  </w:style>
  <w:style w:type="character" w:styleId="Mencinsinresolver">
    <w:name w:val="Unresolved Mention"/>
    <w:basedOn w:val="Fuentedeprrafopredeter"/>
    <w:uiPriority w:val="99"/>
    <w:semiHidden/>
    <w:unhideWhenUsed/>
    <w:rsid w:val="00D71C60"/>
    <w:rPr>
      <w:color w:val="605E5C"/>
      <w:shd w:val="clear" w:color="auto" w:fill="E1DFDD"/>
    </w:rPr>
  </w:style>
  <w:style w:type="paragraph" w:styleId="Textoindependiente">
    <w:name w:val="Body Text"/>
    <w:basedOn w:val="Normal"/>
    <w:link w:val="TextoindependienteCar"/>
    <w:uiPriority w:val="1"/>
    <w:qFormat/>
    <w:rsid w:val="005A1A63"/>
    <w:pPr>
      <w:widowControl w:val="0"/>
      <w:autoSpaceDE w:val="0"/>
      <w:autoSpaceDN w:val="0"/>
      <w:spacing w:after="0" w:line="240" w:lineRule="auto"/>
    </w:pPr>
    <w:rPr>
      <w:rFonts w:ascii="Arial MT" w:eastAsia="Arial MT" w:hAnsi="Arial MT" w:cs="Arial MT"/>
      <w:kern w:val="0"/>
      <w:sz w:val="26"/>
      <w:szCs w:val="26"/>
      <w:lang w:val="es-ES"/>
      <w14:ligatures w14:val="none"/>
    </w:rPr>
  </w:style>
  <w:style w:type="character" w:customStyle="1" w:styleId="TextoindependienteCar">
    <w:name w:val="Texto independiente Car"/>
    <w:basedOn w:val="Fuentedeprrafopredeter"/>
    <w:link w:val="Textoindependiente"/>
    <w:uiPriority w:val="1"/>
    <w:rsid w:val="005A1A63"/>
    <w:rPr>
      <w:rFonts w:ascii="Arial MT" w:eastAsia="Arial MT" w:hAnsi="Arial MT" w:cs="Arial MT"/>
      <w:kern w:val="0"/>
      <w:sz w:val="26"/>
      <w:szCs w:val="26"/>
      <w:lang w:val="es-ES"/>
      <w14:ligatures w14:val="none"/>
    </w:rPr>
  </w:style>
  <w:style w:type="paragraph" w:styleId="Ttulo">
    <w:name w:val="Title"/>
    <w:basedOn w:val="Normal"/>
    <w:link w:val="TtuloCar"/>
    <w:uiPriority w:val="10"/>
    <w:qFormat/>
    <w:rsid w:val="00955717"/>
    <w:pPr>
      <w:widowControl w:val="0"/>
      <w:autoSpaceDE w:val="0"/>
      <w:autoSpaceDN w:val="0"/>
      <w:spacing w:before="36" w:after="0" w:line="240" w:lineRule="auto"/>
      <w:ind w:left="660" w:right="1224" w:hanging="360"/>
    </w:pPr>
    <w:rPr>
      <w:rFonts w:ascii="Calibri" w:eastAsia="Calibri" w:hAnsi="Calibri" w:cs="Calibri"/>
      <w:kern w:val="0"/>
      <w:sz w:val="32"/>
      <w:szCs w:val="32"/>
      <w:lang w:val="es-ES"/>
      <w14:ligatures w14:val="none"/>
    </w:rPr>
  </w:style>
  <w:style w:type="character" w:customStyle="1" w:styleId="TtuloCar">
    <w:name w:val="Título Car"/>
    <w:basedOn w:val="Fuentedeprrafopredeter"/>
    <w:link w:val="Ttulo"/>
    <w:uiPriority w:val="10"/>
    <w:rsid w:val="00955717"/>
    <w:rPr>
      <w:rFonts w:ascii="Calibri" w:eastAsia="Calibri" w:hAnsi="Calibri" w:cs="Calibri"/>
      <w:kern w:val="0"/>
      <w:sz w:val="32"/>
      <w:szCs w:val="32"/>
      <w:lang w:val="es-ES"/>
      <w14:ligatures w14:val="none"/>
    </w:rPr>
  </w:style>
  <w:style w:type="character" w:customStyle="1" w:styleId="Ttulo6Car">
    <w:name w:val="Título 6 Car"/>
    <w:basedOn w:val="Fuentedeprrafopredeter"/>
    <w:link w:val="Ttulo6"/>
    <w:uiPriority w:val="9"/>
    <w:rsid w:val="00AC6A8B"/>
    <w:rPr>
      <w:rFonts w:asciiTheme="majorHAnsi" w:eastAsiaTheme="majorEastAsia" w:hAnsiTheme="majorHAnsi" w:cstheme="majorBidi"/>
      <w:color w:val="1F3763" w:themeColor="accent1" w:themeShade="7F"/>
    </w:rPr>
  </w:style>
  <w:style w:type="paragraph" w:styleId="Textonotapie">
    <w:name w:val="footnote text"/>
    <w:basedOn w:val="Normal"/>
    <w:link w:val="TextonotapieCar"/>
    <w:uiPriority w:val="99"/>
    <w:semiHidden/>
    <w:unhideWhenUsed/>
    <w:rsid w:val="008B238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8B2388"/>
    <w:rPr>
      <w:sz w:val="20"/>
      <w:szCs w:val="20"/>
    </w:rPr>
  </w:style>
  <w:style w:type="character" w:styleId="Refdenotaalpie">
    <w:name w:val="footnote reference"/>
    <w:basedOn w:val="Fuentedeprrafopredeter"/>
    <w:uiPriority w:val="99"/>
    <w:semiHidden/>
    <w:unhideWhenUsed/>
    <w:rsid w:val="008B2388"/>
    <w:rPr>
      <w:vertAlign w:val="superscript"/>
    </w:rPr>
  </w:style>
  <w:style w:type="character" w:customStyle="1" w:styleId="oypena">
    <w:name w:val="oypena"/>
    <w:basedOn w:val="Fuentedeprrafopredeter"/>
    <w:rsid w:val="0022094C"/>
  </w:style>
  <w:style w:type="paragraph" w:styleId="Descripcin">
    <w:name w:val="caption"/>
    <w:basedOn w:val="Normal"/>
    <w:next w:val="Normal"/>
    <w:uiPriority w:val="35"/>
    <w:unhideWhenUsed/>
    <w:qFormat/>
    <w:rsid w:val="003238ED"/>
    <w:pPr>
      <w:spacing w:after="200" w:line="240" w:lineRule="auto"/>
    </w:pPr>
    <w:rPr>
      <w:i/>
      <w:iCs/>
      <w:color w:val="44546A" w:themeColor="text2"/>
      <w:sz w:val="18"/>
      <w:szCs w:val="18"/>
    </w:rPr>
  </w:style>
  <w:style w:type="paragraph" w:styleId="Tabladeilustraciones">
    <w:name w:val="table of figures"/>
    <w:basedOn w:val="Normal"/>
    <w:next w:val="Normal"/>
    <w:uiPriority w:val="99"/>
    <w:unhideWhenUsed/>
    <w:rsid w:val="004752CF"/>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529751">
      <w:bodyDiv w:val="1"/>
      <w:marLeft w:val="0"/>
      <w:marRight w:val="0"/>
      <w:marTop w:val="0"/>
      <w:marBottom w:val="0"/>
      <w:divBdr>
        <w:top w:val="none" w:sz="0" w:space="0" w:color="auto"/>
        <w:left w:val="none" w:sz="0" w:space="0" w:color="auto"/>
        <w:bottom w:val="none" w:sz="0" w:space="0" w:color="auto"/>
        <w:right w:val="none" w:sz="0" w:space="0" w:color="auto"/>
      </w:divBdr>
    </w:div>
    <w:div w:id="318777692">
      <w:bodyDiv w:val="1"/>
      <w:marLeft w:val="0"/>
      <w:marRight w:val="0"/>
      <w:marTop w:val="0"/>
      <w:marBottom w:val="0"/>
      <w:divBdr>
        <w:top w:val="none" w:sz="0" w:space="0" w:color="auto"/>
        <w:left w:val="none" w:sz="0" w:space="0" w:color="auto"/>
        <w:bottom w:val="none" w:sz="0" w:space="0" w:color="auto"/>
        <w:right w:val="none" w:sz="0" w:space="0" w:color="auto"/>
      </w:divBdr>
    </w:div>
    <w:div w:id="364597223">
      <w:bodyDiv w:val="1"/>
      <w:marLeft w:val="0"/>
      <w:marRight w:val="0"/>
      <w:marTop w:val="0"/>
      <w:marBottom w:val="0"/>
      <w:divBdr>
        <w:top w:val="none" w:sz="0" w:space="0" w:color="auto"/>
        <w:left w:val="none" w:sz="0" w:space="0" w:color="auto"/>
        <w:bottom w:val="none" w:sz="0" w:space="0" w:color="auto"/>
        <w:right w:val="none" w:sz="0" w:space="0" w:color="auto"/>
      </w:divBdr>
    </w:div>
    <w:div w:id="426925174">
      <w:bodyDiv w:val="1"/>
      <w:marLeft w:val="0"/>
      <w:marRight w:val="0"/>
      <w:marTop w:val="0"/>
      <w:marBottom w:val="0"/>
      <w:divBdr>
        <w:top w:val="none" w:sz="0" w:space="0" w:color="auto"/>
        <w:left w:val="none" w:sz="0" w:space="0" w:color="auto"/>
        <w:bottom w:val="none" w:sz="0" w:space="0" w:color="auto"/>
        <w:right w:val="none" w:sz="0" w:space="0" w:color="auto"/>
      </w:divBdr>
    </w:div>
    <w:div w:id="462845307">
      <w:bodyDiv w:val="1"/>
      <w:marLeft w:val="0"/>
      <w:marRight w:val="0"/>
      <w:marTop w:val="0"/>
      <w:marBottom w:val="0"/>
      <w:divBdr>
        <w:top w:val="none" w:sz="0" w:space="0" w:color="auto"/>
        <w:left w:val="none" w:sz="0" w:space="0" w:color="auto"/>
        <w:bottom w:val="none" w:sz="0" w:space="0" w:color="auto"/>
        <w:right w:val="none" w:sz="0" w:space="0" w:color="auto"/>
      </w:divBdr>
    </w:div>
    <w:div w:id="502283903">
      <w:bodyDiv w:val="1"/>
      <w:marLeft w:val="0"/>
      <w:marRight w:val="0"/>
      <w:marTop w:val="0"/>
      <w:marBottom w:val="0"/>
      <w:divBdr>
        <w:top w:val="none" w:sz="0" w:space="0" w:color="auto"/>
        <w:left w:val="none" w:sz="0" w:space="0" w:color="auto"/>
        <w:bottom w:val="none" w:sz="0" w:space="0" w:color="auto"/>
        <w:right w:val="none" w:sz="0" w:space="0" w:color="auto"/>
      </w:divBdr>
    </w:div>
    <w:div w:id="669987945">
      <w:bodyDiv w:val="1"/>
      <w:marLeft w:val="0"/>
      <w:marRight w:val="0"/>
      <w:marTop w:val="0"/>
      <w:marBottom w:val="0"/>
      <w:divBdr>
        <w:top w:val="none" w:sz="0" w:space="0" w:color="auto"/>
        <w:left w:val="none" w:sz="0" w:space="0" w:color="auto"/>
        <w:bottom w:val="none" w:sz="0" w:space="0" w:color="auto"/>
        <w:right w:val="none" w:sz="0" w:space="0" w:color="auto"/>
      </w:divBdr>
    </w:div>
    <w:div w:id="1015964029">
      <w:bodyDiv w:val="1"/>
      <w:marLeft w:val="0"/>
      <w:marRight w:val="0"/>
      <w:marTop w:val="0"/>
      <w:marBottom w:val="0"/>
      <w:divBdr>
        <w:top w:val="none" w:sz="0" w:space="0" w:color="auto"/>
        <w:left w:val="none" w:sz="0" w:space="0" w:color="auto"/>
        <w:bottom w:val="none" w:sz="0" w:space="0" w:color="auto"/>
        <w:right w:val="none" w:sz="0" w:space="0" w:color="auto"/>
      </w:divBdr>
    </w:div>
    <w:div w:id="1235239015">
      <w:bodyDiv w:val="1"/>
      <w:marLeft w:val="0"/>
      <w:marRight w:val="0"/>
      <w:marTop w:val="0"/>
      <w:marBottom w:val="0"/>
      <w:divBdr>
        <w:top w:val="none" w:sz="0" w:space="0" w:color="auto"/>
        <w:left w:val="none" w:sz="0" w:space="0" w:color="auto"/>
        <w:bottom w:val="none" w:sz="0" w:space="0" w:color="auto"/>
        <w:right w:val="none" w:sz="0" w:space="0" w:color="auto"/>
      </w:divBdr>
    </w:div>
    <w:div w:id="1241676635">
      <w:bodyDiv w:val="1"/>
      <w:marLeft w:val="0"/>
      <w:marRight w:val="0"/>
      <w:marTop w:val="0"/>
      <w:marBottom w:val="0"/>
      <w:divBdr>
        <w:top w:val="none" w:sz="0" w:space="0" w:color="auto"/>
        <w:left w:val="none" w:sz="0" w:space="0" w:color="auto"/>
        <w:bottom w:val="none" w:sz="0" w:space="0" w:color="auto"/>
        <w:right w:val="none" w:sz="0" w:space="0" w:color="auto"/>
      </w:divBdr>
    </w:div>
    <w:div w:id="1776293491">
      <w:bodyDiv w:val="1"/>
      <w:marLeft w:val="0"/>
      <w:marRight w:val="0"/>
      <w:marTop w:val="0"/>
      <w:marBottom w:val="0"/>
      <w:divBdr>
        <w:top w:val="none" w:sz="0" w:space="0" w:color="auto"/>
        <w:left w:val="none" w:sz="0" w:space="0" w:color="auto"/>
        <w:bottom w:val="none" w:sz="0" w:space="0" w:color="auto"/>
        <w:right w:val="none" w:sz="0" w:space="0" w:color="auto"/>
      </w:divBdr>
    </w:div>
    <w:div w:id="1937328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9.png"/><Relationship Id="rId50" Type="http://schemas.openxmlformats.org/officeDocument/2006/relationships/hyperlink" Target="mailto:gabrielaosorio@coyhaique.cl"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g"/><Relationship Id="rId46"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mailto:jvera@sernac.cl" TargetMode="External"/><Relationship Id="rId10" Type="http://schemas.openxmlformats.org/officeDocument/2006/relationships/header" Target="header1.xml"/><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g"/><Relationship Id="rId43" Type="http://schemas.openxmlformats.org/officeDocument/2006/relationships/image" Target="media/image36.png"/><Relationship Id="rId48" Type="http://schemas.openxmlformats.org/officeDocument/2006/relationships/image" Target="media/image40.png"/><Relationship Id="rId8" Type="http://schemas.openxmlformats.org/officeDocument/2006/relationships/image" Target="media/image2.png"/><Relationship Id="rId51" Type="http://schemas.openxmlformats.org/officeDocument/2006/relationships/hyperlink" Target="mailto:francomunoz@coyhaique.c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8F0A40-3EB2-49F1-928D-CA9501786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~WRL3951.tmp</Template>
  <TotalTime>1241</TotalTime>
  <Pages>1</Pages>
  <Words>45518</Words>
  <Characters>250353</Characters>
  <Application>Microsoft Office Word</Application>
  <DocSecurity>0</DocSecurity>
  <Lines>2086</Lines>
  <Paragraphs>590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295281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Daniela Leal</dc:creator>
  <cp:keywords/>
  <dc:description/>
  <cp:lastModifiedBy>dleal</cp:lastModifiedBy>
  <cp:revision>43</cp:revision>
  <dcterms:created xsi:type="dcterms:W3CDTF">2024-04-30T19:48:00Z</dcterms:created>
  <dcterms:modified xsi:type="dcterms:W3CDTF">2024-06-04T15:55:00Z</dcterms:modified>
</cp:coreProperties>
</file>